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05B9" w:rsidRDefault="000C05B9" w:rsidP="000C05B9">
      <w:pPr>
        <w:ind w:right="14"/>
        <w:jc w:val="center"/>
        <w:rPr>
          <w:b/>
        </w:rPr>
      </w:pPr>
    </w:p>
    <w:p w:rsidR="000C05B9" w:rsidRDefault="000C05B9" w:rsidP="000C05B9">
      <w:pPr>
        <w:ind w:right="14"/>
        <w:jc w:val="center"/>
        <w:rPr>
          <w:b/>
        </w:rPr>
      </w:pPr>
      <w:r>
        <w:rPr>
          <w:b/>
        </w:rPr>
        <w:t xml:space="preserve">COMPLAINTS HANDLING PROCEDURE </w:t>
      </w:r>
    </w:p>
    <w:p w:rsidR="000C05B9" w:rsidRDefault="000C05B9" w:rsidP="000C05B9">
      <w:pPr>
        <w:ind w:right="14"/>
        <w:jc w:val="center"/>
        <w:rPr>
          <w:b/>
        </w:rPr>
      </w:pPr>
      <w:r>
        <w:rPr>
          <w:b/>
        </w:rPr>
        <w:t>PERFORMANCE STATISTICS 2016/17</w:t>
      </w:r>
    </w:p>
    <w:p w:rsidR="000C05B9" w:rsidRDefault="000C05B9" w:rsidP="000C05B9">
      <w:pPr>
        <w:ind w:right="14"/>
        <w:jc w:val="both"/>
      </w:pPr>
    </w:p>
    <w:p w:rsidR="000C05B9" w:rsidRDefault="000C05B9" w:rsidP="000C05B9">
      <w:pPr>
        <w:ind w:right="14"/>
      </w:pPr>
      <w:r>
        <w:t>This report details Scottish Enterprise activities and performance in order to comply with the internal Complaints Handling Procedure (CHP) between 1 April 2016 and 31 March 2017.</w:t>
      </w:r>
    </w:p>
    <w:p w:rsidR="000C05B9" w:rsidRDefault="000C05B9" w:rsidP="000C05B9">
      <w:pPr>
        <w:ind w:right="14"/>
      </w:pPr>
    </w:p>
    <w:p w:rsidR="000C05B9" w:rsidRDefault="000C05B9" w:rsidP="000C05B9">
      <w:r>
        <w:t xml:space="preserve">The procedure provides </w:t>
      </w:r>
      <w:r>
        <w:rPr>
          <w:b/>
        </w:rPr>
        <w:t xml:space="preserve">two </w:t>
      </w:r>
      <w:r>
        <w:t>opportunities to resolve complaints internally:</w:t>
      </w:r>
    </w:p>
    <w:p w:rsidR="000C05B9" w:rsidRDefault="000C05B9" w:rsidP="000C05B9"/>
    <w:p w:rsidR="000C05B9" w:rsidRDefault="000C05B9" w:rsidP="000C05B9"/>
    <w:p w:rsidR="000C05B9" w:rsidRDefault="000C05B9" w:rsidP="000C05B9">
      <w:pPr>
        <w:pStyle w:val="StyleLeft1cm"/>
        <w:numPr>
          <w:ilvl w:val="0"/>
          <w:numId w:val="2"/>
        </w:numPr>
        <w:tabs>
          <w:tab w:val="left" w:pos="720"/>
        </w:tabs>
        <w:spacing w:line="240" w:lineRule="auto"/>
        <w:ind w:left="426" w:hanging="426"/>
        <w:jc w:val="left"/>
        <w:rPr>
          <w:b/>
        </w:rPr>
      </w:pPr>
      <w:r>
        <w:rPr>
          <w:b/>
        </w:rPr>
        <w:t>Frontline Resolution</w:t>
      </w:r>
    </w:p>
    <w:p w:rsidR="000C05B9" w:rsidRDefault="000C05B9" w:rsidP="000C05B9">
      <w:pPr>
        <w:pStyle w:val="StyleLeft1cm"/>
        <w:numPr>
          <w:ilvl w:val="0"/>
          <w:numId w:val="0"/>
        </w:numPr>
        <w:tabs>
          <w:tab w:val="left" w:pos="720"/>
        </w:tabs>
        <w:spacing w:line="240" w:lineRule="auto"/>
        <w:ind w:left="426" w:hanging="11"/>
        <w:jc w:val="left"/>
      </w:pPr>
      <w:r>
        <w:t xml:space="preserve">For issues </w:t>
      </w:r>
      <w:proofErr w:type="gramStart"/>
      <w:r>
        <w:t>that are</w:t>
      </w:r>
      <w:proofErr w:type="gramEnd"/>
      <w:r>
        <w:t xml:space="preserve"> straightforward and easily resolved, requiring little or no investigation:</w:t>
      </w:r>
    </w:p>
    <w:p w:rsidR="000C05B9" w:rsidRDefault="000C05B9" w:rsidP="000C05B9">
      <w:pPr>
        <w:pStyle w:val="StyleLeft1cm"/>
        <w:numPr>
          <w:ilvl w:val="0"/>
          <w:numId w:val="0"/>
        </w:numPr>
        <w:tabs>
          <w:tab w:val="left" w:pos="720"/>
        </w:tabs>
        <w:spacing w:line="240" w:lineRule="auto"/>
        <w:ind w:left="2410" w:hanging="2410"/>
        <w:jc w:val="left"/>
      </w:pPr>
    </w:p>
    <w:p w:rsidR="000C05B9" w:rsidRDefault="000C05B9" w:rsidP="000C05B9">
      <w:pPr>
        <w:pStyle w:val="StyleLeft1cm"/>
        <w:numPr>
          <w:ilvl w:val="0"/>
          <w:numId w:val="3"/>
        </w:numPr>
        <w:tabs>
          <w:tab w:val="left" w:pos="720"/>
        </w:tabs>
        <w:spacing w:line="240" w:lineRule="auto"/>
        <w:ind w:left="709" w:hanging="283"/>
        <w:jc w:val="left"/>
      </w:pPr>
      <w:r>
        <w:t xml:space="preserve">‘On-the-spot’ apology, explanation, or other action to resolve the complaint quickly, in five working days or less, unless there are exceptional circumstances. </w:t>
      </w:r>
    </w:p>
    <w:p w:rsidR="000C05B9" w:rsidRDefault="000C05B9" w:rsidP="000C05B9">
      <w:pPr>
        <w:pStyle w:val="StyleLeft1cm"/>
        <w:numPr>
          <w:ilvl w:val="0"/>
          <w:numId w:val="0"/>
        </w:numPr>
        <w:tabs>
          <w:tab w:val="left" w:pos="720"/>
        </w:tabs>
        <w:spacing w:line="240" w:lineRule="auto"/>
        <w:ind w:hanging="425"/>
        <w:jc w:val="left"/>
      </w:pPr>
    </w:p>
    <w:p w:rsidR="000C05B9" w:rsidRDefault="000C05B9" w:rsidP="000C05B9">
      <w:pPr>
        <w:pStyle w:val="StyleLeft1cm"/>
        <w:numPr>
          <w:ilvl w:val="0"/>
          <w:numId w:val="2"/>
        </w:numPr>
        <w:tabs>
          <w:tab w:val="left" w:pos="720"/>
        </w:tabs>
        <w:spacing w:line="240" w:lineRule="auto"/>
        <w:ind w:left="426" w:hanging="426"/>
        <w:jc w:val="left"/>
        <w:rPr>
          <w:b/>
        </w:rPr>
      </w:pPr>
      <w:r>
        <w:rPr>
          <w:b/>
        </w:rPr>
        <w:t>Investigation</w:t>
      </w:r>
    </w:p>
    <w:p w:rsidR="000C05B9" w:rsidRDefault="000C05B9" w:rsidP="000C05B9">
      <w:pPr>
        <w:pStyle w:val="StyleLeft1cm"/>
        <w:numPr>
          <w:ilvl w:val="0"/>
          <w:numId w:val="0"/>
        </w:numPr>
        <w:tabs>
          <w:tab w:val="left" w:pos="720"/>
        </w:tabs>
        <w:spacing w:line="240" w:lineRule="auto"/>
        <w:ind w:left="426"/>
        <w:jc w:val="left"/>
      </w:pPr>
      <w:r>
        <w:t>For issues that have not been resolved at the frontline or that are complex, serious or ‘high risk’:</w:t>
      </w:r>
    </w:p>
    <w:p w:rsidR="000C05B9" w:rsidRDefault="000C05B9" w:rsidP="000C05B9">
      <w:pPr>
        <w:pStyle w:val="StyleLeft1cm"/>
        <w:numPr>
          <w:ilvl w:val="0"/>
          <w:numId w:val="0"/>
        </w:numPr>
        <w:tabs>
          <w:tab w:val="left" w:pos="720"/>
        </w:tabs>
        <w:spacing w:line="240" w:lineRule="auto"/>
        <w:jc w:val="left"/>
      </w:pPr>
    </w:p>
    <w:p w:rsidR="000C05B9" w:rsidRDefault="000C05B9" w:rsidP="000C05B9">
      <w:pPr>
        <w:pStyle w:val="StyleLeft1cm"/>
        <w:numPr>
          <w:ilvl w:val="0"/>
          <w:numId w:val="4"/>
        </w:numPr>
        <w:tabs>
          <w:tab w:val="left" w:pos="720"/>
        </w:tabs>
        <w:spacing w:line="240" w:lineRule="auto"/>
        <w:ind w:left="709" w:hanging="283"/>
        <w:jc w:val="left"/>
      </w:pPr>
      <w:r>
        <w:t>A definitive response provided within 20 working days following a thorough investigation of the points raised.</w:t>
      </w:r>
    </w:p>
    <w:p w:rsidR="000C05B9" w:rsidRDefault="000C05B9" w:rsidP="000C05B9">
      <w:pPr>
        <w:pStyle w:val="StyleLeft1cm"/>
        <w:numPr>
          <w:ilvl w:val="0"/>
          <w:numId w:val="0"/>
        </w:numPr>
        <w:tabs>
          <w:tab w:val="left" w:pos="720"/>
        </w:tabs>
        <w:spacing w:line="240" w:lineRule="auto"/>
        <w:jc w:val="left"/>
        <w:rPr>
          <w:b/>
          <w:u w:val="single"/>
        </w:rPr>
      </w:pPr>
    </w:p>
    <w:p w:rsidR="000C05B9" w:rsidRDefault="000C05B9" w:rsidP="000C05B9">
      <w:pPr>
        <w:ind w:right="14"/>
        <w:rPr>
          <w:b/>
        </w:rPr>
      </w:pPr>
    </w:p>
    <w:p w:rsidR="000C05B9" w:rsidRDefault="000C05B9" w:rsidP="000C05B9">
      <w:pPr>
        <w:ind w:right="14"/>
        <w:rPr>
          <w:b/>
        </w:rPr>
      </w:pPr>
      <w:r>
        <w:rPr>
          <w:b/>
        </w:rPr>
        <w:t>COMPLAINTS ACTIVITY IN 2016/17</w:t>
      </w:r>
    </w:p>
    <w:p w:rsidR="000C05B9" w:rsidRDefault="000C05B9" w:rsidP="000C05B9">
      <w:pPr>
        <w:ind w:right="14"/>
      </w:pPr>
    </w:p>
    <w:p w:rsidR="000C05B9" w:rsidRDefault="000C05B9" w:rsidP="000C05B9">
      <w:pPr>
        <w:ind w:right="14"/>
        <w:jc w:val="both"/>
      </w:pPr>
      <w:r>
        <w:t xml:space="preserve">In this year nine complaints were received.  Six complaints were dealt with at frontline </w:t>
      </w:r>
      <w:proofErr w:type="gramStart"/>
      <w:r>
        <w:t>resolution</w:t>
      </w:r>
      <w:proofErr w:type="gramEnd"/>
      <w:r>
        <w:t>.  Three complaints went to investigation.</w:t>
      </w:r>
    </w:p>
    <w:p w:rsidR="000C05B9" w:rsidRDefault="000C05B9" w:rsidP="000C05B9">
      <w:pPr>
        <w:ind w:right="14"/>
      </w:pPr>
    </w:p>
    <w:p w:rsidR="000C05B9" w:rsidRDefault="000C05B9" w:rsidP="000C05B9">
      <w:pPr>
        <w:rPr>
          <w:rFonts w:cs="Arial"/>
          <w:b/>
        </w:rPr>
      </w:pPr>
    </w:p>
    <w:p w:rsidR="000C05B9" w:rsidRDefault="000C05B9" w:rsidP="000C05B9">
      <w:pPr>
        <w:rPr>
          <w:rFonts w:cs="Arial"/>
          <w:b/>
        </w:rPr>
      </w:pPr>
      <w:r>
        <w:rPr>
          <w:rFonts w:cs="Arial"/>
          <w:b/>
        </w:rPr>
        <w:t>Table 1 – Frontline Resolution</w:t>
      </w:r>
    </w:p>
    <w:p w:rsidR="000C05B9" w:rsidRDefault="000C05B9" w:rsidP="000C05B9">
      <w:pPr>
        <w:rPr>
          <w:rFonts w:cs="Arial"/>
          <w:b/>
        </w:rPr>
      </w:pPr>
    </w:p>
    <w:tbl>
      <w:tblPr>
        <w:tblStyle w:val="TableGrid"/>
        <w:tblW w:w="0" w:type="auto"/>
        <w:tblLook w:val="04A0"/>
      </w:tblPr>
      <w:tblGrid>
        <w:gridCol w:w="4621"/>
        <w:gridCol w:w="874"/>
      </w:tblGrid>
      <w:tr w:rsidR="000C05B9" w:rsidTr="000C05B9">
        <w:tc>
          <w:tcPr>
            <w:tcW w:w="5495" w:type="dxa"/>
            <w:gridSpan w:val="2"/>
            <w:tcBorders>
              <w:top w:val="single" w:sz="4" w:space="0" w:color="auto"/>
              <w:left w:val="single" w:sz="4" w:space="0" w:color="auto"/>
              <w:bottom w:val="single" w:sz="4" w:space="0" w:color="auto"/>
              <w:right w:val="single" w:sz="4" w:space="0" w:color="auto"/>
            </w:tcBorders>
          </w:tcPr>
          <w:p w:rsidR="000C05B9" w:rsidRDefault="000C05B9">
            <w:pPr>
              <w:rPr>
                <w:rFonts w:cs="Arial"/>
                <w:sz w:val="22"/>
              </w:rPr>
            </w:pPr>
            <w:r>
              <w:rPr>
                <w:rFonts w:cs="Arial"/>
              </w:rPr>
              <w:t>Frontline Complaints (Stage 1)</w:t>
            </w:r>
          </w:p>
          <w:p w:rsidR="000C05B9" w:rsidRDefault="000C05B9">
            <w:pPr>
              <w:rPr>
                <w:rFonts w:cs="Arial"/>
                <w:sz w:val="22"/>
              </w:rPr>
            </w:pPr>
          </w:p>
        </w:tc>
      </w:tr>
      <w:tr w:rsidR="000C05B9" w:rsidTr="000C05B9">
        <w:tc>
          <w:tcPr>
            <w:tcW w:w="4621" w:type="dxa"/>
            <w:tcBorders>
              <w:top w:val="single" w:sz="4" w:space="0" w:color="auto"/>
              <w:left w:val="single" w:sz="4" w:space="0" w:color="auto"/>
              <w:bottom w:val="single" w:sz="4" w:space="0" w:color="auto"/>
              <w:right w:val="single" w:sz="4" w:space="0" w:color="auto"/>
            </w:tcBorders>
            <w:hideMark/>
          </w:tcPr>
          <w:p w:rsidR="000C05B9" w:rsidRDefault="000C05B9">
            <w:pPr>
              <w:rPr>
                <w:rFonts w:cs="Arial"/>
                <w:sz w:val="22"/>
              </w:rPr>
            </w:pPr>
            <w:r>
              <w:rPr>
                <w:rFonts w:cs="Arial"/>
              </w:rPr>
              <w:t>Complaints considered at Stage 1</w:t>
            </w:r>
          </w:p>
        </w:tc>
        <w:tc>
          <w:tcPr>
            <w:tcW w:w="874" w:type="dxa"/>
            <w:tcBorders>
              <w:top w:val="single" w:sz="4" w:space="0" w:color="auto"/>
              <w:left w:val="single" w:sz="4" w:space="0" w:color="auto"/>
              <w:bottom w:val="single" w:sz="4" w:space="0" w:color="auto"/>
              <w:right w:val="single" w:sz="4" w:space="0" w:color="auto"/>
            </w:tcBorders>
            <w:hideMark/>
          </w:tcPr>
          <w:p w:rsidR="000C05B9" w:rsidRDefault="000C05B9">
            <w:pPr>
              <w:rPr>
                <w:rFonts w:cs="Arial"/>
                <w:sz w:val="22"/>
              </w:rPr>
            </w:pPr>
            <w:r>
              <w:rPr>
                <w:rFonts w:cs="Arial"/>
              </w:rPr>
              <w:t>6</w:t>
            </w:r>
          </w:p>
        </w:tc>
      </w:tr>
      <w:tr w:rsidR="000C05B9" w:rsidTr="000C05B9">
        <w:tc>
          <w:tcPr>
            <w:tcW w:w="4621" w:type="dxa"/>
            <w:tcBorders>
              <w:top w:val="single" w:sz="4" w:space="0" w:color="auto"/>
              <w:left w:val="single" w:sz="4" w:space="0" w:color="auto"/>
              <w:bottom w:val="single" w:sz="4" w:space="0" w:color="auto"/>
              <w:right w:val="single" w:sz="4" w:space="0" w:color="auto"/>
            </w:tcBorders>
            <w:hideMark/>
          </w:tcPr>
          <w:p w:rsidR="000C05B9" w:rsidRDefault="000C05B9">
            <w:pPr>
              <w:rPr>
                <w:rFonts w:cs="Arial"/>
                <w:sz w:val="22"/>
              </w:rPr>
            </w:pPr>
            <w:r>
              <w:rPr>
                <w:rFonts w:cs="Arial"/>
              </w:rPr>
              <w:t>Completed within 5 working days</w:t>
            </w:r>
          </w:p>
        </w:tc>
        <w:tc>
          <w:tcPr>
            <w:tcW w:w="874" w:type="dxa"/>
            <w:tcBorders>
              <w:top w:val="single" w:sz="4" w:space="0" w:color="auto"/>
              <w:left w:val="single" w:sz="4" w:space="0" w:color="auto"/>
              <w:bottom w:val="single" w:sz="4" w:space="0" w:color="auto"/>
              <w:right w:val="single" w:sz="4" w:space="0" w:color="auto"/>
            </w:tcBorders>
            <w:hideMark/>
          </w:tcPr>
          <w:p w:rsidR="000C05B9" w:rsidRDefault="000C05B9">
            <w:pPr>
              <w:rPr>
                <w:rFonts w:cs="Arial"/>
                <w:sz w:val="22"/>
              </w:rPr>
            </w:pPr>
            <w:r>
              <w:rPr>
                <w:rFonts w:cs="Arial"/>
              </w:rPr>
              <w:t>5</w:t>
            </w:r>
          </w:p>
        </w:tc>
      </w:tr>
    </w:tbl>
    <w:p w:rsidR="000C05B9" w:rsidRDefault="000C05B9" w:rsidP="000C05B9">
      <w:pPr>
        <w:rPr>
          <w:rFonts w:cs="Arial"/>
          <w:sz w:val="16"/>
          <w:szCs w:val="16"/>
        </w:rPr>
      </w:pPr>
    </w:p>
    <w:p w:rsidR="000C05B9" w:rsidRDefault="000C05B9" w:rsidP="000C05B9">
      <w:pPr>
        <w:jc w:val="both"/>
        <w:rPr>
          <w:rFonts w:cs="Arial"/>
        </w:rPr>
      </w:pPr>
      <w:r>
        <w:rPr>
          <w:rFonts w:cs="Arial"/>
        </w:rPr>
        <w:t>Frontline solution response slightly delayed to allow complainant and SE colleagues to meet to discuss alternative options to assist the complainant going forward.</w:t>
      </w:r>
    </w:p>
    <w:p w:rsidR="000C05B9" w:rsidRDefault="000C05B9" w:rsidP="000C05B9">
      <w:pPr>
        <w:jc w:val="both"/>
        <w:rPr>
          <w:rFonts w:cs="Arial"/>
          <w:b/>
        </w:rPr>
      </w:pPr>
    </w:p>
    <w:p w:rsidR="000C05B9" w:rsidRDefault="000C05B9" w:rsidP="000C05B9">
      <w:pPr>
        <w:rPr>
          <w:rFonts w:cs="Arial"/>
          <w:b/>
        </w:rPr>
      </w:pPr>
    </w:p>
    <w:p w:rsidR="000C05B9" w:rsidRDefault="000C05B9" w:rsidP="000C05B9">
      <w:pPr>
        <w:rPr>
          <w:rFonts w:cs="Arial"/>
          <w:b/>
        </w:rPr>
      </w:pPr>
      <w:r>
        <w:rPr>
          <w:rFonts w:cs="Arial"/>
          <w:b/>
        </w:rPr>
        <w:t>Table 2 – Complaint Investigations</w:t>
      </w:r>
    </w:p>
    <w:p w:rsidR="000C05B9" w:rsidRDefault="000C05B9" w:rsidP="000C05B9">
      <w:pPr>
        <w:rPr>
          <w:rFonts w:cs="Arial"/>
          <w:b/>
        </w:rPr>
      </w:pPr>
    </w:p>
    <w:tbl>
      <w:tblPr>
        <w:tblStyle w:val="TableGrid"/>
        <w:tblW w:w="0" w:type="auto"/>
        <w:tblLook w:val="04A0"/>
      </w:tblPr>
      <w:tblGrid>
        <w:gridCol w:w="4621"/>
        <w:gridCol w:w="874"/>
      </w:tblGrid>
      <w:tr w:rsidR="000C05B9" w:rsidTr="000C05B9">
        <w:tc>
          <w:tcPr>
            <w:tcW w:w="5495" w:type="dxa"/>
            <w:gridSpan w:val="2"/>
            <w:tcBorders>
              <w:top w:val="single" w:sz="4" w:space="0" w:color="auto"/>
              <w:left w:val="single" w:sz="4" w:space="0" w:color="auto"/>
              <w:bottom w:val="single" w:sz="4" w:space="0" w:color="auto"/>
              <w:right w:val="single" w:sz="4" w:space="0" w:color="auto"/>
            </w:tcBorders>
          </w:tcPr>
          <w:p w:rsidR="000C05B9" w:rsidRDefault="000C05B9">
            <w:pPr>
              <w:rPr>
                <w:rFonts w:cs="Arial"/>
                <w:sz w:val="22"/>
              </w:rPr>
            </w:pPr>
            <w:r>
              <w:rPr>
                <w:rFonts w:cs="Arial"/>
              </w:rPr>
              <w:t>Investigation  (Stage 2)</w:t>
            </w:r>
          </w:p>
          <w:p w:rsidR="000C05B9" w:rsidRDefault="000C05B9">
            <w:pPr>
              <w:rPr>
                <w:rFonts w:cs="Arial"/>
                <w:sz w:val="22"/>
              </w:rPr>
            </w:pPr>
          </w:p>
        </w:tc>
      </w:tr>
      <w:tr w:rsidR="000C05B9" w:rsidTr="000C05B9">
        <w:tc>
          <w:tcPr>
            <w:tcW w:w="4621" w:type="dxa"/>
            <w:tcBorders>
              <w:top w:val="single" w:sz="4" w:space="0" w:color="auto"/>
              <w:left w:val="single" w:sz="4" w:space="0" w:color="auto"/>
              <w:bottom w:val="single" w:sz="4" w:space="0" w:color="auto"/>
              <w:right w:val="single" w:sz="4" w:space="0" w:color="auto"/>
            </w:tcBorders>
            <w:hideMark/>
          </w:tcPr>
          <w:p w:rsidR="000C05B9" w:rsidRDefault="000C05B9">
            <w:pPr>
              <w:rPr>
                <w:rFonts w:cs="Arial"/>
                <w:sz w:val="22"/>
              </w:rPr>
            </w:pPr>
            <w:r>
              <w:rPr>
                <w:rFonts w:cs="Arial"/>
              </w:rPr>
              <w:t>Complaints considered at Stage 2</w:t>
            </w:r>
          </w:p>
        </w:tc>
        <w:tc>
          <w:tcPr>
            <w:tcW w:w="874" w:type="dxa"/>
            <w:tcBorders>
              <w:top w:val="single" w:sz="4" w:space="0" w:color="auto"/>
              <w:left w:val="single" w:sz="4" w:space="0" w:color="auto"/>
              <w:bottom w:val="single" w:sz="4" w:space="0" w:color="auto"/>
              <w:right w:val="single" w:sz="4" w:space="0" w:color="auto"/>
            </w:tcBorders>
            <w:hideMark/>
          </w:tcPr>
          <w:p w:rsidR="000C05B9" w:rsidRDefault="000C05B9">
            <w:pPr>
              <w:rPr>
                <w:rFonts w:cs="Arial"/>
                <w:sz w:val="22"/>
              </w:rPr>
            </w:pPr>
            <w:r>
              <w:rPr>
                <w:rFonts w:cs="Arial"/>
              </w:rPr>
              <w:t>3</w:t>
            </w:r>
          </w:p>
        </w:tc>
      </w:tr>
      <w:tr w:rsidR="000C05B9" w:rsidTr="000C05B9">
        <w:tc>
          <w:tcPr>
            <w:tcW w:w="4621" w:type="dxa"/>
            <w:tcBorders>
              <w:top w:val="single" w:sz="4" w:space="0" w:color="auto"/>
              <w:left w:val="single" w:sz="4" w:space="0" w:color="auto"/>
              <w:bottom w:val="single" w:sz="4" w:space="0" w:color="auto"/>
              <w:right w:val="single" w:sz="4" w:space="0" w:color="auto"/>
            </w:tcBorders>
            <w:hideMark/>
          </w:tcPr>
          <w:p w:rsidR="000C05B9" w:rsidRDefault="000C05B9">
            <w:pPr>
              <w:rPr>
                <w:rFonts w:cs="Arial"/>
                <w:sz w:val="22"/>
              </w:rPr>
            </w:pPr>
            <w:r>
              <w:rPr>
                <w:rFonts w:cs="Arial"/>
              </w:rPr>
              <w:t>Completed within 20 working days</w:t>
            </w:r>
          </w:p>
        </w:tc>
        <w:tc>
          <w:tcPr>
            <w:tcW w:w="874" w:type="dxa"/>
            <w:tcBorders>
              <w:top w:val="single" w:sz="4" w:space="0" w:color="auto"/>
              <w:left w:val="single" w:sz="4" w:space="0" w:color="auto"/>
              <w:bottom w:val="single" w:sz="4" w:space="0" w:color="auto"/>
              <w:right w:val="single" w:sz="4" w:space="0" w:color="auto"/>
            </w:tcBorders>
            <w:hideMark/>
          </w:tcPr>
          <w:p w:rsidR="000C05B9" w:rsidRDefault="000C05B9">
            <w:pPr>
              <w:rPr>
                <w:rFonts w:cs="Arial"/>
                <w:sz w:val="22"/>
              </w:rPr>
            </w:pPr>
            <w:r>
              <w:rPr>
                <w:rFonts w:cs="Arial"/>
              </w:rPr>
              <w:t>2</w:t>
            </w:r>
          </w:p>
        </w:tc>
      </w:tr>
    </w:tbl>
    <w:p w:rsidR="000C05B9" w:rsidRDefault="000C05B9" w:rsidP="000C05B9">
      <w:pPr>
        <w:rPr>
          <w:rFonts w:cs="Arial"/>
          <w:sz w:val="16"/>
          <w:szCs w:val="16"/>
        </w:rPr>
      </w:pPr>
    </w:p>
    <w:p w:rsidR="000C05B9" w:rsidRDefault="000C05B9" w:rsidP="000C05B9">
      <w:pPr>
        <w:jc w:val="both"/>
        <w:rPr>
          <w:rFonts w:cs="Arial"/>
        </w:rPr>
      </w:pPr>
      <w:r>
        <w:rPr>
          <w:rFonts w:cs="Arial"/>
        </w:rPr>
        <w:t>One investigation response was delayed to allow a meeting to take place between the complainant and a senior member of SE to discuss the issues in more detail to better inform a full investigation.  This extension was agreed with the complainant in advance of the meeting.</w:t>
      </w:r>
    </w:p>
    <w:p w:rsidR="00255DEC" w:rsidRDefault="00255DEC" w:rsidP="000C05B9">
      <w:pPr>
        <w:rPr>
          <w:rFonts w:cs="Arial"/>
          <w:b/>
        </w:rPr>
      </w:pPr>
    </w:p>
    <w:p w:rsidR="00255DEC" w:rsidRDefault="00255DEC" w:rsidP="000C05B9">
      <w:pPr>
        <w:rPr>
          <w:rFonts w:cs="Arial"/>
          <w:b/>
        </w:rPr>
      </w:pPr>
    </w:p>
    <w:p w:rsidR="000C05B9" w:rsidRDefault="000C05B9" w:rsidP="000C05B9">
      <w:pPr>
        <w:rPr>
          <w:rFonts w:cs="Arial"/>
          <w:b/>
        </w:rPr>
      </w:pPr>
      <w:r>
        <w:rPr>
          <w:rFonts w:cs="Arial"/>
          <w:b/>
        </w:rPr>
        <w:lastRenderedPageBreak/>
        <w:t>Table 3 – External Review</w:t>
      </w:r>
    </w:p>
    <w:p w:rsidR="000C05B9" w:rsidRDefault="000C05B9" w:rsidP="000C05B9">
      <w:pPr>
        <w:rPr>
          <w:rFonts w:cs="Arial"/>
          <w:b/>
        </w:rPr>
      </w:pPr>
    </w:p>
    <w:tbl>
      <w:tblPr>
        <w:tblStyle w:val="TableGrid"/>
        <w:tblW w:w="0" w:type="auto"/>
        <w:tblLook w:val="04A0"/>
      </w:tblPr>
      <w:tblGrid>
        <w:gridCol w:w="4621"/>
        <w:gridCol w:w="874"/>
      </w:tblGrid>
      <w:tr w:rsidR="000C05B9" w:rsidTr="000C05B9">
        <w:tc>
          <w:tcPr>
            <w:tcW w:w="5495" w:type="dxa"/>
            <w:gridSpan w:val="2"/>
            <w:tcBorders>
              <w:top w:val="single" w:sz="4" w:space="0" w:color="auto"/>
              <w:left w:val="single" w:sz="4" w:space="0" w:color="auto"/>
              <w:bottom w:val="single" w:sz="4" w:space="0" w:color="auto"/>
              <w:right w:val="single" w:sz="4" w:space="0" w:color="auto"/>
            </w:tcBorders>
          </w:tcPr>
          <w:p w:rsidR="000C05B9" w:rsidRDefault="000C05B9">
            <w:pPr>
              <w:rPr>
                <w:rFonts w:cs="Arial"/>
                <w:sz w:val="22"/>
              </w:rPr>
            </w:pPr>
            <w:r>
              <w:rPr>
                <w:rFonts w:cs="Arial"/>
              </w:rPr>
              <w:t>External Review  (SPSO)</w:t>
            </w:r>
          </w:p>
          <w:p w:rsidR="000C05B9" w:rsidRDefault="000C05B9">
            <w:pPr>
              <w:rPr>
                <w:rFonts w:cs="Arial"/>
                <w:sz w:val="22"/>
              </w:rPr>
            </w:pPr>
          </w:p>
        </w:tc>
      </w:tr>
      <w:tr w:rsidR="000C05B9" w:rsidTr="000C05B9">
        <w:tc>
          <w:tcPr>
            <w:tcW w:w="4621" w:type="dxa"/>
            <w:tcBorders>
              <w:top w:val="single" w:sz="4" w:space="0" w:color="auto"/>
              <w:left w:val="single" w:sz="4" w:space="0" w:color="auto"/>
              <w:bottom w:val="single" w:sz="4" w:space="0" w:color="auto"/>
              <w:right w:val="single" w:sz="4" w:space="0" w:color="auto"/>
            </w:tcBorders>
            <w:hideMark/>
          </w:tcPr>
          <w:p w:rsidR="000C05B9" w:rsidRDefault="000C05B9">
            <w:pPr>
              <w:rPr>
                <w:rFonts w:cs="Arial"/>
                <w:sz w:val="22"/>
              </w:rPr>
            </w:pPr>
            <w:r>
              <w:rPr>
                <w:rFonts w:cs="Arial"/>
              </w:rPr>
              <w:t>Complaints considered by the SPSO</w:t>
            </w:r>
          </w:p>
        </w:tc>
        <w:tc>
          <w:tcPr>
            <w:tcW w:w="874" w:type="dxa"/>
            <w:tcBorders>
              <w:top w:val="single" w:sz="4" w:space="0" w:color="auto"/>
              <w:left w:val="single" w:sz="4" w:space="0" w:color="auto"/>
              <w:bottom w:val="single" w:sz="4" w:space="0" w:color="auto"/>
              <w:right w:val="single" w:sz="4" w:space="0" w:color="auto"/>
            </w:tcBorders>
            <w:hideMark/>
          </w:tcPr>
          <w:p w:rsidR="000C05B9" w:rsidRDefault="000C05B9">
            <w:pPr>
              <w:rPr>
                <w:rFonts w:cs="Arial"/>
                <w:sz w:val="22"/>
              </w:rPr>
            </w:pPr>
            <w:r>
              <w:rPr>
                <w:rFonts w:cs="Arial"/>
              </w:rPr>
              <w:t>1</w:t>
            </w:r>
          </w:p>
        </w:tc>
      </w:tr>
      <w:tr w:rsidR="000C05B9" w:rsidTr="000C05B9">
        <w:tc>
          <w:tcPr>
            <w:tcW w:w="4621" w:type="dxa"/>
            <w:tcBorders>
              <w:top w:val="single" w:sz="4" w:space="0" w:color="auto"/>
              <w:left w:val="single" w:sz="4" w:space="0" w:color="auto"/>
              <w:bottom w:val="single" w:sz="4" w:space="0" w:color="auto"/>
              <w:right w:val="single" w:sz="4" w:space="0" w:color="auto"/>
            </w:tcBorders>
            <w:hideMark/>
          </w:tcPr>
          <w:p w:rsidR="000C05B9" w:rsidRDefault="000C05B9">
            <w:pPr>
              <w:rPr>
                <w:rFonts w:cs="Arial"/>
                <w:sz w:val="22"/>
              </w:rPr>
            </w:pPr>
            <w:r>
              <w:rPr>
                <w:rFonts w:cs="Arial"/>
              </w:rPr>
              <w:t>Complaints upheld by SPSO</w:t>
            </w:r>
          </w:p>
        </w:tc>
        <w:tc>
          <w:tcPr>
            <w:tcW w:w="874" w:type="dxa"/>
            <w:tcBorders>
              <w:top w:val="single" w:sz="4" w:space="0" w:color="auto"/>
              <w:left w:val="single" w:sz="4" w:space="0" w:color="auto"/>
              <w:bottom w:val="single" w:sz="4" w:space="0" w:color="auto"/>
              <w:right w:val="single" w:sz="4" w:space="0" w:color="auto"/>
            </w:tcBorders>
            <w:hideMark/>
          </w:tcPr>
          <w:p w:rsidR="000C05B9" w:rsidRDefault="000C05B9">
            <w:pPr>
              <w:rPr>
                <w:rFonts w:cs="Arial"/>
                <w:sz w:val="22"/>
              </w:rPr>
            </w:pPr>
            <w:r>
              <w:rPr>
                <w:rFonts w:cs="Arial"/>
              </w:rPr>
              <w:t>1</w:t>
            </w:r>
          </w:p>
        </w:tc>
      </w:tr>
    </w:tbl>
    <w:p w:rsidR="000C05B9" w:rsidRDefault="000C05B9" w:rsidP="000C05B9">
      <w:pPr>
        <w:rPr>
          <w:rFonts w:cs="Arial"/>
        </w:rPr>
      </w:pPr>
    </w:p>
    <w:p w:rsidR="000C05B9" w:rsidRDefault="000C05B9" w:rsidP="000C05B9">
      <w:pPr>
        <w:rPr>
          <w:rFonts w:cs="Arial"/>
        </w:rPr>
      </w:pPr>
    </w:p>
    <w:p w:rsidR="000C05B9" w:rsidRDefault="000C05B9" w:rsidP="000C05B9">
      <w:pPr>
        <w:rPr>
          <w:rFonts w:cs="Arial"/>
          <w:b/>
        </w:rPr>
      </w:pPr>
      <w:r>
        <w:rPr>
          <w:rFonts w:cs="Arial"/>
          <w:b/>
        </w:rPr>
        <w:t>Learning from complaints/process improvement</w:t>
      </w:r>
    </w:p>
    <w:p w:rsidR="000C05B9" w:rsidRDefault="000C05B9" w:rsidP="000C05B9">
      <w:pPr>
        <w:rPr>
          <w:rFonts w:cs="Arial"/>
          <w:szCs w:val="22"/>
        </w:rPr>
      </w:pPr>
    </w:p>
    <w:p w:rsidR="000C05B9" w:rsidRDefault="000C05B9" w:rsidP="000C05B9">
      <w:pPr>
        <w:jc w:val="both"/>
        <w:rPr>
          <w:rFonts w:cs="Arial"/>
        </w:rPr>
      </w:pPr>
      <w:r>
        <w:rPr>
          <w:rFonts w:cs="Arial"/>
          <w:szCs w:val="22"/>
        </w:rPr>
        <w:t xml:space="preserve">Complaints are analysed for trend information and to ensure we identify any recurring issues or potential service failures and take appropriate action.  </w:t>
      </w:r>
      <w:r>
        <w:rPr>
          <w:rFonts w:cs="Arial"/>
        </w:rPr>
        <w:t>The types of complaints received in the last year focused on subjects such as grants/funding, procurement and HR issues.  For example, a recent investigation of a procurement exercise following a complaint identified that elements of the process could have been handled differently.  The SE Procurement Team undertook to review steps in their process.</w:t>
      </w:r>
    </w:p>
    <w:p w:rsidR="000C05B9" w:rsidRDefault="000C05B9" w:rsidP="000C05B9">
      <w:pPr>
        <w:jc w:val="both"/>
      </w:pPr>
    </w:p>
    <w:p w:rsidR="000C05B9" w:rsidRDefault="000C05B9" w:rsidP="000C05B9">
      <w:pPr>
        <w:ind w:right="14"/>
        <w:jc w:val="both"/>
      </w:pPr>
    </w:p>
    <w:p w:rsidR="000C05B9" w:rsidRDefault="000C05B9" w:rsidP="000C05B9">
      <w:pPr>
        <w:ind w:right="14"/>
        <w:jc w:val="both"/>
      </w:pPr>
    </w:p>
    <w:p w:rsidR="000C05B9" w:rsidRDefault="000C05B9" w:rsidP="000C05B9">
      <w:pPr>
        <w:ind w:right="14"/>
        <w:jc w:val="both"/>
      </w:pPr>
    </w:p>
    <w:p w:rsidR="000C05B9" w:rsidRDefault="000C05B9" w:rsidP="000C05B9">
      <w:pPr>
        <w:ind w:right="14"/>
        <w:jc w:val="both"/>
      </w:pPr>
    </w:p>
    <w:p w:rsidR="000C05B9" w:rsidRDefault="000C05B9" w:rsidP="000C05B9">
      <w:pPr>
        <w:ind w:right="14"/>
        <w:jc w:val="both"/>
      </w:pPr>
    </w:p>
    <w:p w:rsidR="000C05B9" w:rsidRDefault="000C05B9" w:rsidP="000C05B9">
      <w:pPr>
        <w:ind w:right="14"/>
        <w:jc w:val="both"/>
      </w:pPr>
    </w:p>
    <w:p w:rsidR="000C05B9" w:rsidRDefault="000C05B9" w:rsidP="000C05B9">
      <w:pPr>
        <w:ind w:right="14"/>
        <w:jc w:val="both"/>
      </w:pPr>
    </w:p>
    <w:p w:rsidR="000C05B9" w:rsidRDefault="000C05B9" w:rsidP="000C05B9">
      <w:pPr>
        <w:ind w:right="14"/>
        <w:jc w:val="both"/>
      </w:pPr>
    </w:p>
    <w:p w:rsidR="000C05B9" w:rsidRDefault="000C05B9" w:rsidP="000C05B9">
      <w:pPr>
        <w:sectPr w:rsidR="000C05B9">
          <w:pgSz w:w="11907" w:h="16840"/>
          <w:pgMar w:top="1440" w:right="1440" w:bottom="1440" w:left="1440" w:header="709" w:footer="709" w:gutter="0"/>
          <w:paperSrc w:first="7" w:other="7"/>
          <w:pgNumType w:start="1"/>
          <w:cols w:space="720"/>
        </w:sectPr>
      </w:pPr>
    </w:p>
    <w:p w:rsidR="000C05B9" w:rsidRDefault="000C05B9" w:rsidP="000C05B9">
      <w:pPr>
        <w:jc w:val="center"/>
        <w:rPr>
          <w:b/>
        </w:rPr>
      </w:pPr>
      <w:r>
        <w:rPr>
          <w:b/>
        </w:rPr>
        <w:lastRenderedPageBreak/>
        <w:t>COMPLAINTS APRIL 2016 – MARCH 2017</w:t>
      </w:r>
    </w:p>
    <w:p w:rsidR="000C05B9" w:rsidRDefault="000C05B9" w:rsidP="000C05B9">
      <w:pPr>
        <w:jc w:val="both"/>
        <w:rPr>
          <w:b/>
        </w:rPr>
      </w:pPr>
    </w:p>
    <w:p w:rsidR="000C05B9" w:rsidRDefault="000C05B9" w:rsidP="000C05B9">
      <w:pPr>
        <w:jc w:val="both"/>
        <w:rPr>
          <w:b/>
        </w:rPr>
      </w:pPr>
    </w:p>
    <w:tbl>
      <w:tblPr>
        <w:tblStyle w:val="TableGrid"/>
        <w:tblW w:w="13858" w:type="dxa"/>
        <w:tblLook w:val="04A0"/>
      </w:tblPr>
      <w:tblGrid>
        <w:gridCol w:w="4503"/>
        <w:gridCol w:w="5811"/>
        <w:gridCol w:w="3544"/>
      </w:tblGrid>
      <w:tr w:rsidR="000C05B9" w:rsidTr="000C05B9">
        <w:tc>
          <w:tcPr>
            <w:tcW w:w="4503" w:type="dxa"/>
            <w:tcBorders>
              <w:top w:val="single" w:sz="4" w:space="0" w:color="auto"/>
              <w:left w:val="single" w:sz="4" w:space="0" w:color="auto"/>
              <w:bottom w:val="single" w:sz="4" w:space="0" w:color="auto"/>
              <w:right w:val="single" w:sz="4" w:space="0" w:color="auto"/>
            </w:tcBorders>
            <w:hideMark/>
          </w:tcPr>
          <w:p w:rsidR="000C05B9" w:rsidRDefault="000C05B9">
            <w:pPr>
              <w:jc w:val="both"/>
              <w:rPr>
                <w:rFonts w:cs="Arial"/>
                <w:b/>
                <w:sz w:val="22"/>
              </w:rPr>
            </w:pPr>
            <w:r>
              <w:rPr>
                <w:rFonts w:cs="Arial"/>
                <w:b/>
              </w:rPr>
              <w:t>Complaint</w:t>
            </w:r>
          </w:p>
        </w:tc>
        <w:tc>
          <w:tcPr>
            <w:tcW w:w="5811" w:type="dxa"/>
            <w:tcBorders>
              <w:top w:val="single" w:sz="4" w:space="0" w:color="auto"/>
              <w:left w:val="single" w:sz="4" w:space="0" w:color="auto"/>
              <w:bottom w:val="single" w:sz="4" w:space="0" w:color="auto"/>
              <w:right w:val="single" w:sz="4" w:space="0" w:color="auto"/>
            </w:tcBorders>
          </w:tcPr>
          <w:p w:rsidR="000C05B9" w:rsidRDefault="000C05B9">
            <w:pPr>
              <w:jc w:val="both"/>
              <w:rPr>
                <w:rFonts w:cs="Arial"/>
                <w:b/>
                <w:sz w:val="22"/>
              </w:rPr>
            </w:pPr>
            <w:r>
              <w:rPr>
                <w:rFonts w:cs="Arial"/>
                <w:b/>
              </w:rPr>
              <w:t>Action Taken</w:t>
            </w:r>
          </w:p>
          <w:p w:rsidR="000C05B9" w:rsidRDefault="000C05B9">
            <w:pPr>
              <w:jc w:val="both"/>
              <w:rPr>
                <w:rFonts w:cs="Arial"/>
                <w:b/>
                <w:sz w:val="22"/>
              </w:rPr>
            </w:pPr>
          </w:p>
        </w:tc>
        <w:tc>
          <w:tcPr>
            <w:tcW w:w="3544" w:type="dxa"/>
            <w:tcBorders>
              <w:top w:val="single" w:sz="4" w:space="0" w:color="auto"/>
              <w:left w:val="single" w:sz="4" w:space="0" w:color="auto"/>
              <w:bottom w:val="single" w:sz="4" w:space="0" w:color="auto"/>
              <w:right w:val="single" w:sz="4" w:space="0" w:color="auto"/>
            </w:tcBorders>
            <w:hideMark/>
          </w:tcPr>
          <w:p w:rsidR="000C05B9" w:rsidRDefault="000C05B9">
            <w:pPr>
              <w:jc w:val="both"/>
              <w:rPr>
                <w:rFonts w:cs="Arial"/>
                <w:b/>
                <w:sz w:val="22"/>
              </w:rPr>
            </w:pPr>
            <w:r>
              <w:rPr>
                <w:rFonts w:cs="Arial"/>
                <w:b/>
              </w:rPr>
              <w:t>Outcome</w:t>
            </w:r>
          </w:p>
        </w:tc>
      </w:tr>
      <w:tr w:rsidR="000C05B9" w:rsidTr="000C05B9">
        <w:tc>
          <w:tcPr>
            <w:tcW w:w="4503" w:type="dxa"/>
            <w:tcBorders>
              <w:top w:val="single" w:sz="4" w:space="0" w:color="auto"/>
              <w:left w:val="single" w:sz="4" w:space="0" w:color="auto"/>
              <w:bottom w:val="single" w:sz="4" w:space="0" w:color="auto"/>
              <w:right w:val="single" w:sz="4" w:space="0" w:color="auto"/>
            </w:tcBorders>
            <w:hideMark/>
          </w:tcPr>
          <w:p w:rsidR="000C05B9" w:rsidRDefault="000C05B9">
            <w:pPr>
              <w:jc w:val="both"/>
              <w:rPr>
                <w:rFonts w:cs="Arial"/>
                <w:sz w:val="22"/>
              </w:rPr>
            </w:pPr>
            <w:r>
              <w:rPr>
                <w:rFonts w:cs="Arial"/>
              </w:rPr>
              <w:t xml:space="preserve">An organisation contacted a Board Member as they were frustrated by the lack of support provided by SE over the last 2 years.  </w:t>
            </w:r>
          </w:p>
        </w:tc>
        <w:tc>
          <w:tcPr>
            <w:tcW w:w="5811" w:type="dxa"/>
            <w:tcBorders>
              <w:top w:val="single" w:sz="4" w:space="0" w:color="auto"/>
              <w:left w:val="single" w:sz="4" w:space="0" w:color="auto"/>
              <w:bottom w:val="single" w:sz="4" w:space="0" w:color="auto"/>
              <w:right w:val="single" w:sz="4" w:space="0" w:color="auto"/>
            </w:tcBorders>
          </w:tcPr>
          <w:p w:rsidR="000C05B9" w:rsidRDefault="000C05B9">
            <w:pPr>
              <w:jc w:val="both"/>
              <w:rPr>
                <w:rFonts w:cs="Arial"/>
                <w:sz w:val="22"/>
              </w:rPr>
            </w:pPr>
            <w:r>
              <w:rPr>
                <w:rFonts w:cs="Arial"/>
              </w:rPr>
              <w:t>The Board Member asked an ELT member to follow up. The ELT member liaised with colleagues and, subsequently, meetings between the organisation and members of SE Company Growth and Investment teams took place.  As a result financial readiness support was offered to assist the organisation to consider how best to secure funding from other channels.</w:t>
            </w:r>
          </w:p>
          <w:p w:rsidR="000C05B9" w:rsidRDefault="000C05B9">
            <w:pPr>
              <w:jc w:val="both"/>
              <w:rPr>
                <w:rFonts w:cs="Arial"/>
                <w:sz w:val="22"/>
              </w:rPr>
            </w:pPr>
          </w:p>
        </w:tc>
        <w:tc>
          <w:tcPr>
            <w:tcW w:w="3544" w:type="dxa"/>
            <w:tcBorders>
              <w:top w:val="single" w:sz="4" w:space="0" w:color="auto"/>
              <w:left w:val="single" w:sz="4" w:space="0" w:color="auto"/>
              <w:bottom w:val="single" w:sz="4" w:space="0" w:color="auto"/>
              <w:right w:val="single" w:sz="4" w:space="0" w:color="auto"/>
            </w:tcBorders>
          </w:tcPr>
          <w:p w:rsidR="000C05B9" w:rsidRDefault="000C05B9">
            <w:pPr>
              <w:rPr>
                <w:rFonts w:cs="Arial"/>
                <w:sz w:val="22"/>
              </w:rPr>
            </w:pPr>
            <w:r>
              <w:rPr>
                <w:rFonts w:cs="Arial"/>
              </w:rPr>
              <w:t>Complaint resolved at Frontline Resolution.</w:t>
            </w:r>
          </w:p>
          <w:p w:rsidR="000C05B9" w:rsidRDefault="000C05B9">
            <w:pPr>
              <w:rPr>
                <w:rFonts w:cs="Arial"/>
                <w:sz w:val="22"/>
              </w:rPr>
            </w:pPr>
          </w:p>
        </w:tc>
      </w:tr>
      <w:tr w:rsidR="000C05B9" w:rsidTr="000C05B9">
        <w:tc>
          <w:tcPr>
            <w:tcW w:w="4503" w:type="dxa"/>
            <w:tcBorders>
              <w:top w:val="single" w:sz="4" w:space="0" w:color="auto"/>
              <w:left w:val="single" w:sz="4" w:space="0" w:color="auto"/>
              <w:bottom w:val="single" w:sz="4" w:space="0" w:color="auto"/>
              <w:right w:val="single" w:sz="4" w:space="0" w:color="auto"/>
            </w:tcBorders>
            <w:hideMark/>
          </w:tcPr>
          <w:p w:rsidR="000C05B9" w:rsidRDefault="000C05B9">
            <w:pPr>
              <w:jc w:val="both"/>
              <w:rPr>
                <w:rFonts w:cs="Arial"/>
                <w:sz w:val="22"/>
              </w:rPr>
            </w:pPr>
            <w:r>
              <w:rPr>
                <w:rFonts w:cs="Arial"/>
              </w:rPr>
              <w:t xml:space="preserve">Three companies operating </w:t>
            </w:r>
            <w:proofErr w:type="gramStart"/>
            <w:r>
              <w:rPr>
                <w:rFonts w:cs="Arial"/>
              </w:rPr>
              <w:t xml:space="preserve">at NINE Edinburgh </w:t>
            </w:r>
            <w:proofErr w:type="spellStart"/>
            <w:r>
              <w:rPr>
                <w:rFonts w:cs="Arial"/>
              </w:rPr>
              <w:t>Bioquarter</w:t>
            </w:r>
            <w:proofErr w:type="spellEnd"/>
            <w:proofErr w:type="gramEnd"/>
            <w:r>
              <w:rPr>
                <w:rFonts w:cs="Arial"/>
              </w:rPr>
              <w:t xml:space="preserve"> complained about a recent flood and ongoing problems with temperature control problems in their offices.  </w:t>
            </w:r>
          </w:p>
        </w:tc>
        <w:tc>
          <w:tcPr>
            <w:tcW w:w="5811" w:type="dxa"/>
            <w:tcBorders>
              <w:top w:val="single" w:sz="4" w:space="0" w:color="auto"/>
              <w:left w:val="single" w:sz="4" w:space="0" w:color="auto"/>
              <w:bottom w:val="single" w:sz="4" w:space="0" w:color="auto"/>
              <w:right w:val="single" w:sz="4" w:space="0" w:color="auto"/>
            </w:tcBorders>
          </w:tcPr>
          <w:p w:rsidR="000C05B9" w:rsidRDefault="000C05B9">
            <w:pPr>
              <w:jc w:val="both"/>
              <w:rPr>
                <w:rFonts w:cs="Arial"/>
                <w:sz w:val="22"/>
              </w:rPr>
            </w:pPr>
            <w:r>
              <w:rPr>
                <w:rFonts w:cs="Arial"/>
              </w:rPr>
              <w:t xml:space="preserve">A member of the SE Business Infrastructure team spoke to and offered to meet with the companies involved. The reasons for the flood were explained and assurance provided that SE and the appointed contractors were working together to resolve the heating and cooling system issues. </w:t>
            </w:r>
          </w:p>
          <w:p w:rsidR="000C05B9" w:rsidRDefault="000C05B9">
            <w:pPr>
              <w:jc w:val="both"/>
              <w:rPr>
                <w:rFonts w:cs="Arial"/>
                <w:sz w:val="22"/>
              </w:rPr>
            </w:pPr>
          </w:p>
        </w:tc>
        <w:tc>
          <w:tcPr>
            <w:tcW w:w="3544" w:type="dxa"/>
            <w:tcBorders>
              <w:top w:val="single" w:sz="4" w:space="0" w:color="auto"/>
              <w:left w:val="single" w:sz="4" w:space="0" w:color="auto"/>
              <w:bottom w:val="single" w:sz="4" w:space="0" w:color="auto"/>
              <w:right w:val="single" w:sz="4" w:space="0" w:color="auto"/>
            </w:tcBorders>
            <w:hideMark/>
          </w:tcPr>
          <w:p w:rsidR="000C05B9" w:rsidRDefault="000C05B9">
            <w:pPr>
              <w:jc w:val="both"/>
              <w:rPr>
                <w:rFonts w:cs="Arial"/>
                <w:sz w:val="22"/>
              </w:rPr>
            </w:pPr>
            <w:r>
              <w:rPr>
                <w:rFonts w:cs="Arial"/>
              </w:rPr>
              <w:t>Complaint resolved at Frontline Resolution.</w:t>
            </w:r>
          </w:p>
        </w:tc>
      </w:tr>
      <w:tr w:rsidR="000C05B9" w:rsidTr="000C05B9">
        <w:tc>
          <w:tcPr>
            <w:tcW w:w="4503" w:type="dxa"/>
            <w:tcBorders>
              <w:top w:val="single" w:sz="4" w:space="0" w:color="auto"/>
              <w:left w:val="single" w:sz="4" w:space="0" w:color="auto"/>
              <w:bottom w:val="single" w:sz="4" w:space="0" w:color="auto"/>
              <w:right w:val="single" w:sz="4" w:space="0" w:color="auto"/>
            </w:tcBorders>
          </w:tcPr>
          <w:p w:rsidR="000C05B9" w:rsidRDefault="000C05B9">
            <w:pPr>
              <w:jc w:val="both"/>
              <w:rPr>
                <w:rFonts w:cs="Arial"/>
                <w:sz w:val="22"/>
              </w:rPr>
            </w:pPr>
            <w:r>
              <w:rPr>
                <w:rFonts w:cs="Arial"/>
              </w:rPr>
              <w:t xml:space="preserve">An individual contacted SE as they were unhappy that their name and address appeared online in a business directory and Google in connection with the </w:t>
            </w:r>
            <w:proofErr w:type="spellStart"/>
            <w:r>
              <w:rPr>
                <w:rFonts w:cs="Arial"/>
              </w:rPr>
              <w:t>Digitial</w:t>
            </w:r>
            <w:proofErr w:type="spellEnd"/>
            <w:r>
              <w:rPr>
                <w:rFonts w:cs="Arial"/>
              </w:rPr>
              <w:t xml:space="preserve"> Voucher Scheme and asked for their details to be removed immediately.</w:t>
            </w:r>
          </w:p>
          <w:p w:rsidR="000C05B9" w:rsidRDefault="000C05B9">
            <w:pPr>
              <w:jc w:val="both"/>
              <w:rPr>
                <w:rFonts w:cs="Arial"/>
                <w:sz w:val="22"/>
              </w:rPr>
            </w:pPr>
          </w:p>
        </w:tc>
        <w:tc>
          <w:tcPr>
            <w:tcW w:w="5811" w:type="dxa"/>
            <w:tcBorders>
              <w:top w:val="single" w:sz="4" w:space="0" w:color="auto"/>
              <w:left w:val="single" w:sz="4" w:space="0" w:color="auto"/>
              <w:bottom w:val="single" w:sz="4" w:space="0" w:color="auto"/>
              <w:right w:val="single" w:sz="4" w:space="0" w:color="auto"/>
            </w:tcBorders>
            <w:hideMark/>
          </w:tcPr>
          <w:p w:rsidR="000C05B9" w:rsidRDefault="000C05B9">
            <w:pPr>
              <w:jc w:val="both"/>
              <w:rPr>
                <w:rFonts w:cs="Arial"/>
                <w:sz w:val="22"/>
              </w:rPr>
            </w:pPr>
            <w:r>
              <w:rPr>
                <w:rFonts w:cs="Arial"/>
              </w:rPr>
              <w:t>SE issued an apology and swiftly removed the information from the CREATE Business Directory.</w:t>
            </w:r>
          </w:p>
        </w:tc>
        <w:tc>
          <w:tcPr>
            <w:tcW w:w="3544" w:type="dxa"/>
            <w:tcBorders>
              <w:top w:val="single" w:sz="4" w:space="0" w:color="auto"/>
              <w:left w:val="single" w:sz="4" w:space="0" w:color="auto"/>
              <w:bottom w:val="single" w:sz="4" w:space="0" w:color="auto"/>
              <w:right w:val="single" w:sz="4" w:space="0" w:color="auto"/>
            </w:tcBorders>
            <w:hideMark/>
          </w:tcPr>
          <w:p w:rsidR="000C05B9" w:rsidRDefault="000C05B9">
            <w:pPr>
              <w:jc w:val="both"/>
              <w:rPr>
                <w:rFonts w:cs="Arial"/>
                <w:sz w:val="22"/>
              </w:rPr>
            </w:pPr>
            <w:r>
              <w:rPr>
                <w:rFonts w:cs="Arial"/>
              </w:rPr>
              <w:t>Complaint resolved at Frontline Resolution.</w:t>
            </w:r>
          </w:p>
        </w:tc>
      </w:tr>
      <w:tr w:rsidR="000C05B9" w:rsidTr="000C05B9">
        <w:tc>
          <w:tcPr>
            <w:tcW w:w="4503" w:type="dxa"/>
            <w:tcBorders>
              <w:top w:val="single" w:sz="4" w:space="0" w:color="auto"/>
              <w:left w:val="single" w:sz="4" w:space="0" w:color="auto"/>
              <w:bottom w:val="single" w:sz="4" w:space="0" w:color="auto"/>
              <w:right w:val="single" w:sz="4" w:space="0" w:color="auto"/>
            </w:tcBorders>
          </w:tcPr>
          <w:p w:rsidR="000C05B9" w:rsidRDefault="000C05B9">
            <w:pPr>
              <w:jc w:val="both"/>
              <w:rPr>
                <w:rFonts w:cs="Arial"/>
                <w:sz w:val="22"/>
              </w:rPr>
            </w:pPr>
            <w:r>
              <w:rPr>
                <w:rFonts w:cs="Arial"/>
              </w:rPr>
              <w:t>A complaint was received from an individual regarding an incidence where a communication from a member of SE staff fell short of the professional standards expected.</w:t>
            </w:r>
          </w:p>
          <w:p w:rsidR="000C05B9" w:rsidRDefault="000C05B9">
            <w:pPr>
              <w:jc w:val="both"/>
              <w:rPr>
                <w:rFonts w:cs="Arial"/>
              </w:rPr>
            </w:pPr>
          </w:p>
          <w:p w:rsidR="000C05B9" w:rsidRDefault="000C05B9">
            <w:pPr>
              <w:jc w:val="both"/>
              <w:rPr>
                <w:rFonts w:cs="Arial"/>
              </w:rPr>
            </w:pPr>
          </w:p>
          <w:p w:rsidR="000C05B9" w:rsidRDefault="000C05B9">
            <w:pPr>
              <w:jc w:val="both"/>
              <w:rPr>
                <w:rFonts w:cs="Arial"/>
              </w:rPr>
            </w:pPr>
          </w:p>
          <w:p w:rsidR="000C05B9" w:rsidRDefault="000C05B9">
            <w:pPr>
              <w:jc w:val="both"/>
              <w:rPr>
                <w:rFonts w:cs="Arial"/>
                <w:sz w:val="22"/>
              </w:rPr>
            </w:pPr>
          </w:p>
        </w:tc>
        <w:tc>
          <w:tcPr>
            <w:tcW w:w="5811" w:type="dxa"/>
            <w:tcBorders>
              <w:top w:val="single" w:sz="4" w:space="0" w:color="auto"/>
              <w:left w:val="single" w:sz="4" w:space="0" w:color="auto"/>
              <w:bottom w:val="single" w:sz="4" w:space="0" w:color="auto"/>
              <w:right w:val="single" w:sz="4" w:space="0" w:color="auto"/>
            </w:tcBorders>
          </w:tcPr>
          <w:p w:rsidR="000C05B9" w:rsidRDefault="000C05B9">
            <w:pPr>
              <w:jc w:val="both"/>
              <w:rPr>
                <w:rFonts w:cs="Arial"/>
                <w:sz w:val="22"/>
              </w:rPr>
            </w:pPr>
            <w:r>
              <w:rPr>
                <w:rFonts w:cs="Arial"/>
              </w:rPr>
              <w:t>The staff member’s manager discussed the complaint with them and the SE Human Resources Team. The staff member’s manager apologised to the individual, offering a meeting to rebuild the relationship.</w:t>
            </w:r>
          </w:p>
          <w:p w:rsidR="000C05B9" w:rsidRDefault="000C05B9">
            <w:pPr>
              <w:jc w:val="both"/>
              <w:rPr>
                <w:rFonts w:cs="Arial"/>
                <w:sz w:val="22"/>
              </w:rPr>
            </w:pPr>
          </w:p>
        </w:tc>
        <w:tc>
          <w:tcPr>
            <w:tcW w:w="3544" w:type="dxa"/>
            <w:tcBorders>
              <w:top w:val="single" w:sz="4" w:space="0" w:color="auto"/>
              <w:left w:val="single" w:sz="4" w:space="0" w:color="auto"/>
              <w:bottom w:val="single" w:sz="4" w:space="0" w:color="auto"/>
              <w:right w:val="single" w:sz="4" w:space="0" w:color="auto"/>
            </w:tcBorders>
            <w:hideMark/>
          </w:tcPr>
          <w:p w:rsidR="000C05B9" w:rsidRDefault="000C05B9">
            <w:pPr>
              <w:jc w:val="both"/>
              <w:rPr>
                <w:rFonts w:cs="Arial"/>
                <w:sz w:val="22"/>
              </w:rPr>
            </w:pPr>
            <w:r>
              <w:rPr>
                <w:rFonts w:cs="Arial"/>
              </w:rPr>
              <w:t>Complaint resolved at Frontline Resolution.</w:t>
            </w:r>
          </w:p>
        </w:tc>
      </w:tr>
      <w:tr w:rsidR="000C05B9" w:rsidTr="000C05B9">
        <w:tc>
          <w:tcPr>
            <w:tcW w:w="4503" w:type="dxa"/>
            <w:tcBorders>
              <w:top w:val="single" w:sz="4" w:space="0" w:color="auto"/>
              <w:left w:val="single" w:sz="4" w:space="0" w:color="auto"/>
              <w:bottom w:val="single" w:sz="4" w:space="0" w:color="auto"/>
              <w:right w:val="single" w:sz="4" w:space="0" w:color="auto"/>
            </w:tcBorders>
            <w:hideMark/>
          </w:tcPr>
          <w:p w:rsidR="000C05B9" w:rsidRDefault="000C05B9">
            <w:pPr>
              <w:jc w:val="both"/>
              <w:rPr>
                <w:rFonts w:cs="Arial"/>
                <w:sz w:val="22"/>
              </w:rPr>
            </w:pPr>
            <w:r>
              <w:rPr>
                <w:rFonts w:cs="Arial"/>
              </w:rPr>
              <w:t xml:space="preserve">A company were dissatisfied with the outcome of a recent procurement exercise and requested a detailed response from SE on the measures which would be taken in the future to identify, </w:t>
            </w:r>
            <w:r>
              <w:rPr>
                <w:rFonts w:cs="Arial"/>
              </w:rPr>
              <w:lastRenderedPageBreak/>
              <w:t>prevent and remedy the issues outlined in the complaint.</w:t>
            </w:r>
          </w:p>
        </w:tc>
        <w:tc>
          <w:tcPr>
            <w:tcW w:w="5811" w:type="dxa"/>
            <w:tcBorders>
              <w:top w:val="single" w:sz="4" w:space="0" w:color="auto"/>
              <w:left w:val="single" w:sz="4" w:space="0" w:color="auto"/>
              <w:bottom w:val="single" w:sz="4" w:space="0" w:color="auto"/>
              <w:right w:val="single" w:sz="4" w:space="0" w:color="auto"/>
            </w:tcBorders>
          </w:tcPr>
          <w:p w:rsidR="000C05B9" w:rsidRDefault="000C05B9">
            <w:pPr>
              <w:jc w:val="both"/>
              <w:rPr>
                <w:rFonts w:cs="Arial"/>
                <w:sz w:val="22"/>
              </w:rPr>
            </w:pPr>
            <w:r>
              <w:rPr>
                <w:rFonts w:cs="Arial"/>
              </w:rPr>
              <w:lastRenderedPageBreak/>
              <w:t xml:space="preserve">SE Director of Procurement undertook an independent review of the procurement exercise and re-evaluated the tenders involved and the outcome remained the same.  An SE representative also provided additional feedback to the </w:t>
            </w:r>
            <w:r>
              <w:rPr>
                <w:rFonts w:cs="Arial"/>
              </w:rPr>
              <w:lastRenderedPageBreak/>
              <w:t>company, whilst acknowledging that elements of the process could have been handled differently.  They were offered the opportunity to discuss the issues directly with the Director of Procurement.  The SE Procurement Team has since reviewed the steps in their process.</w:t>
            </w:r>
          </w:p>
          <w:p w:rsidR="000C05B9" w:rsidRDefault="000C05B9">
            <w:pPr>
              <w:jc w:val="both"/>
              <w:rPr>
                <w:rFonts w:cs="Arial"/>
                <w:sz w:val="22"/>
              </w:rPr>
            </w:pPr>
          </w:p>
        </w:tc>
        <w:tc>
          <w:tcPr>
            <w:tcW w:w="3544" w:type="dxa"/>
            <w:tcBorders>
              <w:top w:val="single" w:sz="4" w:space="0" w:color="auto"/>
              <w:left w:val="single" w:sz="4" w:space="0" w:color="auto"/>
              <w:bottom w:val="single" w:sz="4" w:space="0" w:color="auto"/>
              <w:right w:val="single" w:sz="4" w:space="0" w:color="auto"/>
            </w:tcBorders>
            <w:hideMark/>
          </w:tcPr>
          <w:p w:rsidR="000C05B9" w:rsidRDefault="000C05B9">
            <w:pPr>
              <w:rPr>
                <w:rFonts w:cs="Arial"/>
                <w:sz w:val="22"/>
              </w:rPr>
            </w:pPr>
            <w:r>
              <w:rPr>
                <w:rFonts w:cs="Arial"/>
              </w:rPr>
              <w:lastRenderedPageBreak/>
              <w:t>Complaint resolved at Frontline Resolution.</w:t>
            </w:r>
          </w:p>
        </w:tc>
      </w:tr>
      <w:tr w:rsidR="000C05B9" w:rsidTr="000C05B9">
        <w:tc>
          <w:tcPr>
            <w:tcW w:w="4503" w:type="dxa"/>
            <w:tcBorders>
              <w:top w:val="single" w:sz="4" w:space="0" w:color="auto"/>
              <w:left w:val="single" w:sz="4" w:space="0" w:color="auto"/>
              <w:bottom w:val="single" w:sz="4" w:space="0" w:color="auto"/>
              <w:right w:val="single" w:sz="4" w:space="0" w:color="auto"/>
            </w:tcBorders>
            <w:hideMark/>
          </w:tcPr>
          <w:p w:rsidR="000C05B9" w:rsidRDefault="000C05B9">
            <w:pPr>
              <w:jc w:val="both"/>
              <w:rPr>
                <w:rFonts w:cs="Arial"/>
                <w:sz w:val="22"/>
              </w:rPr>
            </w:pPr>
            <w:r>
              <w:rPr>
                <w:rFonts w:cs="Arial"/>
              </w:rPr>
              <w:lastRenderedPageBreak/>
              <w:t xml:space="preserve">An individual based at NINE </w:t>
            </w:r>
            <w:proofErr w:type="spellStart"/>
            <w:r>
              <w:rPr>
                <w:rFonts w:cs="Arial"/>
              </w:rPr>
              <w:t>Bioquarter</w:t>
            </w:r>
            <w:proofErr w:type="spellEnd"/>
            <w:r>
              <w:rPr>
                <w:rFonts w:cs="Arial"/>
              </w:rPr>
              <w:t xml:space="preserve"> complained that staff passes had been disabled which restricted access to integrated areas at NINE </w:t>
            </w:r>
            <w:proofErr w:type="spellStart"/>
            <w:r>
              <w:rPr>
                <w:rFonts w:cs="Arial"/>
              </w:rPr>
              <w:t>Bioquarter</w:t>
            </w:r>
            <w:proofErr w:type="spellEnd"/>
            <w:r>
              <w:rPr>
                <w:rFonts w:cs="Arial"/>
              </w:rPr>
              <w:t xml:space="preserve">. </w:t>
            </w:r>
          </w:p>
        </w:tc>
        <w:tc>
          <w:tcPr>
            <w:tcW w:w="5811" w:type="dxa"/>
            <w:tcBorders>
              <w:top w:val="single" w:sz="4" w:space="0" w:color="auto"/>
              <w:left w:val="single" w:sz="4" w:space="0" w:color="auto"/>
              <w:bottom w:val="single" w:sz="4" w:space="0" w:color="auto"/>
              <w:right w:val="single" w:sz="4" w:space="0" w:color="auto"/>
            </w:tcBorders>
          </w:tcPr>
          <w:p w:rsidR="000C05B9" w:rsidRDefault="000C05B9">
            <w:pPr>
              <w:jc w:val="both"/>
              <w:rPr>
                <w:rFonts w:cs="Arial"/>
                <w:sz w:val="22"/>
              </w:rPr>
            </w:pPr>
            <w:r>
              <w:rPr>
                <w:rFonts w:cs="Arial"/>
              </w:rPr>
              <w:t>The SE Business Infrastructure Team Leader contacted the Property Agent and the problem with the passes was resolved.  The individual confirmed they were happy with the resolution.</w:t>
            </w:r>
          </w:p>
          <w:p w:rsidR="000C05B9" w:rsidRDefault="000C05B9">
            <w:pPr>
              <w:jc w:val="both"/>
              <w:rPr>
                <w:rFonts w:cs="Arial"/>
                <w:sz w:val="22"/>
              </w:rPr>
            </w:pPr>
          </w:p>
        </w:tc>
        <w:tc>
          <w:tcPr>
            <w:tcW w:w="3544" w:type="dxa"/>
            <w:tcBorders>
              <w:top w:val="single" w:sz="4" w:space="0" w:color="auto"/>
              <w:left w:val="single" w:sz="4" w:space="0" w:color="auto"/>
              <w:bottom w:val="single" w:sz="4" w:space="0" w:color="auto"/>
              <w:right w:val="single" w:sz="4" w:space="0" w:color="auto"/>
            </w:tcBorders>
            <w:hideMark/>
          </w:tcPr>
          <w:p w:rsidR="000C05B9" w:rsidRDefault="000C05B9">
            <w:pPr>
              <w:jc w:val="both"/>
              <w:rPr>
                <w:rFonts w:cs="Arial"/>
                <w:sz w:val="22"/>
              </w:rPr>
            </w:pPr>
            <w:r>
              <w:rPr>
                <w:rFonts w:cs="Arial"/>
              </w:rPr>
              <w:t>Complaint resolved at Frontline Resolution.</w:t>
            </w:r>
          </w:p>
        </w:tc>
      </w:tr>
      <w:tr w:rsidR="000C05B9" w:rsidTr="000C05B9">
        <w:tc>
          <w:tcPr>
            <w:tcW w:w="4503" w:type="dxa"/>
            <w:tcBorders>
              <w:top w:val="single" w:sz="4" w:space="0" w:color="auto"/>
              <w:left w:val="single" w:sz="4" w:space="0" w:color="auto"/>
              <w:bottom w:val="single" w:sz="4" w:space="0" w:color="auto"/>
              <w:right w:val="single" w:sz="4" w:space="0" w:color="auto"/>
            </w:tcBorders>
          </w:tcPr>
          <w:p w:rsidR="000C05B9" w:rsidRDefault="000C05B9">
            <w:pPr>
              <w:jc w:val="both"/>
              <w:rPr>
                <w:rFonts w:cs="Arial"/>
                <w:sz w:val="22"/>
              </w:rPr>
            </w:pPr>
            <w:r>
              <w:rPr>
                <w:rFonts w:cs="Arial"/>
              </w:rPr>
              <w:t>An individual complained that SE was supporting a company with whom they were in dispute regarding the ownership of intellectual property.</w:t>
            </w:r>
          </w:p>
          <w:p w:rsidR="000C05B9" w:rsidRDefault="000C05B9">
            <w:pPr>
              <w:jc w:val="both"/>
              <w:rPr>
                <w:rFonts w:cs="Arial"/>
                <w:sz w:val="22"/>
              </w:rPr>
            </w:pPr>
          </w:p>
        </w:tc>
        <w:tc>
          <w:tcPr>
            <w:tcW w:w="5811" w:type="dxa"/>
            <w:tcBorders>
              <w:top w:val="single" w:sz="4" w:space="0" w:color="auto"/>
              <w:left w:val="single" w:sz="4" w:space="0" w:color="auto"/>
              <w:bottom w:val="single" w:sz="4" w:space="0" w:color="auto"/>
              <w:right w:val="single" w:sz="4" w:space="0" w:color="auto"/>
            </w:tcBorders>
            <w:hideMark/>
          </w:tcPr>
          <w:p w:rsidR="000C05B9" w:rsidRDefault="000C05B9">
            <w:pPr>
              <w:jc w:val="both"/>
              <w:rPr>
                <w:rFonts w:cs="Arial"/>
                <w:sz w:val="22"/>
              </w:rPr>
            </w:pPr>
            <w:r>
              <w:rPr>
                <w:rFonts w:cs="Arial"/>
              </w:rPr>
              <w:t xml:space="preserve">A full investigation was undertaken, involving meetings with the individual and member of SE’s Intellectual Assets Team and Innovation Grants and Open Innovation team.  The investigation found that all procedures had been appropriately followed. </w:t>
            </w:r>
          </w:p>
        </w:tc>
        <w:tc>
          <w:tcPr>
            <w:tcW w:w="3544" w:type="dxa"/>
            <w:tcBorders>
              <w:top w:val="single" w:sz="4" w:space="0" w:color="auto"/>
              <w:left w:val="single" w:sz="4" w:space="0" w:color="auto"/>
              <w:bottom w:val="single" w:sz="4" w:space="0" w:color="auto"/>
              <w:right w:val="single" w:sz="4" w:space="0" w:color="auto"/>
            </w:tcBorders>
            <w:hideMark/>
          </w:tcPr>
          <w:p w:rsidR="000C05B9" w:rsidRDefault="000C05B9">
            <w:pPr>
              <w:rPr>
                <w:rFonts w:cs="Arial"/>
                <w:sz w:val="22"/>
              </w:rPr>
            </w:pPr>
            <w:r>
              <w:rPr>
                <w:rFonts w:cs="Arial"/>
              </w:rPr>
              <w:t>Complaint resolved at Investigation stage.</w:t>
            </w:r>
          </w:p>
        </w:tc>
      </w:tr>
      <w:tr w:rsidR="000C05B9" w:rsidTr="000C05B9">
        <w:tc>
          <w:tcPr>
            <w:tcW w:w="4503" w:type="dxa"/>
            <w:tcBorders>
              <w:top w:val="single" w:sz="4" w:space="0" w:color="auto"/>
              <w:left w:val="single" w:sz="4" w:space="0" w:color="auto"/>
              <w:bottom w:val="single" w:sz="4" w:space="0" w:color="auto"/>
              <w:right w:val="single" w:sz="4" w:space="0" w:color="auto"/>
            </w:tcBorders>
            <w:hideMark/>
          </w:tcPr>
          <w:p w:rsidR="000C05B9" w:rsidRDefault="000C05B9">
            <w:pPr>
              <w:jc w:val="both"/>
              <w:rPr>
                <w:rFonts w:cs="Arial"/>
                <w:sz w:val="22"/>
              </w:rPr>
            </w:pPr>
            <w:r>
              <w:rPr>
                <w:rFonts w:cs="Arial"/>
              </w:rPr>
              <w:t>An individual complained after two applications for funding were rejected.  The individual then submitted a further application, together with a complaint about the process and the staff members involved.</w:t>
            </w:r>
          </w:p>
        </w:tc>
        <w:tc>
          <w:tcPr>
            <w:tcW w:w="5811" w:type="dxa"/>
            <w:tcBorders>
              <w:top w:val="single" w:sz="4" w:space="0" w:color="auto"/>
              <w:left w:val="single" w:sz="4" w:space="0" w:color="auto"/>
              <w:bottom w:val="single" w:sz="4" w:space="0" w:color="auto"/>
              <w:right w:val="single" w:sz="4" w:space="0" w:color="auto"/>
            </w:tcBorders>
          </w:tcPr>
          <w:p w:rsidR="000C05B9" w:rsidRDefault="000C05B9">
            <w:pPr>
              <w:jc w:val="both"/>
              <w:rPr>
                <w:rFonts w:cs="Arial"/>
                <w:sz w:val="22"/>
              </w:rPr>
            </w:pPr>
            <w:r>
              <w:rPr>
                <w:rFonts w:cs="Arial"/>
              </w:rPr>
              <w:t xml:space="preserve">A full investigation was undertaken which found the applications had been assessed </w:t>
            </w:r>
            <w:proofErr w:type="spellStart"/>
            <w:r>
              <w:rPr>
                <w:rFonts w:cs="Arial"/>
              </w:rPr>
              <w:t>timeously</w:t>
            </w:r>
            <w:proofErr w:type="spellEnd"/>
            <w:r>
              <w:rPr>
                <w:rFonts w:cs="Arial"/>
              </w:rPr>
              <w:t xml:space="preserve"> and that the feedback given had been clear and proportionate in line with the team’s normal quality of feedback of unsuccessful applicants.  The individual was contacted to clarify the resubmission process and support offered to assist with any resubmission.</w:t>
            </w:r>
          </w:p>
          <w:p w:rsidR="000C05B9" w:rsidRDefault="000C05B9">
            <w:pPr>
              <w:jc w:val="both"/>
              <w:rPr>
                <w:rFonts w:cs="Arial"/>
                <w:sz w:val="22"/>
              </w:rPr>
            </w:pPr>
          </w:p>
        </w:tc>
        <w:tc>
          <w:tcPr>
            <w:tcW w:w="3544" w:type="dxa"/>
            <w:tcBorders>
              <w:top w:val="single" w:sz="4" w:space="0" w:color="auto"/>
              <w:left w:val="single" w:sz="4" w:space="0" w:color="auto"/>
              <w:bottom w:val="single" w:sz="4" w:space="0" w:color="auto"/>
              <w:right w:val="single" w:sz="4" w:space="0" w:color="auto"/>
            </w:tcBorders>
            <w:hideMark/>
          </w:tcPr>
          <w:p w:rsidR="000C05B9" w:rsidRDefault="000C05B9">
            <w:pPr>
              <w:rPr>
                <w:rFonts w:cs="Arial"/>
                <w:sz w:val="22"/>
              </w:rPr>
            </w:pPr>
            <w:r>
              <w:rPr>
                <w:rFonts w:cs="Arial"/>
              </w:rPr>
              <w:t>Complaint resolved at Investigation stage.</w:t>
            </w:r>
          </w:p>
        </w:tc>
      </w:tr>
      <w:tr w:rsidR="000C05B9" w:rsidTr="000C05B9">
        <w:tc>
          <w:tcPr>
            <w:tcW w:w="4503" w:type="dxa"/>
            <w:tcBorders>
              <w:top w:val="single" w:sz="4" w:space="0" w:color="auto"/>
              <w:left w:val="single" w:sz="4" w:space="0" w:color="auto"/>
              <w:bottom w:val="single" w:sz="4" w:space="0" w:color="auto"/>
              <w:right w:val="single" w:sz="4" w:space="0" w:color="auto"/>
            </w:tcBorders>
          </w:tcPr>
          <w:p w:rsidR="000C05B9" w:rsidRDefault="000C05B9">
            <w:pPr>
              <w:jc w:val="both"/>
              <w:rPr>
                <w:rFonts w:cs="Arial"/>
                <w:sz w:val="22"/>
              </w:rPr>
            </w:pPr>
            <w:r>
              <w:rPr>
                <w:rFonts w:cs="Arial"/>
              </w:rPr>
              <w:t>An individual expressed dissatisfaction with an interview process and raised a complaint against the recruiting manager.</w:t>
            </w:r>
          </w:p>
          <w:p w:rsidR="000C05B9" w:rsidRDefault="000C05B9">
            <w:pPr>
              <w:jc w:val="both"/>
              <w:rPr>
                <w:rFonts w:cs="Arial"/>
                <w:sz w:val="22"/>
              </w:rPr>
            </w:pPr>
          </w:p>
        </w:tc>
        <w:tc>
          <w:tcPr>
            <w:tcW w:w="5811" w:type="dxa"/>
            <w:tcBorders>
              <w:top w:val="single" w:sz="4" w:space="0" w:color="auto"/>
              <w:left w:val="single" w:sz="4" w:space="0" w:color="auto"/>
              <w:bottom w:val="single" w:sz="4" w:space="0" w:color="auto"/>
              <w:right w:val="single" w:sz="4" w:space="0" w:color="auto"/>
            </w:tcBorders>
            <w:hideMark/>
          </w:tcPr>
          <w:p w:rsidR="000C05B9" w:rsidRDefault="000C05B9">
            <w:pPr>
              <w:jc w:val="both"/>
              <w:rPr>
                <w:rFonts w:cs="Arial"/>
                <w:sz w:val="22"/>
              </w:rPr>
            </w:pPr>
            <w:r>
              <w:rPr>
                <w:rFonts w:cs="Arial"/>
              </w:rPr>
              <w:t>A full and formal investigation was conducted under SE’s Disciplinary Procedure.   Allegations were fully investigated, formal investigation meetings were held with those involved in the recruitment process and the information gathered was reviewed by the investigation panel.  On conclusion the panel found there to be no formal case to answer.</w:t>
            </w:r>
          </w:p>
        </w:tc>
        <w:tc>
          <w:tcPr>
            <w:tcW w:w="3544" w:type="dxa"/>
            <w:tcBorders>
              <w:top w:val="single" w:sz="4" w:space="0" w:color="auto"/>
              <w:left w:val="single" w:sz="4" w:space="0" w:color="auto"/>
              <w:bottom w:val="single" w:sz="4" w:space="0" w:color="auto"/>
              <w:right w:val="single" w:sz="4" w:space="0" w:color="auto"/>
            </w:tcBorders>
            <w:hideMark/>
          </w:tcPr>
          <w:p w:rsidR="000C05B9" w:rsidRDefault="000C05B9">
            <w:pPr>
              <w:rPr>
                <w:rFonts w:cs="Arial"/>
                <w:sz w:val="22"/>
              </w:rPr>
            </w:pPr>
            <w:r>
              <w:rPr>
                <w:rFonts w:cs="Arial"/>
              </w:rPr>
              <w:t xml:space="preserve">Complaint resolved at Investigation stage.  </w:t>
            </w:r>
            <w:proofErr w:type="spellStart"/>
            <w:r>
              <w:rPr>
                <w:rFonts w:cs="Arial"/>
              </w:rPr>
              <w:t>Complainent</w:t>
            </w:r>
            <w:proofErr w:type="spellEnd"/>
            <w:r>
              <w:rPr>
                <w:rFonts w:cs="Arial"/>
              </w:rPr>
              <w:t xml:space="preserve"> contacted SPSO for independent review.  Original decision upheld.</w:t>
            </w:r>
          </w:p>
        </w:tc>
      </w:tr>
    </w:tbl>
    <w:p w:rsidR="000C05B9" w:rsidRDefault="000C05B9" w:rsidP="000C05B9">
      <w:pPr>
        <w:ind w:right="14"/>
        <w:jc w:val="both"/>
      </w:pPr>
    </w:p>
    <w:p w:rsidR="009E5F17" w:rsidRDefault="009E5F17"/>
    <w:sectPr w:rsidR="009E5F17" w:rsidSect="000C05B9">
      <w:pgSz w:w="16838" w:h="11906" w:orient="landscape"/>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6F2D8B"/>
    <w:multiLevelType w:val="hybridMultilevel"/>
    <w:tmpl w:val="1BA2590E"/>
    <w:lvl w:ilvl="0" w:tplc="585A0E1E">
      <w:start w:val="1"/>
      <w:numFmt w:val="bullet"/>
      <w:pStyle w:val="StyleLeft1cm"/>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nsid w:val="2FBF6E72"/>
    <w:multiLevelType w:val="hybridMultilevel"/>
    <w:tmpl w:val="4254F284"/>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
    <w:nsid w:val="45C969CF"/>
    <w:multiLevelType w:val="hybridMultilevel"/>
    <w:tmpl w:val="CADAA558"/>
    <w:lvl w:ilvl="0" w:tplc="08090001">
      <w:start w:val="1"/>
      <w:numFmt w:val="bullet"/>
      <w:lvlText w:val=""/>
      <w:lvlJc w:val="left"/>
      <w:pPr>
        <w:ind w:left="144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
    <w:nsid w:val="7A6D7646"/>
    <w:multiLevelType w:val="hybridMultilevel"/>
    <w:tmpl w:val="F5F4384A"/>
    <w:lvl w:ilvl="0" w:tplc="08090001">
      <w:start w:val="1"/>
      <w:numFmt w:val="bullet"/>
      <w:lvlText w:val=""/>
      <w:lvlJc w:val="left"/>
      <w:pPr>
        <w:ind w:left="108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num w:numId="1">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10"/>
  <w:displayHorizontalDrawingGridEvery w:val="2"/>
  <w:characterSpacingControl w:val="doNotCompress"/>
  <w:compat/>
  <w:rsids>
    <w:rsidRoot w:val="000C05B9"/>
    <w:rsid w:val="000124F3"/>
    <w:rsid w:val="0001656F"/>
    <w:rsid w:val="000218C6"/>
    <w:rsid w:val="000417D1"/>
    <w:rsid w:val="0008089A"/>
    <w:rsid w:val="000977E6"/>
    <w:rsid w:val="000A4878"/>
    <w:rsid w:val="000C05B9"/>
    <w:rsid w:val="000D16C3"/>
    <w:rsid w:val="000D2ECF"/>
    <w:rsid w:val="000D5C73"/>
    <w:rsid w:val="000D6E6E"/>
    <w:rsid w:val="000D6FE8"/>
    <w:rsid w:val="000E3CF3"/>
    <w:rsid w:val="000E7073"/>
    <w:rsid w:val="000F0BEC"/>
    <w:rsid w:val="000F1A43"/>
    <w:rsid w:val="000F2128"/>
    <w:rsid w:val="00116572"/>
    <w:rsid w:val="00134598"/>
    <w:rsid w:val="001453A8"/>
    <w:rsid w:val="00182810"/>
    <w:rsid w:val="001A5222"/>
    <w:rsid w:val="001B05DA"/>
    <w:rsid w:val="001B55BF"/>
    <w:rsid w:val="001D0103"/>
    <w:rsid w:val="001F5C6F"/>
    <w:rsid w:val="00205574"/>
    <w:rsid w:val="002106E8"/>
    <w:rsid w:val="0021217F"/>
    <w:rsid w:val="0021509C"/>
    <w:rsid w:val="002324C9"/>
    <w:rsid w:val="00244CA2"/>
    <w:rsid w:val="00255DEC"/>
    <w:rsid w:val="00265B79"/>
    <w:rsid w:val="0027000B"/>
    <w:rsid w:val="0028697E"/>
    <w:rsid w:val="002A4E81"/>
    <w:rsid w:val="002B4E9F"/>
    <w:rsid w:val="002C0BB2"/>
    <w:rsid w:val="002D2CFE"/>
    <w:rsid w:val="002D5626"/>
    <w:rsid w:val="00307B9F"/>
    <w:rsid w:val="003279EE"/>
    <w:rsid w:val="00332A9E"/>
    <w:rsid w:val="00333C08"/>
    <w:rsid w:val="00337010"/>
    <w:rsid w:val="00354B79"/>
    <w:rsid w:val="003568BA"/>
    <w:rsid w:val="00357376"/>
    <w:rsid w:val="00364EB1"/>
    <w:rsid w:val="0037263F"/>
    <w:rsid w:val="00374905"/>
    <w:rsid w:val="003843AF"/>
    <w:rsid w:val="003C23BB"/>
    <w:rsid w:val="003D4826"/>
    <w:rsid w:val="00400C10"/>
    <w:rsid w:val="004259C3"/>
    <w:rsid w:val="004301B3"/>
    <w:rsid w:val="004363AF"/>
    <w:rsid w:val="0044098B"/>
    <w:rsid w:val="00455B47"/>
    <w:rsid w:val="00473A02"/>
    <w:rsid w:val="00483E21"/>
    <w:rsid w:val="004B221E"/>
    <w:rsid w:val="004B76B2"/>
    <w:rsid w:val="004C3336"/>
    <w:rsid w:val="004D533B"/>
    <w:rsid w:val="004E36E4"/>
    <w:rsid w:val="004E385A"/>
    <w:rsid w:val="004E483B"/>
    <w:rsid w:val="004E7DD1"/>
    <w:rsid w:val="00523016"/>
    <w:rsid w:val="0052385B"/>
    <w:rsid w:val="00527912"/>
    <w:rsid w:val="00536D84"/>
    <w:rsid w:val="0056731A"/>
    <w:rsid w:val="005704AE"/>
    <w:rsid w:val="00591E06"/>
    <w:rsid w:val="005A1AAD"/>
    <w:rsid w:val="005B6672"/>
    <w:rsid w:val="005C3622"/>
    <w:rsid w:val="006023EE"/>
    <w:rsid w:val="00602D85"/>
    <w:rsid w:val="006274DB"/>
    <w:rsid w:val="006279F0"/>
    <w:rsid w:val="00646044"/>
    <w:rsid w:val="00671C8F"/>
    <w:rsid w:val="006A4A66"/>
    <w:rsid w:val="006A5D38"/>
    <w:rsid w:val="006B15C1"/>
    <w:rsid w:val="006C28A7"/>
    <w:rsid w:val="006E38A6"/>
    <w:rsid w:val="006E3D4D"/>
    <w:rsid w:val="00702665"/>
    <w:rsid w:val="00703960"/>
    <w:rsid w:val="00712654"/>
    <w:rsid w:val="00726850"/>
    <w:rsid w:val="00745032"/>
    <w:rsid w:val="00747C68"/>
    <w:rsid w:val="007632BD"/>
    <w:rsid w:val="00782397"/>
    <w:rsid w:val="00782F63"/>
    <w:rsid w:val="00832212"/>
    <w:rsid w:val="008450F3"/>
    <w:rsid w:val="00845D40"/>
    <w:rsid w:val="0085557D"/>
    <w:rsid w:val="008766DD"/>
    <w:rsid w:val="00891A7C"/>
    <w:rsid w:val="00893CF8"/>
    <w:rsid w:val="008A0415"/>
    <w:rsid w:val="008A66E2"/>
    <w:rsid w:val="008C07AF"/>
    <w:rsid w:val="008C1D63"/>
    <w:rsid w:val="008D2DA5"/>
    <w:rsid w:val="008D460A"/>
    <w:rsid w:val="008D68DE"/>
    <w:rsid w:val="008E5EA2"/>
    <w:rsid w:val="008E6D78"/>
    <w:rsid w:val="008F15AA"/>
    <w:rsid w:val="008F66D9"/>
    <w:rsid w:val="009105CA"/>
    <w:rsid w:val="00917A61"/>
    <w:rsid w:val="00977BAC"/>
    <w:rsid w:val="00992AB6"/>
    <w:rsid w:val="009A2E7C"/>
    <w:rsid w:val="009A33CA"/>
    <w:rsid w:val="009B25E0"/>
    <w:rsid w:val="009B644C"/>
    <w:rsid w:val="009C4C71"/>
    <w:rsid w:val="009C7CF9"/>
    <w:rsid w:val="009D668D"/>
    <w:rsid w:val="009D7E87"/>
    <w:rsid w:val="009E4DF2"/>
    <w:rsid w:val="009E5F17"/>
    <w:rsid w:val="009F2893"/>
    <w:rsid w:val="00A071E7"/>
    <w:rsid w:val="00A07354"/>
    <w:rsid w:val="00A12AA3"/>
    <w:rsid w:val="00A1552F"/>
    <w:rsid w:val="00A177F5"/>
    <w:rsid w:val="00A23ABB"/>
    <w:rsid w:val="00A25514"/>
    <w:rsid w:val="00A74441"/>
    <w:rsid w:val="00A8627D"/>
    <w:rsid w:val="00A87F28"/>
    <w:rsid w:val="00A91A54"/>
    <w:rsid w:val="00A92C44"/>
    <w:rsid w:val="00A94147"/>
    <w:rsid w:val="00AA4F24"/>
    <w:rsid w:val="00AB08F8"/>
    <w:rsid w:val="00AB177D"/>
    <w:rsid w:val="00AC2EAD"/>
    <w:rsid w:val="00AD16CE"/>
    <w:rsid w:val="00AD300C"/>
    <w:rsid w:val="00AF7D56"/>
    <w:rsid w:val="00B07DBC"/>
    <w:rsid w:val="00B16663"/>
    <w:rsid w:val="00B203C5"/>
    <w:rsid w:val="00B3045A"/>
    <w:rsid w:val="00B30647"/>
    <w:rsid w:val="00B31457"/>
    <w:rsid w:val="00B33848"/>
    <w:rsid w:val="00B3738C"/>
    <w:rsid w:val="00B417F1"/>
    <w:rsid w:val="00B56236"/>
    <w:rsid w:val="00B56E6B"/>
    <w:rsid w:val="00B6306A"/>
    <w:rsid w:val="00B65F22"/>
    <w:rsid w:val="00B75D4E"/>
    <w:rsid w:val="00B96417"/>
    <w:rsid w:val="00BB195D"/>
    <w:rsid w:val="00BD46A4"/>
    <w:rsid w:val="00BE56E1"/>
    <w:rsid w:val="00C21556"/>
    <w:rsid w:val="00C476B0"/>
    <w:rsid w:val="00C51B0F"/>
    <w:rsid w:val="00C56A4A"/>
    <w:rsid w:val="00C57AAF"/>
    <w:rsid w:val="00C6476F"/>
    <w:rsid w:val="00C71361"/>
    <w:rsid w:val="00C73D87"/>
    <w:rsid w:val="00C909A3"/>
    <w:rsid w:val="00CB2294"/>
    <w:rsid w:val="00CB2B42"/>
    <w:rsid w:val="00CC6B85"/>
    <w:rsid w:val="00CD1775"/>
    <w:rsid w:val="00D07E02"/>
    <w:rsid w:val="00D30299"/>
    <w:rsid w:val="00D440B8"/>
    <w:rsid w:val="00D4568F"/>
    <w:rsid w:val="00D52657"/>
    <w:rsid w:val="00D5440A"/>
    <w:rsid w:val="00D6122A"/>
    <w:rsid w:val="00D61567"/>
    <w:rsid w:val="00D75996"/>
    <w:rsid w:val="00D835AC"/>
    <w:rsid w:val="00D9099F"/>
    <w:rsid w:val="00DE0B32"/>
    <w:rsid w:val="00E43379"/>
    <w:rsid w:val="00E56328"/>
    <w:rsid w:val="00E622A5"/>
    <w:rsid w:val="00E62A52"/>
    <w:rsid w:val="00E64319"/>
    <w:rsid w:val="00E70CE2"/>
    <w:rsid w:val="00E76553"/>
    <w:rsid w:val="00E90340"/>
    <w:rsid w:val="00EA0DCA"/>
    <w:rsid w:val="00EA2849"/>
    <w:rsid w:val="00EC0954"/>
    <w:rsid w:val="00EC5720"/>
    <w:rsid w:val="00EC5DE5"/>
    <w:rsid w:val="00EE585B"/>
    <w:rsid w:val="00EE5E23"/>
    <w:rsid w:val="00F12166"/>
    <w:rsid w:val="00F24BF7"/>
    <w:rsid w:val="00F31665"/>
    <w:rsid w:val="00F370B0"/>
    <w:rsid w:val="00F41EBA"/>
    <w:rsid w:val="00F42ADE"/>
    <w:rsid w:val="00F55F63"/>
    <w:rsid w:val="00F55F6B"/>
    <w:rsid w:val="00F61E20"/>
    <w:rsid w:val="00F63CC0"/>
    <w:rsid w:val="00F71B1C"/>
    <w:rsid w:val="00F84B87"/>
    <w:rsid w:val="00FB238E"/>
    <w:rsid w:val="00FC1AA6"/>
    <w:rsid w:val="00FF79E7"/>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05B9"/>
    <w:pPr>
      <w:spacing w:after="0" w:line="240" w:lineRule="auto"/>
    </w:pPr>
    <w:rPr>
      <w:rFonts w:ascii="Arial" w:eastAsia="Times New Roman" w:hAnsi="Arial" w:cs="Times New Roman"/>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Left1cm">
    <w:name w:val="Style Left:  1 cm"/>
    <w:basedOn w:val="Normal"/>
    <w:rsid w:val="000C05B9"/>
    <w:pPr>
      <w:numPr>
        <w:numId w:val="1"/>
      </w:numPr>
      <w:spacing w:line="300" w:lineRule="auto"/>
      <w:jc w:val="both"/>
    </w:pPr>
    <w:rPr>
      <w:szCs w:val="24"/>
    </w:rPr>
  </w:style>
  <w:style w:type="table" w:styleId="TableGrid">
    <w:name w:val="Table Grid"/>
    <w:basedOn w:val="TableNormal"/>
    <w:uiPriority w:val="59"/>
    <w:rsid w:val="000C05B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250508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1052</Words>
  <Characters>5998</Characters>
  <Application>Microsoft Office Word</Application>
  <DocSecurity>0</DocSecurity>
  <Lines>49</Lines>
  <Paragraphs>14</Paragraphs>
  <ScaleCrop>false</ScaleCrop>
  <Company>Scottish Enterprise</Company>
  <LinksUpToDate>false</LinksUpToDate>
  <CharactersWithSpaces>7036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woodse</dc:creator>
  <cp:lastModifiedBy>pottss</cp:lastModifiedBy>
  <cp:revision>2</cp:revision>
  <dcterms:created xsi:type="dcterms:W3CDTF">2017-09-19T08:51:00Z</dcterms:created>
  <dcterms:modified xsi:type="dcterms:W3CDTF">2017-09-19T08:51:00Z</dcterms:modified>
</cp:coreProperties>
</file>