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70" w:type="dxa"/>
          <w:bottom w:w="170" w:type="dxa"/>
          <w:right w:w="170" w:type="dxa"/>
        </w:tblCellMar>
        <w:tblLook w:val="04A0" w:firstRow="1" w:lastRow="0" w:firstColumn="1" w:lastColumn="0" w:noHBand="0" w:noVBand="1"/>
      </w:tblPr>
      <w:tblGrid>
        <w:gridCol w:w="2580"/>
        <w:gridCol w:w="8222"/>
      </w:tblGrid>
      <w:tr w:rsidR="00154F93" w:rsidTr="00F22BBF">
        <w:trPr>
          <w:trHeight w:hRule="exact" w:val="2268"/>
        </w:trPr>
        <w:tc>
          <w:tcPr>
            <w:tcW w:w="10802" w:type="dxa"/>
            <w:gridSpan w:val="2"/>
          </w:tcPr>
          <w:p w:rsidR="00154F93" w:rsidRPr="000842CD" w:rsidRDefault="00F04F39" w:rsidP="00F04F39">
            <w:pPr>
              <w:pStyle w:val="PolicyTitle"/>
              <w:rPr>
                <w:rFonts w:ascii="Arial" w:hAnsi="Arial" w:cs="Arial"/>
                <w:sz w:val="96"/>
                <w:szCs w:val="96"/>
              </w:rPr>
            </w:pPr>
            <w:bookmarkStart w:id="0" w:name="_GoBack"/>
            <w:bookmarkEnd w:id="0"/>
            <w:r>
              <w:rPr>
                <w:rFonts w:ascii="Arial" w:hAnsi="Arial" w:cs="Arial"/>
                <w:sz w:val="96"/>
                <w:szCs w:val="96"/>
              </w:rPr>
              <w:t>Recruitment Policy</w:t>
            </w:r>
          </w:p>
        </w:tc>
      </w:tr>
      <w:tr w:rsidR="00154F93" w:rsidRPr="000842CD" w:rsidTr="00135B5D">
        <w:trPr>
          <w:trHeight w:hRule="exact" w:val="3686"/>
        </w:trPr>
        <w:tc>
          <w:tcPr>
            <w:tcW w:w="2580" w:type="dxa"/>
          </w:tcPr>
          <w:p w:rsidR="00154F93" w:rsidRPr="000842CD" w:rsidRDefault="003F0986" w:rsidP="006B0293">
            <w:pPr>
              <w:pStyle w:val="CoverReferencedHeader"/>
              <w:rPr>
                <w:rFonts w:ascii="Arial" w:hAnsi="Arial" w:cs="Arial"/>
                <w:sz w:val="24"/>
                <w:szCs w:val="24"/>
              </w:rPr>
            </w:pPr>
            <w:r w:rsidRPr="000842CD">
              <w:rPr>
                <w:rFonts w:ascii="Arial" w:hAnsi="Arial" w:cs="Arial"/>
                <w:sz w:val="24"/>
                <w:szCs w:val="24"/>
              </w:rPr>
              <w:t>Cross referenced (internal/external)</w:t>
            </w:r>
          </w:p>
        </w:tc>
        <w:tc>
          <w:tcPr>
            <w:tcW w:w="8222" w:type="dxa"/>
          </w:tcPr>
          <w:p w:rsidR="00154F93" w:rsidRDefault="00F04F39" w:rsidP="00612668">
            <w:pPr>
              <w:pStyle w:val="InternalPolicyReferences"/>
              <w:rPr>
                <w:rFonts w:ascii="Arial" w:hAnsi="Arial" w:cs="Arial"/>
                <w:sz w:val="24"/>
                <w:szCs w:val="24"/>
              </w:rPr>
            </w:pPr>
            <w:r>
              <w:rPr>
                <w:rFonts w:ascii="Arial" w:hAnsi="Arial" w:cs="Arial"/>
                <w:sz w:val="24"/>
                <w:szCs w:val="24"/>
              </w:rPr>
              <w:t>Policy Statement and Standards for Disclosure</w:t>
            </w:r>
          </w:p>
          <w:p w:rsidR="00F04F39" w:rsidRDefault="00F04F39" w:rsidP="00612668">
            <w:pPr>
              <w:pStyle w:val="InternalPolicyReferences"/>
              <w:rPr>
                <w:rFonts w:ascii="Arial" w:hAnsi="Arial" w:cs="Arial"/>
                <w:sz w:val="24"/>
                <w:szCs w:val="24"/>
              </w:rPr>
            </w:pPr>
            <w:r>
              <w:rPr>
                <w:rFonts w:ascii="Arial" w:hAnsi="Arial" w:cs="Arial"/>
                <w:sz w:val="24"/>
                <w:szCs w:val="24"/>
              </w:rPr>
              <w:t>Data Protection Policy</w:t>
            </w:r>
          </w:p>
          <w:p w:rsidR="00F04F39" w:rsidRDefault="00F04F39" w:rsidP="00612668">
            <w:pPr>
              <w:pStyle w:val="InternalPolicyReferences"/>
              <w:rPr>
                <w:rFonts w:ascii="Arial" w:hAnsi="Arial" w:cs="Arial"/>
                <w:sz w:val="24"/>
                <w:szCs w:val="24"/>
              </w:rPr>
            </w:pPr>
            <w:r>
              <w:rPr>
                <w:rFonts w:ascii="Arial" w:hAnsi="Arial" w:cs="Arial"/>
                <w:sz w:val="24"/>
                <w:szCs w:val="24"/>
              </w:rPr>
              <w:t>Equality Act 2010</w:t>
            </w:r>
          </w:p>
          <w:p w:rsidR="00F04F39" w:rsidRDefault="00F04F39" w:rsidP="00612668">
            <w:pPr>
              <w:pStyle w:val="InternalPolicyReferences"/>
              <w:rPr>
                <w:rFonts w:ascii="Arial" w:hAnsi="Arial" w:cs="Arial"/>
                <w:sz w:val="24"/>
                <w:szCs w:val="24"/>
              </w:rPr>
            </w:pPr>
            <w:r>
              <w:rPr>
                <w:rFonts w:ascii="Arial" w:hAnsi="Arial" w:cs="Arial"/>
                <w:sz w:val="24"/>
                <w:szCs w:val="24"/>
              </w:rPr>
              <w:t>Data Protection Act 1988</w:t>
            </w:r>
          </w:p>
          <w:p w:rsidR="00F04F39" w:rsidRDefault="00F04F39" w:rsidP="00612668">
            <w:pPr>
              <w:pStyle w:val="InternalPolicyReferences"/>
              <w:rPr>
                <w:rFonts w:ascii="Arial" w:hAnsi="Arial" w:cs="Arial"/>
                <w:sz w:val="24"/>
                <w:szCs w:val="24"/>
              </w:rPr>
            </w:pPr>
            <w:r>
              <w:rPr>
                <w:rFonts w:ascii="Arial" w:hAnsi="Arial" w:cs="Arial"/>
                <w:sz w:val="24"/>
                <w:szCs w:val="24"/>
              </w:rPr>
              <w:t>Access to Medical Report Act 2003</w:t>
            </w:r>
          </w:p>
          <w:p w:rsidR="00F04F39" w:rsidRPr="000842CD" w:rsidRDefault="00F04F39" w:rsidP="00612668">
            <w:pPr>
              <w:pStyle w:val="InternalPolicyReferences"/>
              <w:rPr>
                <w:rFonts w:ascii="Arial" w:hAnsi="Arial" w:cs="Arial"/>
                <w:sz w:val="24"/>
                <w:szCs w:val="24"/>
              </w:rPr>
            </w:pPr>
            <w:r>
              <w:rPr>
                <w:rFonts w:ascii="Arial" w:hAnsi="Arial" w:cs="Arial"/>
                <w:sz w:val="24"/>
                <w:szCs w:val="24"/>
              </w:rPr>
              <w:t>Regulation of Care (Scotland) Act 2003</w:t>
            </w:r>
          </w:p>
          <w:p w:rsidR="00E66FAA" w:rsidRPr="000842CD" w:rsidRDefault="00E66FAA" w:rsidP="00F04F39">
            <w:pPr>
              <w:pStyle w:val="InternalPolicyReferences"/>
              <w:numPr>
                <w:ilvl w:val="0"/>
                <w:numId w:val="0"/>
              </w:numPr>
              <w:ind w:left="720"/>
              <w:rPr>
                <w:rFonts w:ascii="Arial" w:hAnsi="Arial" w:cs="Arial"/>
                <w:b/>
                <w:sz w:val="24"/>
                <w:szCs w:val="24"/>
              </w:rPr>
            </w:pP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3"/>
        <w:gridCol w:w="6268"/>
      </w:tblGrid>
      <w:tr w:rsidR="003F0986" w:rsidRPr="000842CD" w:rsidTr="002979F6">
        <w:trPr>
          <w:trHeight w:val="454"/>
        </w:trPr>
        <w:tc>
          <w:tcPr>
            <w:tcW w:w="3763"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r w:rsidRPr="000842CD">
              <w:rPr>
                <w:rFonts w:ascii="Arial" w:hAnsi="Arial" w:cs="Arial"/>
                <w:sz w:val="24"/>
                <w:szCs w:val="24"/>
              </w:rPr>
              <w:t>Version</w:t>
            </w:r>
          </w:p>
        </w:tc>
        <w:tc>
          <w:tcPr>
            <w:tcW w:w="6268"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F04F39" w:rsidP="002979F6">
            <w:pPr>
              <w:spacing w:before="60" w:after="60"/>
              <w:rPr>
                <w:rFonts w:ascii="Arial" w:hAnsi="Arial" w:cs="Arial"/>
                <w:sz w:val="24"/>
                <w:szCs w:val="24"/>
              </w:rPr>
            </w:pPr>
            <w:r>
              <w:rPr>
                <w:rFonts w:ascii="Arial" w:hAnsi="Arial" w:cs="Arial"/>
                <w:sz w:val="24"/>
                <w:szCs w:val="24"/>
              </w:rPr>
              <w:t>V2</w:t>
            </w:r>
          </w:p>
        </w:tc>
      </w:tr>
      <w:tr w:rsidR="003F0986" w:rsidRPr="000842CD" w:rsidTr="002979F6">
        <w:trPr>
          <w:trHeight w:val="454"/>
        </w:trPr>
        <w:tc>
          <w:tcPr>
            <w:tcW w:w="3763"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r w:rsidRPr="000842CD">
              <w:rPr>
                <w:rFonts w:ascii="Arial" w:hAnsi="Arial" w:cs="Arial"/>
                <w:sz w:val="24"/>
                <w:szCs w:val="24"/>
              </w:rPr>
              <w:t>Name of responsible Department</w:t>
            </w:r>
          </w:p>
        </w:tc>
        <w:tc>
          <w:tcPr>
            <w:tcW w:w="6268" w:type="dxa"/>
            <w:tcBorders>
              <w:top w:val="single" w:sz="4" w:space="0" w:color="auto"/>
              <w:left w:val="single" w:sz="4" w:space="0" w:color="auto"/>
              <w:bottom w:val="single" w:sz="4" w:space="0" w:color="auto"/>
              <w:right w:val="single" w:sz="4" w:space="0" w:color="auto"/>
            </w:tcBorders>
            <w:vAlign w:val="center"/>
          </w:tcPr>
          <w:p w:rsidR="003F0986" w:rsidRPr="000842CD" w:rsidRDefault="00F04F39" w:rsidP="002979F6">
            <w:pPr>
              <w:spacing w:before="60" w:after="60"/>
              <w:rPr>
                <w:rFonts w:ascii="Arial" w:hAnsi="Arial" w:cs="Arial"/>
                <w:sz w:val="24"/>
                <w:szCs w:val="24"/>
              </w:rPr>
            </w:pPr>
            <w:r>
              <w:rPr>
                <w:rFonts w:ascii="Arial" w:hAnsi="Arial" w:cs="Arial"/>
                <w:sz w:val="24"/>
                <w:szCs w:val="24"/>
              </w:rPr>
              <w:t>Human Resources (HR)</w:t>
            </w:r>
          </w:p>
        </w:tc>
      </w:tr>
      <w:tr w:rsidR="003F0986" w:rsidRPr="000842CD" w:rsidTr="002979F6">
        <w:trPr>
          <w:trHeight w:val="454"/>
        </w:trPr>
        <w:tc>
          <w:tcPr>
            <w:tcW w:w="3763"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r w:rsidRPr="000842CD">
              <w:rPr>
                <w:rFonts w:ascii="Arial" w:hAnsi="Arial" w:cs="Arial"/>
                <w:sz w:val="24"/>
                <w:szCs w:val="24"/>
              </w:rPr>
              <w:t>Date ratified</w:t>
            </w:r>
          </w:p>
        </w:tc>
        <w:tc>
          <w:tcPr>
            <w:tcW w:w="6268" w:type="dxa"/>
            <w:tcBorders>
              <w:top w:val="single" w:sz="4" w:space="0" w:color="auto"/>
              <w:left w:val="single" w:sz="4" w:space="0" w:color="auto"/>
              <w:bottom w:val="single" w:sz="4" w:space="0" w:color="auto"/>
              <w:right w:val="single" w:sz="4" w:space="0" w:color="auto"/>
            </w:tcBorders>
            <w:vAlign w:val="center"/>
          </w:tcPr>
          <w:p w:rsidR="003F0986" w:rsidRPr="000842CD" w:rsidRDefault="003F0986" w:rsidP="002979F6">
            <w:pPr>
              <w:spacing w:before="60" w:after="60"/>
              <w:rPr>
                <w:rFonts w:ascii="Arial" w:hAnsi="Arial" w:cs="Arial"/>
                <w:sz w:val="24"/>
                <w:szCs w:val="24"/>
              </w:rPr>
            </w:pPr>
          </w:p>
        </w:tc>
      </w:tr>
      <w:tr w:rsidR="003F0986" w:rsidRPr="000842CD" w:rsidTr="002979F6">
        <w:trPr>
          <w:trHeight w:val="454"/>
        </w:trPr>
        <w:tc>
          <w:tcPr>
            <w:tcW w:w="3763"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r w:rsidRPr="000842CD">
              <w:rPr>
                <w:rFonts w:ascii="Arial" w:hAnsi="Arial" w:cs="Arial"/>
                <w:sz w:val="24"/>
                <w:szCs w:val="24"/>
              </w:rPr>
              <w:t>Date Ratified by JCC</w:t>
            </w:r>
          </w:p>
        </w:tc>
        <w:tc>
          <w:tcPr>
            <w:tcW w:w="6268" w:type="dxa"/>
            <w:tcBorders>
              <w:top w:val="single" w:sz="4" w:space="0" w:color="auto"/>
              <w:left w:val="single" w:sz="4" w:space="0" w:color="auto"/>
              <w:bottom w:val="single" w:sz="4" w:space="0" w:color="auto"/>
              <w:right w:val="single" w:sz="4" w:space="0" w:color="auto"/>
            </w:tcBorders>
            <w:vAlign w:val="center"/>
          </w:tcPr>
          <w:p w:rsidR="003F0986" w:rsidRPr="000842CD" w:rsidRDefault="003F0986" w:rsidP="002979F6">
            <w:pPr>
              <w:spacing w:before="60" w:after="60"/>
              <w:rPr>
                <w:rFonts w:ascii="Arial" w:hAnsi="Arial" w:cs="Arial"/>
                <w:sz w:val="24"/>
                <w:szCs w:val="24"/>
              </w:rPr>
            </w:pPr>
          </w:p>
        </w:tc>
      </w:tr>
      <w:tr w:rsidR="003F0986" w:rsidRPr="000842CD" w:rsidTr="002979F6">
        <w:trPr>
          <w:trHeight w:val="454"/>
        </w:trPr>
        <w:tc>
          <w:tcPr>
            <w:tcW w:w="3763"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r w:rsidRPr="000842CD">
              <w:rPr>
                <w:rFonts w:ascii="Arial" w:hAnsi="Arial" w:cs="Arial"/>
                <w:sz w:val="24"/>
                <w:szCs w:val="24"/>
              </w:rPr>
              <w:t>Document Manager (job title)</w:t>
            </w:r>
          </w:p>
        </w:tc>
        <w:tc>
          <w:tcPr>
            <w:tcW w:w="6268" w:type="dxa"/>
            <w:tcBorders>
              <w:top w:val="single" w:sz="4" w:space="0" w:color="auto"/>
              <w:left w:val="single" w:sz="4" w:space="0" w:color="auto"/>
              <w:bottom w:val="single" w:sz="4" w:space="0" w:color="auto"/>
              <w:right w:val="single" w:sz="4" w:space="0" w:color="auto"/>
            </w:tcBorders>
            <w:vAlign w:val="center"/>
          </w:tcPr>
          <w:p w:rsidR="003F0986" w:rsidRPr="000842CD" w:rsidRDefault="00F04F39" w:rsidP="002979F6">
            <w:pPr>
              <w:spacing w:before="60" w:after="60"/>
              <w:rPr>
                <w:rFonts w:ascii="Arial" w:hAnsi="Arial" w:cs="Arial"/>
                <w:sz w:val="24"/>
                <w:szCs w:val="24"/>
              </w:rPr>
            </w:pPr>
            <w:r>
              <w:rPr>
                <w:rFonts w:ascii="Arial" w:hAnsi="Arial" w:cs="Arial"/>
                <w:sz w:val="24"/>
                <w:szCs w:val="24"/>
              </w:rPr>
              <w:t>HR Manager</w:t>
            </w:r>
          </w:p>
        </w:tc>
      </w:tr>
      <w:tr w:rsidR="003F0986" w:rsidRPr="000842CD" w:rsidTr="002979F6">
        <w:trPr>
          <w:trHeight w:val="454"/>
        </w:trPr>
        <w:tc>
          <w:tcPr>
            <w:tcW w:w="3763"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r w:rsidRPr="000842CD">
              <w:rPr>
                <w:rFonts w:ascii="Arial" w:hAnsi="Arial" w:cs="Arial"/>
                <w:sz w:val="24"/>
                <w:szCs w:val="24"/>
              </w:rPr>
              <w:t>Date issued</w:t>
            </w:r>
          </w:p>
        </w:tc>
        <w:tc>
          <w:tcPr>
            <w:tcW w:w="6268" w:type="dxa"/>
            <w:tcBorders>
              <w:top w:val="single" w:sz="4" w:space="0" w:color="auto"/>
              <w:left w:val="single" w:sz="4" w:space="0" w:color="auto"/>
              <w:bottom w:val="single" w:sz="4" w:space="0" w:color="auto"/>
              <w:right w:val="single" w:sz="4" w:space="0" w:color="auto"/>
            </w:tcBorders>
            <w:vAlign w:val="center"/>
          </w:tcPr>
          <w:p w:rsidR="003F0986" w:rsidRPr="000842CD" w:rsidRDefault="003F0986" w:rsidP="002979F6">
            <w:pPr>
              <w:spacing w:before="60" w:after="60"/>
              <w:rPr>
                <w:rFonts w:ascii="Arial" w:hAnsi="Arial" w:cs="Arial"/>
                <w:sz w:val="24"/>
                <w:szCs w:val="24"/>
              </w:rPr>
            </w:pPr>
          </w:p>
        </w:tc>
      </w:tr>
      <w:tr w:rsidR="003F0986" w:rsidRPr="000842CD" w:rsidTr="002979F6">
        <w:trPr>
          <w:trHeight w:val="454"/>
        </w:trPr>
        <w:tc>
          <w:tcPr>
            <w:tcW w:w="3763"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r w:rsidRPr="000842CD">
              <w:rPr>
                <w:rFonts w:ascii="Arial" w:hAnsi="Arial" w:cs="Arial"/>
                <w:sz w:val="24"/>
                <w:szCs w:val="24"/>
              </w:rPr>
              <w:t>Review date</w:t>
            </w:r>
          </w:p>
        </w:tc>
        <w:tc>
          <w:tcPr>
            <w:tcW w:w="6268" w:type="dxa"/>
            <w:tcBorders>
              <w:top w:val="single" w:sz="4" w:space="0" w:color="auto"/>
              <w:left w:val="single" w:sz="4" w:space="0" w:color="auto"/>
              <w:bottom w:val="single" w:sz="4" w:space="0" w:color="auto"/>
              <w:right w:val="single" w:sz="4" w:space="0" w:color="auto"/>
            </w:tcBorders>
            <w:vAlign w:val="center"/>
          </w:tcPr>
          <w:p w:rsidR="003F0986" w:rsidRPr="000842CD" w:rsidRDefault="003F0986" w:rsidP="002979F6">
            <w:pPr>
              <w:spacing w:before="60" w:after="60"/>
              <w:rPr>
                <w:rFonts w:ascii="Arial" w:hAnsi="Arial" w:cs="Arial"/>
                <w:sz w:val="24"/>
                <w:szCs w:val="24"/>
              </w:rPr>
            </w:pPr>
          </w:p>
        </w:tc>
      </w:tr>
      <w:tr w:rsidR="003F0986" w:rsidRPr="000842CD" w:rsidTr="002979F6">
        <w:trPr>
          <w:trHeight w:val="454"/>
        </w:trPr>
        <w:tc>
          <w:tcPr>
            <w:tcW w:w="3763"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r w:rsidRPr="000842CD">
              <w:rPr>
                <w:rFonts w:ascii="Arial" w:hAnsi="Arial" w:cs="Arial"/>
                <w:sz w:val="24"/>
                <w:szCs w:val="24"/>
              </w:rPr>
              <w:t>Electronic location</w:t>
            </w:r>
          </w:p>
        </w:tc>
        <w:tc>
          <w:tcPr>
            <w:tcW w:w="6268" w:type="dxa"/>
            <w:tcBorders>
              <w:top w:val="single" w:sz="4" w:space="0" w:color="auto"/>
              <w:left w:val="single" w:sz="4" w:space="0" w:color="auto"/>
              <w:bottom w:val="single" w:sz="4" w:space="0" w:color="auto"/>
              <w:right w:val="single" w:sz="4" w:space="0" w:color="auto"/>
            </w:tcBorders>
            <w:vAlign w:val="center"/>
          </w:tcPr>
          <w:p w:rsidR="003F0986" w:rsidRPr="000842CD" w:rsidRDefault="003F0986" w:rsidP="002979F6">
            <w:pPr>
              <w:spacing w:before="60" w:after="60"/>
              <w:rPr>
                <w:rFonts w:ascii="Arial" w:hAnsi="Arial" w:cs="Arial"/>
                <w:sz w:val="24"/>
                <w:szCs w:val="24"/>
              </w:rPr>
            </w:pPr>
          </w:p>
        </w:tc>
      </w:tr>
      <w:tr w:rsidR="003F0986" w:rsidRPr="000842CD" w:rsidTr="002979F6">
        <w:trPr>
          <w:trHeight w:val="454"/>
        </w:trPr>
        <w:tc>
          <w:tcPr>
            <w:tcW w:w="3763"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r w:rsidRPr="000842CD">
              <w:rPr>
                <w:rFonts w:ascii="Arial" w:hAnsi="Arial" w:cs="Arial"/>
                <w:sz w:val="24"/>
                <w:szCs w:val="24"/>
              </w:rPr>
              <w:t>Related Procedural Documents</w:t>
            </w:r>
          </w:p>
        </w:tc>
        <w:tc>
          <w:tcPr>
            <w:tcW w:w="6268" w:type="dxa"/>
            <w:tcBorders>
              <w:top w:val="single" w:sz="4" w:space="0" w:color="auto"/>
              <w:left w:val="single" w:sz="4" w:space="0" w:color="auto"/>
              <w:bottom w:val="single" w:sz="4" w:space="0" w:color="auto"/>
              <w:right w:val="single" w:sz="4" w:space="0" w:color="auto"/>
            </w:tcBorders>
            <w:vAlign w:val="center"/>
            <w:hideMark/>
          </w:tcPr>
          <w:p w:rsidR="003F0986" w:rsidRPr="000842CD" w:rsidRDefault="003F0986" w:rsidP="002979F6">
            <w:pPr>
              <w:spacing w:before="60" w:after="60"/>
              <w:rPr>
                <w:rFonts w:ascii="Arial" w:hAnsi="Arial" w:cs="Arial"/>
                <w:sz w:val="24"/>
                <w:szCs w:val="24"/>
              </w:rPr>
            </w:pPr>
          </w:p>
        </w:tc>
      </w:tr>
    </w:tbl>
    <w:p w:rsidR="003F0986" w:rsidRPr="000842CD" w:rsidRDefault="003F0986" w:rsidP="006B0293">
      <w:pPr>
        <w:rPr>
          <w:rFonts w:ascii="Arial" w:hAnsi="Arial" w:cs="Arial"/>
          <w:sz w:val="24"/>
          <w:szCs w:val="24"/>
        </w:rPr>
      </w:pPr>
    </w:p>
    <w:p w:rsidR="003F0986" w:rsidRPr="000842CD" w:rsidRDefault="003F0986" w:rsidP="006B0293">
      <w:pPr>
        <w:rPr>
          <w:rFonts w:ascii="Arial" w:hAnsi="Arial" w:cs="Arial"/>
          <w:sz w:val="24"/>
          <w:szCs w:val="24"/>
        </w:rPr>
      </w:pPr>
    </w:p>
    <w:p w:rsidR="003F0986" w:rsidRPr="000842CD" w:rsidRDefault="003F0986" w:rsidP="006B0293">
      <w:pPr>
        <w:rPr>
          <w:rFonts w:ascii="Arial" w:hAnsi="Arial" w:cs="Arial"/>
          <w:sz w:val="24"/>
          <w:szCs w:val="24"/>
        </w:rPr>
      </w:pPr>
    </w:p>
    <w:p w:rsidR="003F0986" w:rsidRPr="000842CD" w:rsidRDefault="003F0986" w:rsidP="006B0293">
      <w:pPr>
        <w:rPr>
          <w:rFonts w:ascii="Arial" w:hAnsi="Arial" w:cs="Arial"/>
          <w:sz w:val="24"/>
          <w:szCs w:val="24"/>
        </w:rPr>
      </w:pPr>
    </w:p>
    <w:p w:rsidR="003F0986" w:rsidRPr="000842CD" w:rsidRDefault="003F0986" w:rsidP="006B0293">
      <w:pPr>
        <w:rPr>
          <w:rFonts w:ascii="Arial" w:hAnsi="Arial" w:cs="Arial"/>
          <w:sz w:val="24"/>
          <w:szCs w:val="24"/>
        </w:rPr>
      </w:pPr>
    </w:p>
    <w:p w:rsidR="003F0986" w:rsidRPr="000842CD" w:rsidRDefault="003F0986" w:rsidP="006B0293">
      <w:pPr>
        <w:rPr>
          <w:rFonts w:ascii="Arial" w:hAnsi="Arial" w:cs="Arial"/>
          <w:sz w:val="24"/>
          <w:szCs w:val="24"/>
        </w:rPr>
      </w:pPr>
    </w:p>
    <w:p w:rsidR="00954707" w:rsidRPr="000842CD" w:rsidRDefault="00954707" w:rsidP="00954707">
      <w:pPr>
        <w:spacing w:after="200" w:line="276" w:lineRule="auto"/>
        <w:rPr>
          <w:rFonts w:ascii="Arial" w:hAnsi="Arial" w:cs="Arial"/>
          <w:sz w:val="24"/>
          <w:szCs w:val="24"/>
        </w:rPr>
      </w:pPr>
      <w:r w:rsidRPr="000842CD">
        <w:rPr>
          <w:rFonts w:ascii="Arial" w:hAnsi="Arial" w:cs="Arial"/>
          <w:sz w:val="24"/>
          <w:szCs w:val="24"/>
        </w:rPr>
        <w:t>Version Control</w:t>
      </w:r>
    </w:p>
    <w:p w:rsidR="00954707" w:rsidRPr="000842CD" w:rsidRDefault="00954707" w:rsidP="00954707">
      <w:pPr>
        <w:rPr>
          <w:rFonts w:ascii="Arial" w:hAnsi="Arial" w:cs="Arial"/>
          <w:sz w:val="24"/>
          <w:szCs w:val="24"/>
        </w:rPr>
      </w:pPr>
    </w:p>
    <w:tbl>
      <w:tblPr>
        <w:tblW w:w="93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1744"/>
        <w:gridCol w:w="2988"/>
        <w:gridCol w:w="3293"/>
      </w:tblGrid>
      <w:tr w:rsidR="00954707" w:rsidRPr="000842CD" w:rsidTr="000842CD">
        <w:trPr>
          <w:cantSplit/>
          <w:trHeight w:val="235"/>
        </w:trPr>
        <w:tc>
          <w:tcPr>
            <w:tcW w:w="9337" w:type="dxa"/>
            <w:gridSpan w:val="4"/>
            <w:tcBorders>
              <w:top w:val="single" w:sz="8" w:space="0" w:color="auto"/>
              <w:left w:val="single" w:sz="8" w:space="0" w:color="auto"/>
              <w:bottom w:val="single" w:sz="8" w:space="0" w:color="auto"/>
              <w:right w:val="single" w:sz="8" w:space="0" w:color="auto"/>
            </w:tcBorders>
            <w:vAlign w:val="center"/>
            <w:hideMark/>
          </w:tcPr>
          <w:p w:rsidR="00954707" w:rsidRPr="000842CD" w:rsidRDefault="00954707" w:rsidP="000842CD">
            <w:pPr>
              <w:pStyle w:val="Heading4"/>
              <w:ind w:left="276"/>
              <w:rPr>
                <w:rFonts w:ascii="Arial" w:hAnsi="Arial" w:cs="Arial"/>
                <w:bCs w:val="0"/>
                <w:i w:val="0"/>
                <w:color w:val="auto"/>
                <w:sz w:val="24"/>
                <w:szCs w:val="24"/>
              </w:rPr>
            </w:pPr>
            <w:r w:rsidRPr="000842CD">
              <w:rPr>
                <w:rFonts w:ascii="Arial" w:hAnsi="Arial" w:cs="Arial"/>
                <w:i w:val="0"/>
                <w:color w:val="auto"/>
                <w:sz w:val="24"/>
                <w:szCs w:val="24"/>
              </w:rPr>
              <w:t>A</w:t>
            </w:r>
            <w:r w:rsidR="000842CD">
              <w:rPr>
                <w:rFonts w:ascii="Arial" w:hAnsi="Arial" w:cs="Arial"/>
                <w:i w:val="0"/>
                <w:color w:val="auto"/>
                <w:sz w:val="24"/>
                <w:szCs w:val="24"/>
              </w:rPr>
              <w:t>mendments Record</w:t>
            </w:r>
          </w:p>
        </w:tc>
      </w:tr>
      <w:tr w:rsidR="00954707" w:rsidRPr="000842CD" w:rsidTr="000842CD">
        <w:trPr>
          <w:cantSplit/>
          <w:trHeight w:val="290"/>
        </w:trPr>
        <w:tc>
          <w:tcPr>
            <w:tcW w:w="1312" w:type="dxa"/>
            <w:tcBorders>
              <w:top w:val="single" w:sz="8" w:space="0" w:color="auto"/>
              <w:left w:val="single" w:sz="8" w:space="0" w:color="auto"/>
              <w:bottom w:val="single" w:sz="8" w:space="0" w:color="auto"/>
              <w:right w:val="single" w:sz="8" w:space="0" w:color="auto"/>
            </w:tcBorders>
            <w:vAlign w:val="center"/>
            <w:hideMark/>
          </w:tcPr>
          <w:p w:rsidR="00954707" w:rsidRPr="000842CD" w:rsidRDefault="00954707" w:rsidP="000842CD">
            <w:pPr>
              <w:ind w:left="276"/>
              <w:rPr>
                <w:rFonts w:ascii="Arial" w:hAnsi="Arial" w:cs="Arial"/>
                <w:bCs/>
                <w:sz w:val="24"/>
                <w:szCs w:val="24"/>
              </w:rPr>
            </w:pPr>
            <w:r w:rsidRPr="000842CD">
              <w:rPr>
                <w:rFonts w:ascii="Arial" w:hAnsi="Arial" w:cs="Arial"/>
                <w:bCs/>
                <w:sz w:val="24"/>
                <w:szCs w:val="24"/>
              </w:rPr>
              <w:t>Date</w:t>
            </w:r>
          </w:p>
        </w:tc>
        <w:tc>
          <w:tcPr>
            <w:tcW w:w="1744" w:type="dxa"/>
            <w:tcBorders>
              <w:top w:val="single" w:sz="8" w:space="0" w:color="auto"/>
              <w:left w:val="single" w:sz="8" w:space="0" w:color="auto"/>
              <w:bottom w:val="single" w:sz="8" w:space="0" w:color="auto"/>
              <w:right w:val="single" w:sz="8" w:space="0" w:color="auto"/>
            </w:tcBorders>
            <w:vAlign w:val="center"/>
            <w:hideMark/>
          </w:tcPr>
          <w:p w:rsidR="00954707" w:rsidRPr="000842CD" w:rsidRDefault="00954707" w:rsidP="000842CD">
            <w:pPr>
              <w:ind w:left="276"/>
              <w:rPr>
                <w:rFonts w:ascii="Arial" w:hAnsi="Arial" w:cs="Arial"/>
                <w:bCs/>
                <w:sz w:val="24"/>
                <w:szCs w:val="24"/>
              </w:rPr>
            </w:pPr>
            <w:r w:rsidRPr="000842CD">
              <w:rPr>
                <w:rFonts w:ascii="Arial" w:hAnsi="Arial" w:cs="Arial"/>
                <w:bCs/>
                <w:sz w:val="24"/>
                <w:szCs w:val="24"/>
              </w:rPr>
              <w:t>Section</w:t>
            </w:r>
          </w:p>
        </w:tc>
        <w:tc>
          <w:tcPr>
            <w:tcW w:w="2988" w:type="dxa"/>
            <w:tcBorders>
              <w:top w:val="single" w:sz="8" w:space="0" w:color="auto"/>
              <w:left w:val="single" w:sz="8" w:space="0" w:color="auto"/>
              <w:bottom w:val="single" w:sz="8" w:space="0" w:color="auto"/>
              <w:right w:val="single" w:sz="8" w:space="0" w:color="auto"/>
            </w:tcBorders>
            <w:vAlign w:val="center"/>
            <w:hideMark/>
          </w:tcPr>
          <w:p w:rsidR="00954707" w:rsidRPr="000842CD" w:rsidRDefault="00954707" w:rsidP="000842CD">
            <w:pPr>
              <w:ind w:left="276"/>
              <w:rPr>
                <w:rFonts w:ascii="Arial" w:hAnsi="Arial" w:cs="Arial"/>
                <w:bCs/>
                <w:sz w:val="24"/>
                <w:szCs w:val="24"/>
              </w:rPr>
            </w:pPr>
            <w:r w:rsidRPr="000842CD">
              <w:rPr>
                <w:rFonts w:ascii="Arial" w:hAnsi="Arial" w:cs="Arial"/>
                <w:bCs/>
                <w:sz w:val="24"/>
                <w:szCs w:val="24"/>
              </w:rPr>
              <w:t>Comments</w:t>
            </w:r>
          </w:p>
        </w:tc>
        <w:tc>
          <w:tcPr>
            <w:tcW w:w="3293" w:type="dxa"/>
            <w:tcBorders>
              <w:top w:val="single" w:sz="8" w:space="0" w:color="auto"/>
              <w:left w:val="single" w:sz="8" w:space="0" w:color="auto"/>
              <w:bottom w:val="single" w:sz="8" w:space="0" w:color="auto"/>
              <w:right w:val="single" w:sz="8" w:space="0" w:color="auto"/>
            </w:tcBorders>
            <w:vAlign w:val="center"/>
            <w:hideMark/>
          </w:tcPr>
          <w:p w:rsidR="00954707" w:rsidRPr="000842CD" w:rsidRDefault="00954707" w:rsidP="000842CD">
            <w:pPr>
              <w:ind w:left="276"/>
              <w:rPr>
                <w:rFonts w:ascii="Arial" w:hAnsi="Arial" w:cs="Arial"/>
                <w:bCs/>
                <w:sz w:val="24"/>
                <w:szCs w:val="24"/>
              </w:rPr>
            </w:pPr>
            <w:r w:rsidRPr="000842CD">
              <w:rPr>
                <w:rFonts w:ascii="Arial" w:hAnsi="Arial" w:cs="Arial"/>
                <w:bCs/>
                <w:sz w:val="24"/>
                <w:szCs w:val="24"/>
              </w:rPr>
              <w:t>Approved by</w:t>
            </w:r>
          </w:p>
        </w:tc>
      </w:tr>
      <w:tr w:rsidR="00954707" w:rsidRPr="000842CD" w:rsidTr="000842CD">
        <w:trPr>
          <w:cantSplit/>
          <w:trHeight w:val="290"/>
        </w:trPr>
        <w:tc>
          <w:tcPr>
            <w:tcW w:w="1312" w:type="dxa"/>
            <w:tcBorders>
              <w:top w:val="single" w:sz="8" w:space="0" w:color="auto"/>
              <w:left w:val="single" w:sz="8" w:space="0" w:color="auto"/>
              <w:bottom w:val="single" w:sz="8" w:space="0" w:color="auto"/>
              <w:right w:val="single" w:sz="8" w:space="0" w:color="auto"/>
            </w:tcBorders>
            <w:vAlign w:val="center"/>
          </w:tcPr>
          <w:p w:rsidR="00954707" w:rsidRPr="000842CD" w:rsidRDefault="00F04F39" w:rsidP="000842CD">
            <w:pPr>
              <w:ind w:left="276"/>
              <w:rPr>
                <w:rFonts w:ascii="Arial" w:hAnsi="Arial" w:cs="Arial"/>
                <w:bCs/>
                <w:sz w:val="24"/>
                <w:szCs w:val="24"/>
              </w:rPr>
            </w:pPr>
            <w:r>
              <w:rPr>
                <w:rFonts w:ascii="Arial" w:hAnsi="Arial" w:cs="Arial"/>
                <w:bCs/>
                <w:sz w:val="24"/>
                <w:szCs w:val="24"/>
              </w:rPr>
              <w:t>April 2016</w:t>
            </w:r>
          </w:p>
        </w:tc>
        <w:tc>
          <w:tcPr>
            <w:tcW w:w="1744" w:type="dxa"/>
            <w:tcBorders>
              <w:top w:val="single" w:sz="8" w:space="0" w:color="auto"/>
              <w:left w:val="single" w:sz="8" w:space="0" w:color="auto"/>
              <w:bottom w:val="single" w:sz="8" w:space="0" w:color="auto"/>
              <w:right w:val="single" w:sz="8" w:space="0" w:color="auto"/>
            </w:tcBorders>
            <w:vAlign w:val="center"/>
          </w:tcPr>
          <w:p w:rsidR="00954707" w:rsidRPr="000842CD" w:rsidRDefault="00F04F39" w:rsidP="000842CD">
            <w:pPr>
              <w:ind w:left="276"/>
              <w:jc w:val="center"/>
              <w:rPr>
                <w:rFonts w:ascii="Arial" w:hAnsi="Arial" w:cs="Arial"/>
                <w:bCs/>
                <w:sz w:val="24"/>
                <w:szCs w:val="24"/>
              </w:rPr>
            </w:pPr>
            <w:r>
              <w:rPr>
                <w:rFonts w:ascii="Arial" w:hAnsi="Arial" w:cs="Arial"/>
                <w:bCs/>
                <w:sz w:val="24"/>
                <w:szCs w:val="24"/>
              </w:rPr>
              <w:t>All</w:t>
            </w:r>
          </w:p>
        </w:tc>
        <w:tc>
          <w:tcPr>
            <w:tcW w:w="2988" w:type="dxa"/>
            <w:tcBorders>
              <w:top w:val="single" w:sz="8" w:space="0" w:color="auto"/>
              <w:left w:val="single" w:sz="8" w:space="0" w:color="auto"/>
              <w:bottom w:val="single" w:sz="8" w:space="0" w:color="auto"/>
              <w:right w:val="single" w:sz="8" w:space="0" w:color="auto"/>
            </w:tcBorders>
            <w:vAlign w:val="center"/>
          </w:tcPr>
          <w:p w:rsidR="00954707" w:rsidRPr="000842CD" w:rsidRDefault="00F04F39" w:rsidP="000842CD">
            <w:pPr>
              <w:ind w:left="276"/>
              <w:rPr>
                <w:rFonts w:ascii="Arial" w:hAnsi="Arial" w:cs="Arial"/>
                <w:bCs/>
                <w:sz w:val="24"/>
                <w:szCs w:val="24"/>
              </w:rPr>
            </w:pPr>
            <w:r>
              <w:rPr>
                <w:rFonts w:ascii="Arial" w:hAnsi="Arial" w:cs="Arial"/>
                <w:bCs/>
                <w:sz w:val="24"/>
                <w:szCs w:val="24"/>
              </w:rPr>
              <w:t>Full update and reformat of previous policy</w:t>
            </w:r>
          </w:p>
        </w:tc>
        <w:tc>
          <w:tcPr>
            <w:tcW w:w="3293"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bCs/>
                <w:sz w:val="24"/>
                <w:szCs w:val="24"/>
              </w:rPr>
            </w:pPr>
          </w:p>
        </w:tc>
      </w:tr>
      <w:tr w:rsidR="00954707" w:rsidRPr="000842CD" w:rsidTr="000842CD">
        <w:trPr>
          <w:cantSplit/>
          <w:trHeight w:val="60"/>
        </w:trPr>
        <w:tc>
          <w:tcPr>
            <w:tcW w:w="1312"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1744"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80"/>
              <w:jc w:val="center"/>
              <w:rPr>
                <w:rFonts w:ascii="Arial" w:hAnsi="Arial" w:cs="Arial"/>
                <w:sz w:val="24"/>
                <w:szCs w:val="24"/>
              </w:rPr>
            </w:pPr>
          </w:p>
        </w:tc>
        <w:tc>
          <w:tcPr>
            <w:tcW w:w="2988"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3293"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25"/>
              <w:rPr>
                <w:rFonts w:ascii="Arial" w:hAnsi="Arial" w:cs="Arial"/>
                <w:sz w:val="24"/>
                <w:szCs w:val="24"/>
              </w:rPr>
            </w:pPr>
          </w:p>
        </w:tc>
      </w:tr>
      <w:tr w:rsidR="00954707" w:rsidRPr="000842CD" w:rsidTr="000842CD">
        <w:trPr>
          <w:cantSplit/>
          <w:trHeight w:val="60"/>
        </w:trPr>
        <w:tc>
          <w:tcPr>
            <w:tcW w:w="1312"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1744"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80"/>
              <w:jc w:val="center"/>
              <w:rPr>
                <w:rFonts w:ascii="Arial" w:hAnsi="Arial" w:cs="Arial"/>
                <w:sz w:val="24"/>
                <w:szCs w:val="24"/>
              </w:rPr>
            </w:pPr>
          </w:p>
        </w:tc>
        <w:tc>
          <w:tcPr>
            <w:tcW w:w="2988"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3293"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25"/>
              <w:rPr>
                <w:rFonts w:ascii="Arial" w:hAnsi="Arial" w:cs="Arial"/>
                <w:sz w:val="24"/>
                <w:szCs w:val="24"/>
              </w:rPr>
            </w:pPr>
          </w:p>
        </w:tc>
      </w:tr>
      <w:tr w:rsidR="00954707" w:rsidRPr="000842CD" w:rsidTr="000842CD">
        <w:trPr>
          <w:cantSplit/>
          <w:trHeight w:val="60"/>
        </w:trPr>
        <w:tc>
          <w:tcPr>
            <w:tcW w:w="1312"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1744"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80"/>
              <w:jc w:val="center"/>
              <w:rPr>
                <w:rFonts w:ascii="Arial" w:hAnsi="Arial" w:cs="Arial"/>
                <w:sz w:val="24"/>
                <w:szCs w:val="24"/>
              </w:rPr>
            </w:pPr>
          </w:p>
        </w:tc>
        <w:tc>
          <w:tcPr>
            <w:tcW w:w="2988"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3293"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25"/>
              <w:rPr>
                <w:rFonts w:ascii="Arial" w:hAnsi="Arial" w:cs="Arial"/>
                <w:sz w:val="24"/>
                <w:szCs w:val="24"/>
              </w:rPr>
            </w:pPr>
          </w:p>
        </w:tc>
      </w:tr>
      <w:tr w:rsidR="00954707" w:rsidRPr="000842CD" w:rsidTr="000842CD">
        <w:trPr>
          <w:cantSplit/>
          <w:trHeight w:val="60"/>
        </w:trPr>
        <w:tc>
          <w:tcPr>
            <w:tcW w:w="1312"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1744"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80"/>
              <w:jc w:val="center"/>
              <w:rPr>
                <w:rFonts w:ascii="Arial" w:hAnsi="Arial" w:cs="Arial"/>
                <w:sz w:val="24"/>
                <w:szCs w:val="24"/>
              </w:rPr>
            </w:pPr>
          </w:p>
        </w:tc>
        <w:tc>
          <w:tcPr>
            <w:tcW w:w="2988"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3293"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25"/>
              <w:rPr>
                <w:rFonts w:ascii="Arial" w:hAnsi="Arial" w:cs="Arial"/>
                <w:sz w:val="24"/>
                <w:szCs w:val="24"/>
              </w:rPr>
            </w:pPr>
          </w:p>
        </w:tc>
      </w:tr>
      <w:tr w:rsidR="00954707" w:rsidRPr="000842CD" w:rsidTr="000842CD">
        <w:trPr>
          <w:cantSplit/>
          <w:trHeight w:val="60"/>
        </w:trPr>
        <w:tc>
          <w:tcPr>
            <w:tcW w:w="1312"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1744"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80"/>
              <w:jc w:val="center"/>
              <w:rPr>
                <w:rFonts w:ascii="Arial" w:hAnsi="Arial" w:cs="Arial"/>
                <w:sz w:val="24"/>
                <w:szCs w:val="24"/>
              </w:rPr>
            </w:pPr>
          </w:p>
        </w:tc>
        <w:tc>
          <w:tcPr>
            <w:tcW w:w="2988"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3293"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25"/>
              <w:rPr>
                <w:rFonts w:ascii="Arial" w:hAnsi="Arial" w:cs="Arial"/>
                <w:sz w:val="24"/>
                <w:szCs w:val="24"/>
              </w:rPr>
            </w:pPr>
          </w:p>
        </w:tc>
      </w:tr>
      <w:tr w:rsidR="00954707" w:rsidRPr="000842CD" w:rsidTr="000842CD">
        <w:trPr>
          <w:cantSplit/>
          <w:trHeight w:val="60"/>
        </w:trPr>
        <w:tc>
          <w:tcPr>
            <w:tcW w:w="1312"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1744"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80"/>
              <w:jc w:val="center"/>
              <w:rPr>
                <w:rFonts w:ascii="Arial" w:hAnsi="Arial" w:cs="Arial"/>
                <w:sz w:val="24"/>
                <w:szCs w:val="24"/>
              </w:rPr>
            </w:pPr>
          </w:p>
        </w:tc>
        <w:tc>
          <w:tcPr>
            <w:tcW w:w="2988"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rPr>
                <w:rFonts w:ascii="Arial" w:hAnsi="Arial" w:cs="Arial"/>
                <w:sz w:val="24"/>
                <w:szCs w:val="24"/>
              </w:rPr>
            </w:pPr>
          </w:p>
        </w:tc>
        <w:tc>
          <w:tcPr>
            <w:tcW w:w="3293" w:type="dxa"/>
            <w:tcBorders>
              <w:top w:val="single" w:sz="8" w:space="0" w:color="auto"/>
              <w:left w:val="single" w:sz="8" w:space="0" w:color="auto"/>
              <w:bottom w:val="single" w:sz="8" w:space="0" w:color="auto"/>
              <w:right w:val="single" w:sz="8" w:space="0" w:color="auto"/>
            </w:tcBorders>
            <w:vAlign w:val="center"/>
          </w:tcPr>
          <w:p w:rsidR="00954707" w:rsidRPr="000842CD" w:rsidRDefault="00954707" w:rsidP="000842CD">
            <w:pPr>
              <w:ind w:left="276" w:hanging="125"/>
              <w:rPr>
                <w:rFonts w:ascii="Arial" w:hAnsi="Arial" w:cs="Arial"/>
                <w:sz w:val="24"/>
                <w:szCs w:val="24"/>
              </w:rPr>
            </w:pPr>
          </w:p>
        </w:tc>
      </w:tr>
    </w:tbl>
    <w:p w:rsidR="00954707" w:rsidRPr="000842CD" w:rsidRDefault="00954707" w:rsidP="00954707">
      <w:pPr>
        <w:rPr>
          <w:rFonts w:ascii="Arial" w:hAnsi="Arial" w:cs="Arial"/>
          <w:sz w:val="24"/>
          <w:szCs w:val="24"/>
        </w:rPr>
      </w:pPr>
    </w:p>
    <w:p w:rsidR="00954707" w:rsidRPr="000842CD" w:rsidRDefault="00954707">
      <w:pPr>
        <w:spacing w:after="0"/>
        <w:jc w:val="left"/>
        <w:rPr>
          <w:rFonts w:ascii="Arial" w:hAnsi="Arial" w:cs="Arial"/>
          <w:sz w:val="24"/>
          <w:szCs w:val="24"/>
        </w:rPr>
      </w:pPr>
      <w:r w:rsidRPr="000842CD">
        <w:rPr>
          <w:rFonts w:ascii="Arial" w:hAnsi="Arial" w:cs="Arial"/>
          <w:sz w:val="24"/>
          <w:szCs w:val="24"/>
        </w:rPr>
        <w:br w:type="page"/>
      </w:r>
    </w:p>
    <w:p w:rsidR="003F0986" w:rsidRPr="000842CD" w:rsidRDefault="003F0986" w:rsidP="006B0293">
      <w:pPr>
        <w:rPr>
          <w:rFonts w:ascii="Arial" w:hAnsi="Arial" w:cs="Arial"/>
          <w:sz w:val="24"/>
          <w:szCs w:val="24"/>
        </w:rPr>
      </w:pPr>
    </w:p>
    <w:p w:rsidR="003F09DA" w:rsidRPr="00177BAD" w:rsidRDefault="003F09DA" w:rsidP="006B0293">
      <w:pPr>
        <w:rPr>
          <w:rFonts w:ascii="Arial" w:hAnsi="Arial" w:cs="Arial"/>
          <w:b/>
          <w:sz w:val="24"/>
          <w:szCs w:val="24"/>
          <w:u w:val="single"/>
        </w:rPr>
      </w:pPr>
      <w:r w:rsidRPr="00177BAD">
        <w:rPr>
          <w:rFonts w:ascii="Arial" w:hAnsi="Arial" w:cs="Arial"/>
          <w:b/>
          <w:sz w:val="24"/>
          <w:szCs w:val="24"/>
          <w:u w:val="single"/>
        </w:rPr>
        <w:t>Contents</w:t>
      </w:r>
    </w:p>
    <w:p w:rsidR="003F09DA" w:rsidRPr="00177BAD" w:rsidRDefault="003F09DA" w:rsidP="006B0293">
      <w:pPr>
        <w:rPr>
          <w:rFonts w:ascii="Arial" w:hAnsi="Arial" w:cs="Arial"/>
          <w:sz w:val="24"/>
          <w:szCs w:val="24"/>
        </w:rPr>
      </w:pPr>
    </w:p>
    <w:p w:rsidR="003F09DA" w:rsidRPr="00177BAD" w:rsidRDefault="00F04F39" w:rsidP="006B0293">
      <w:pPr>
        <w:rPr>
          <w:rFonts w:ascii="Arial" w:hAnsi="Arial" w:cs="Arial"/>
          <w:sz w:val="24"/>
          <w:szCs w:val="24"/>
        </w:rPr>
      </w:pPr>
      <w:r w:rsidRPr="00177BAD">
        <w:rPr>
          <w:rFonts w:ascii="Arial" w:hAnsi="Arial" w:cs="Arial"/>
          <w:sz w:val="24"/>
          <w:szCs w:val="24"/>
        </w:rPr>
        <w:t>Policy Statement for Recruitment</w:t>
      </w:r>
    </w:p>
    <w:p w:rsidR="003F09DA" w:rsidRPr="00177BAD" w:rsidRDefault="00E331BD" w:rsidP="006B0293">
      <w:pPr>
        <w:rPr>
          <w:rFonts w:ascii="Arial" w:hAnsi="Arial" w:cs="Arial"/>
          <w:sz w:val="24"/>
          <w:szCs w:val="24"/>
        </w:rPr>
      </w:pPr>
      <w:r w:rsidRPr="00177BAD">
        <w:rPr>
          <w:rFonts w:ascii="Arial" w:hAnsi="Arial" w:cs="Arial"/>
          <w:sz w:val="24"/>
          <w:szCs w:val="24"/>
        </w:rPr>
        <w:t>Section 1 -</w:t>
      </w:r>
      <w:r w:rsidR="00F04F39" w:rsidRPr="00177BAD">
        <w:rPr>
          <w:rFonts w:ascii="Arial" w:hAnsi="Arial" w:cs="Arial"/>
          <w:sz w:val="24"/>
          <w:szCs w:val="24"/>
        </w:rPr>
        <w:t xml:space="preserve"> Equal Opportunities and Diversity</w:t>
      </w:r>
    </w:p>
    <w:p w:rsidR="003F0986" w:rsidRPr="00177BAD" w:rsidRDefault="00E331BD" w:rsidP="000842CD">
      <w:pPr>
        <w:tabs>
          <w:tab w:val="left" w:pos="6055"/>
        </w:tabs>
        <w:rPr>
          <w:rFonts w:ascii="Arial" w:hAnsi="Arial" w:cs="Arial"/>
          <w:sz w:val="24"/>
          <w:szCs w:val="24"/>
        </w:rPr>
      </w:pPr>
      <w:r w:rsidRPr="00177BAD">
        <w:rPr>
          <w:rFonts w:ascii="Arial" w:hAnsi="Arial" w:cs="Arial"/>
          <w:sz w:val="24"/>
          <w:szCs w:val="24"/>
        </w:rPr>
        <w:t>Section 2</w:t>
      </w:r>
      <w:r w:rsidR="003F09DA" w:rsidRPr="00177BAD">
        <w:rPr>
          <w:rFonts w:ascii="Arial" w:hAnsi="Arial" w:cs="Arial"/>
          <w:sz w:val="24"/>
          <w:szCs w:val="24"/>
        </w:rPr>
        <w:t xml:space="preserve"> –</w:t>
      </w:r>
      <w:r w:rsidR="00F04F39" w:rsidRPr="00177BAD">
        <w:rPr>
          <w:rFonts w:ascii="Arial" w:hAnsi="Arial" w:cs="Arial"/>
          <w:sz w:val="24"/>
          <w:szCs w:val="24"/>
        </w:rPr>
        <w:t xml:space="preserve"> Identification of Vacancy </w:t>
      </w:r>
      <w:r w:rsidR="000842CD" w:rsidRPr="00177BAD">
        <w:rPr>
          <w:rFonts w:ascii="Arial" w:hAnsi="Arial" w:cs="Arial"/>
          <w:sz w:val="24"/>
          <w:szCs w:val="24"/>
        </w:rPr>
        <w:tab/>
      </w:r>
    </w:p>
    <w:p w:rsidR="003F0986" w:rsidRPr="00177BAD" w:rsidRDefault="00E331BD" w:rsidP="006B0293">
      <w:pPr>
        <w:rPr>
          <w:rFonts w:ascii="Arial" w:hAnsi="Arial" w:cs="Arial"/>
          <w:sz w:val="24"/>
          <w:szCs w:val="24"/>
        </w:rPr>
      </w:pPr>
      <w:r w:rsidRPr="00177BAD">
        <w:rPr>
          <w:rFonts w:ascii="Arial" w:hAnsi="Arial" w:cs="Arial"/>
          <w:sz w:val="24"/>
          <w:szCs w:val="24"/>
        </w:rPr>
        <w:t>Section 3</w:t>
      </w:r>
      <w:r w:rsidR="003F09DA" w:rsidRPr="00177BAD">
        <w:rPr>
          <w:rFonts w:ascii="Arial" w:hAnsi="Arial" w:cs="Arial"/>
          <w:sz w:val="24"/>
          <w:szCs w:val="24"/>
        </w:rPr>
        <w:t xml:space="preserve"> –</w:t>
      </w:r>
      <w:r w:rsidR="00F04F39" w:rsidRPr="00177BAD">
        <w:rPr>
          <w:rFonts w:ascii="Arial" w:hAnsi="Arial" w:cs="Arial"/>
          <w:sz w:val="24"/>
          <w:szCs w:val="24"/>
        </w:rPr>
        <w:t xml:space="preserve"> Advertising of Vacancy</w:t>
      </w:r>
    </w:p>
    <w:p w:rsidR="003F0986" w:rsidRPr="00177BAD" w:rsidRDefault="00E331BD" w:rsidP="006B0293">
      <w:pPr>
        <w:rPr>
          <w:rFonts w:ascii="Arial" w:hAnsi="Arial" w:cs="Arial"/>
          <w:sz w:val="24"/>
          <w:szCs w:val="24"/>
        </w:rPr>
      </w:pPr>
      <w:r w:rsidRPr="00177BAD">
        <w:rPr>
          <w:rFonts w:ascii="Arial" w:hAnsi="Arial" w:cs="Arial"/>
          <w:sz w:val="24"/>
          <w:szCs w:val="24"/>
        </w:rPr>
        <w:t>Section 4</w:t>
      </w:r>
      <w:r w:rsidR="003F09DA" w:rsidRPr="00177BAD">
        <w:rPr>
          <w:rFonts w:ascii="Arial" w:hAnsi="Arial" w:cs="Arial"/>
          <w:sz w:val="24"/>
          <w:szCs w:val="24"/>
        </w:rPr>
        <w:t xml:space="preserve"> –</w:t>
      </w:r>
      <w:r w:rsidR="00F04F39" w:rsidRPr="00177BAD">
        <w:rPr>
          <w:rFonts w:ascii="Arial" w:hAnsi="Arial" w:cs="Arial"/>
          <w:sz w:val="24"/>
          <w:szCs w:val="24"/>
        </w:rPr>
        <w:t xml:space="preserve"> Receipt of Applications</w:t>
      </w:r>
    </w:p>
    <w:p w:rsidR="003F0986" w:rsidRPr="00177BAD" w:rsidRDefault="00E331BD" w:rsidP="006B0293">
      <w:pPr>
        <w:rPr>
          <w:rFonts w:ascii="Arial" w:hAnsi="Arial" w:cs="Arial"/>
          <w:sz w:val="24"/>
          <w:szCs w:val="24"/>
        </w:rPr>
      </w:pPr>
      <w:r w:rsidRPr="00177BAD">
        <w:rPr>
          <w:rFonts w:ascii="Arial" w:hAnsi="Arial" w:cs="Arial"/>
          <w:sz w:val="24"/>
          <w:szCs w:val="24"/>
        </w:rPr>
        <w:t>Section 5</w:t>
      </w:r>
      <w:r w:rsidR="003F09DA" w:rsidRPr="00177BAD">
        <w:rPr>
          <w:rFonts w:ascii="Arial" w:hAnsi="Arial" w:cs="Arial"/>
          <w:sz w:val="24"/>
          <w:szCs w:val="24"/>
        </w:rPr>
        <w:t xml:space="preserve"> –</w:t>
      </w:r>
      <w:r w:rsidR="00F04F39" w:rsidRPr="00177BAD">
        <w:rPr>
          <w:rFonts w:ascii="Arial" w:hAnsi="Arial" w:cs="Arial"/>
          <w:sz w:val="24"/>
          <w:szCs w:val="24"/>
        </w:rPr>
        <w:t xml:space="preserve"> Short Listing</w:t>
      </w:r>
    </w:p>
    <w:p w:rsidR="003F0986" w:rsidRPr="00177BAD" w:rsidRDefault="00E331BD" w:rsidP="006B0293">
      <w:pPr>
        <w:rPr>
          <w:rFonts w:ascii="Arial" w:hAnsi="Arial" w:cs="Arial"/>
          <w:sz w:val="24"/>
          <w:szCs w:val="24"/>
        </w:rPr>
      </w:pPr>
      <w:r w:rsidRPr="00177BAD">
        <w:rPr>
          <w:rFonts w:ascii="Arial" w:hAnsi="Arial" w:cs="Arial"/>
          <w:sz w:val="24"/>
          <w:szCs w:val="24"/>
        </w:rPr>
        <w:t>Section 6</w:t>
      </w:r>
      <w:r w:rsidR="003F09DA" w:rsidRPr="00177BAD">
        <w:rPr>
          <w:rFonts w:ascii="Arial" w:hAnsi="Arial" w:cs="Arial"/>
          <w:sz w:val="24"/>
          <w:szCs w:val="24"/>
        </w:rPr>
        <w:t xml:space="preserve"> –</w:t>
      </w:r>
      <w:r w:rsidR="00F04F39" w:rsidRPr="00177BAD">
        <w:rPr>
          <w:rFonts w:ascii="Arial" w:hAnsi="Arial" w:cs="Arial"/>
          <w:sz w:val="24"/>
          <w:szCs w:val="24"/>
        </w:rPr>
        <w:t xml:space="preserve"> Interview selection</w:t>
      </w:r>
    </w:p>
    <w:p w:rsidR="003F09DA" w:rsidRPr="00177BAD" w:rsidRDefault="00E331BD" w:rsidP="006B0293">
      <w:pPr>
        <w:rPr>
          <w:rFonts w:ascii="Arial" w:hAnsi="Arial" w:cs="Arial"/>
          <w:sz w:val="24"/>
          <w:szCs w:val="24"/>
        </w:rPr>
      </w:pPr>
      <w:r w:rsidRPr="00177BAD">
        <w:rPr>
          <w:rFonts w:ascii="Arial" w:hAnsi="Arial" w:cs="Arial"/>
          <w:sz w:val="24"/>
          <w:szCs w:val="24"/>
        </w:rPr>
        <w:t>Section 7</w:t>
      </w:r>
      <w:r w:rsidR="003F09DA" w:rsidRPr="00177BAD">
        <w:rPr>
          <w:rFonts w:ascii="Arial" w:hAnsi="Arial" w:cs="Arial"/>
          <w:sz w:val="24"/>
          <w:szCs w:val="24"/>
        </w:rPr>
        <w:t xml:space="preserve"> –</w:t>
      </w:r>
      <w:r w:rsidR="00F04F39" w:rsidRPr="00177BAD">
        <w:rPr>
          <w:rFonts w:ascii="Arial" w:hAnsi="Arial" w:cs="Arial"/>
          <w:sz w:val="24"/>
          <w:szCs w:val="24"/>
        </w:rPr>
        <w:t xml:space="preserve"> Post-Offer Checks</w:t>
      </w:r>
    </w:p>
    <w:p w:rsidR="00F04F39" w:rsidRPr="00177BAD" w:rsidRDefault="00F04F39" w:rsidP="006B0293">
      <w:pPr>
        <w:rPr>
          <w:rFonts w:ascii="Arial" w:hAnsi="Arial" w:cs="Arial"/>
          <w:sz w:val="24"/>
          <w:szCs w:val="24"/>
        </w:rPr>
      </w:pPr>
      <w:r w:rsidRPr="00177BAD">
        <w:rPr>
          <w:rFonts w:ascii="Arial" w:hAnsi="Arial" w:cs="Arial"/>
          <w:sz w:val="24"/>
          <w:szCs w:val="24"/>
        </w:rPr>
        <w:t>Section 8 – Offer of Position</w:t>
      </w:r>
    </w:p>
    <w:p w:rsidR="00F04F39" w:rsidRPr="00177BAD" w:rsidRDefault="00F04F39" w:rsidP="006B0293">
      <w:pPr>
        <w:rPr>
          <w:rFonts w:ascii="Arial" w:hAnsi="Arial" w:cs="Arial"/>
          <w:sz w:val="24"/>
          <w:szCs w:val="24"/>
        </w:rPr>
      </w:pPr>
      <w:r w:rsidRPr="00177BAD">
        <w:rPr>
          <w:rFonts w:ascii="Arial" w:hAnsi="Arial" w:cs="Arial"/>
          <w:sz w:val="24"/>
          <w:szCs w:val="24"/>
        </w:rPr>
        <w:t>Section 9 – Data Protection</w:t>
      </w:r>
    </w:p>
    <w:p w:rsidR="00F04F39" w:rsidRPr="00177BAD" w:rsidRDefault="00F04F39" w:rsidP="006B0293">
      <w:pPr>
        <w:rPr>
          <w:rFonts w:ascii="Arial" w:hAnsi="Arial" w:cs="Arial"/>
          <w:sz w:val="24"/>
          <w:szCs w:val="24"/>
        </w:rPr>
      </w:pPr>
      <w:r w:rsidRPr="00177BAD">
        <w:rPr>
          <w:rFonts w:ascii="Arial" w:hAnsi="Arial" w:cs="Arial"/>
          <w:sz w:val="24"/>
          <w:szCs w:val="24"/>
        </w:rPr>
        <w:t>Section 10 – Review and Evaluation</w:t>
      </w:r>
    </w:p>
    <w:p w:rsidR="003F09DA" w:rsidRPr="00177BAD" w:rsidRDefault="003F09DA" w:rsidP="006B0293">
      <w:pPr>
        <w:rPr>
          <w:rFonts w:ascii="Arial" w:hAnsi="Arial" w:cs="Arial"/>
          <w:sz w:val="24"/>
          <w:szCs w:val="24"/>
        </w:rPr>
      </w:pPr>
    </w:p>
    <w:p w:rsidR="003F09DA" w:rsidRPr="00177BAD" w:rsidRDefault="000842CD" w:rsidP="006B0293">
      <w:pPr>
        <w:rPr>
          <w:rFonts w:ascii="Arial" w:hAnsi="Arial" w:cs="Arial"/>
          <w:sz w:val="24"/>
          <w:szCs w:val="24"/>
        </w:rPr>
      </w:pPr>
      <w:r w:rsidRPr="00177BAD">
        <w:rPr>
          <w:rFonts w:ascii="Arial" w:hAnsi="Arial" w:cs="Arial"/>
          <w:sz w:val="24"/>
          <w:szCs w:val="24"/>
        </w:rPr>
        <w:t>Appendix A</w:t>
      </w:r>
      <w:r w:rsidR="003F09DA" w:rsidRPr="00177BAD">
        <w:rPr>
          <w:rFonts w:ascii="Arial" w:hAnsi="Arial" w:cs="Arial"/>
          <w:sz w:val="24"/>
          <w:szCs w:val="24"/>
        </w:rPr>
        <w:t xml:space="preserve"> </w:t>
      </w:r>
      <w:r w:rsidR="00F04F39" w:rsidRPr="00177BAD">
        <w:rPr>
          <w:rFonts w:ascii="Arial" w:hAnsi="Arial" w:cs="Arial"/>
          <w:sz w:val="24"/>
          <w:szCs w:val="24"/>
        </w:rPr>
        <w:t>- List of documents providing proof of right to work in the UK</w:t>
      </w:r>
    </w:p>
    <w:p w:rsidR="003F09DA" w:rsidRPr="00177BAD" w:rsidRDefault="003F09DA" w:rsidP="006B0293">
      <w:pPr>
        <w:rPr>
          <w:rFonts w:ascii="Arial" w:hAnsi="Arial" w:cs="Arial"/>
          <w:sz w:val="24"/>
          <w:szCs w:val="24"/>
        </w:rPr>
      </w:pPr>
    </w:p>
    <w:p w:rsidR="006A0B8E" w:rsidRPr="00177BAD" w:rsidRDefault="006A0B8E" w:rsidP="006B0293">
      <w:pPr>
        <w:rPr>
          <w:rFonts w:ascii="Arial" w:hAnsi="Arial" w:cs="Arial"/>
          <w:sz w:val="24"/>
          <w:szCs w:val="24"/>
        </w:rPr>
      </w:pPr>
    </w:p>
    <w:p w:rsidR="006A0B8E" w:rsidRPr="00177BAD" w:rsidRDefault="006A0B8E" w:rsidP="006B0293">
      <w:pPr>
        <w:rPr>
          <w:rFonts w:ascii="Arial" w:hAnsi="Arial" w:cs="Arial"/>
          <w:sz w:val="24"/>
          <w:szCs w:val="24"/>
        </w:rPr>
      </w:pPr>
    </w:p>
    <w:p w:rsidR="003F09DA" w:rsidRPr="00177BAD" w:rsidRDefault="003F09DA" w:rsidP="006B0293">
      <w:pPr>
        <w:rPr>
          <w:rFonts w:ascii="Arial" w:hAnsi="Arial" w:cs="Arial"/>
          <w:sz w:val="24"/>
          <w:szCs w:val="24"/>
        </w:rPr>
      </w:pPr>
    </w:p>
    <w:p w:rsidR="000965B6" w:rsidRPr="00177BAD" w:rsidRDefault="000965B6" w:rsidP="006B0293">
      <w:pPr>
        <w:rPr>
          <w:rFonts w:ascii="Arial" w:hAnsi="Arial" w:cs="Arial"/>
          <w:sz w:val="24"/>
          <w:szCs w:val="24"/>
        </w:rPr>
        <w:sectPr w:rsidR="000965B6" w:rsidRPr="00177BAD" w:rsidSect="003F0986">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7" w:h="16840" w:code="9"/>
          <w:pgMar w:top="720" w:right="720" w:bottom="720" w:left="720" w:header="720" w:footer="720" w:gutter="0"/>
          <w:cols w:space="720"/>
          <w:noEndnote/>
          <w:titlePg/>
          <w:docGrid w:linePitch="360"/>
        </w:sectPr>
      </w:pPr>
    </w:p>
    <w:p w:rsidR="00754421" w:rsidRPr="00177BAD" w:rsidRDefault="00754421" w:rsidP="003F0986">
      <w:pPr>
        <w:pStyle w:val="Heading1"/>
        <w:rPr>
          <w:rFonts w:ascii="Arial" w:hAnsi="Arial"/>
          <w:sz w:val="24"/>
          <w:szCs w:val="24"/>
        </w:rPr>
      </w:pPr>
    </w:p>
    <w:p w:rsidR="00F04F39" w:rsidRPr="00177BAD" w:rsidRDefault="00F04F39" w:rsidP="000842CD">
      <w:pPr>
        <w:rPr>
          <w:rFonts w:ascii="Arial" w:hAnsi="Arial" w:cs="Arial"/>
          <w:b/>
          <w:sz w:val="24"/>
          <w:szCs w:val="24"/>
        </w:rPr>
      </w:pPr>
      <w:r w:rsidRPr="00177BAD">
        <w:rPr>
          <w:rFonts w:ascii="Arial" w:hAnsi="Arial" w:cs="Arial"/>
          <w:b/>
          <w:sz w:val="24"/>
          <w:szCs w:val="24"/>
        </w:rPr>
        <w:t xml:space="preserve">Policy Statement </w:t>
      </w:r>
    </w:p>
    <w:p w:rsidR="00F04F39" w:rsidRPr="00177BAD" w:rsidRDefault="00F04F39" w:rsidP="00F04F39">
      <w:pPr>
        <w:rPr>
          <w:rFonts w:ascii="Arial" w:hAnsi="Arial" w:cs="Arial"/>
          <w:sz w:val="24"/>
          <w:szCs w:val="24"/>
        </w:rPr>
      </w:pPr>
      <w:r w:rsidRPr="00177BAD">
        <w:rPr>
          <w:rFonts w:ascii="Arial" w:hAnsi="Arial" w:cs="Arial"/>
          <w:sz w:val="24"/>
          <w:szCs w:val="24"/>
        </w:rPr>
        <w:t>This policy aims to define the processes by which The Action Group recruits and selects its paid employees, casual workers and volunteers.</w:t>
      </w:r>
    </w:p>
    <w:p w:rsidR="00F04F39" w:rsidRPr="00177BAD" w:rsidRDefault="00F04F39" w:rsidP="00F04F39">
      <w:pPr>
        <w:rPr>
          <w:rFonts w:ascii="Arial" w:hAnsi="Arial" w:cs="Arial"/>
          <w:sz w:val="24"/>
          <w:szCs w:val="24"/>
        </w:rPr>
      </w:pPr>
      <w:r w:rsidRPr="00177BAD">
        <w:rPr>
          <w:rFonts w:ascii="Arial" w:hAnsi="Arial" w:cs="Arial"/>
          <w:sz w:val="24"/>
          <w:szCs w:val="24"/>
        </w:rPr>
        <w:t>The Action Group considers that successful attainment of its mission and vision is partly dependent on the recruitment and selection of a competent and committed workforce. It is essential therefore that all recruitment processes are effective, efficient and fair.</w:t>
      </w:r>
    </w:p>
    <w:p w:rsidR="00F04F39" w:rsidRPr="00177BAD" w:rsidRDefault="00F04F39" w:rsidP="00F04F39">
      <w:pPr>
        <w:rPr>
          <w:rFonts w:ascii="Arial" w:hAnsi="Arial" w:cs="Arial"/>
          <w:sz w:val="24"/>
          <w:szCs w:val="24"/>
        </w:rPr>
      </w:pPr>
      <w:r w:rsidRPr="00177BAD">
        <w:rPr>
          <w:rFonts w:ascii="Arial" w:hAnsi="Arial" w:cs="Arial"/>
          <w:sz w:val="24"/>
          <w:szCs w:val="24"/>
        </w:rPr>
        <w:t>Effective processes are those which attract a sufficient number of skilled applicants, reject unsuitable ones, and select individuals who are best-suited to the particular role.</w:t>
      </w:r>
    </w:p>
    <w:p w:rsidR="00F04F39" w:rsidRPr="00177BAD" w:rsidRDefault="00F04F39" w:rsidP="00F04F39">
      <w:pPr>
        <w:rPr>
          <w:rFonts w:ascii="Arial" w:hAnsi="Arial" w:cs="Arial"/>
          <w:sz w:val="24"/>
          <w:szCs w:val="24"/>
        </w:rPr>
      </w:pPr>
      <w:r w:rsidRPr="00177BAD">
        <w:rPr>
          <w:rFonts w:ascii="Arial" w:hAnsi="Arial" w:cs="Arial"/>
          <w:sz w:val="24"/>
          <w:szCs w:val="24"/>
        </w:rPr>
        <w:t>Efficient processes are those in which all activities are conducted in the most timely and least expensive manner which is reasonable in the circumstances.</w:t>
      </w:r>
    </w:p>
    <w:p w:rsidR="00F04F39" w:rsidRPr="00177BAD" w:rsidRDefault="00F04F39" w:rsidP="00F04F39">
      <w:pPr>
        <w:rPr>
          <w:rFonts w:ascii="Arial" w:hAnsi="Arial" w:cs="Arial"/>
          <w:sz w:val="24"/>
          <w:szCs w:val="24"/>
        </w:rPr>
      </w:pPr>
      <w:r w:rsidRPr="00177BAD">
        <w:rPr>
          <w:rFonts w:ascii="Arial" w:hAnsi="Arial" w:cs="Arial"/>
          <w:sz w:val="24"/>
          <w:szCs w:val="24"/>
        </w:rPr>
        <w:t>Fair processes are those which do not include any direct or indirect unlawful discrimination and which allow all applicants to be judged on their individual merits. These processes must be applied equally to all applicants, except in circumstances where adjustments are required in order to satisfy diverse needs.</w:t>
      </w:r>
    </w:p>
    <w:p w:rsidR="00F04F39" w:rsidRPr="00177BAD" w:rsidRDefault="00F04F39" w:rsidP="00F04F39">
      <w:pPr>
        <w:rPr>
          <w:rFonts w:ascii="Arial" w:hAnsi="Arial" w:cs="Arial"/>
          <w:sz w:val="24"/>
          <w:szCs w:val="24"/>
        </w:rPr>
      </w:pPr>
      <w:r w:rsidRPr="00177BAD">
        <w:rPr>
          <w:rFonts w:ascii="Arial" w:hAnsi="Arial" w:cs="Arial"/>
          <w:sz w:val="24"/>
          <w:szCs w:val="24"/>
        </w:rPr>
        <w:t>In this policy the term ‘applicant’ is used to describe individuals who submit a completed application form (or where applicable, a CV) to The Action Group. ‘Recruiting managers’ are managers with responsibility for selection. ‘HR management’ are individuals with management responsibility within the HR department.</w:t>
      </w:r>
    </w:p>
    <w:p w:rsidR="004C130C" w:rsidRPr="00177BAD" w:rsidRDefault="004C130C" w:rsidP="004C130C">
      <w:pPr>
        <w:rPr>
          <w:rFonts w:ascii="Arial" w:hAnsi="Arial" w:cs="Arial"/>
          <w:sz w:val="24"/>
          <w:szCs w:val="24"/>
        </w:rPr>
      </w:pPr>
      <w:r w:rsidRPr="00177BAD">
        <w:rPr>
          <w:rFonts w:ascii="Arial" w:hAnsi="Arial" w:cs="Arial"/>
          <w:sz w:val="24"/>
          <w:szCs w:val="24"/>
        </w:rPr>
        <w:t xml:space="preserve">The Action Group will comply with safer recruitment standards laid out by appropriate bodies such as the Care Inspectorate, Scottish Government, SSSC, etc. </w:t>
      </w:r>
    </w:p>
    <w:p w:rsidR="00F04F39" w:rsidRPr="00177BAD" w:rsidRDefault="00F04F39" w:rsidP="000842CD">
      <w:pPr>
        <w:rPr>
          <w:rFonts w:ascii="Arial" w:hAnsi="Arial" w:cs="Arial"/>
          <w:b/>
          <w:sz w:val="24"/>
          <w:szCs w:val="24"/>
        </w:rPr>
      </w:pPr>
    </w:p>
    <w:p w:rsidR="004C130C" w:rsidRPr="00177BAD" w:rsidRDefault="004C130C" w:rsidP="000842CD">
      <w:pPr>
        <w:rPr>
          <w:rFonts w:ascii="Arial" w:hAnsi="Arial" w:cs="Arial"/>
          <w:b/>
          <w:sz w:val="24"/>
          <w:szCs w:val="24"/>
        </w:rPr>
      </w:pPr>
    </w:p>
    <w:p w:rsidR="004C130C" w:rsidRPr="00177BAD" w:rsidRDefault="004C130C" w:rsidP="000842CD">
      <w:pPr>
        <w:rPr>
          <w:rFonts w:ascii="Arial" w:hAnsi="Arial" w:cs="Arial"/>
          <w:b/>
          <w:sz w:val="24"/>
          <w:szCs w:val="24"/>
        </w:rPr>
      </w:pPr>
    </w:p>
    <w:p w:rsidR="000842CD" w:rsidRPr="00177BAD" w:rsidRDefault="000842CD" w:rsidP="000842CD">
      <w:pPr>
        <w:rPr>
          <w:rFonts w:ascii="Arial" w:hAnsi="Arial" w:cs="Arial"/>
          <w:b/>
          <w:sz w:val="24"/>
          <w:szCs w:val="24"/>
        </w:rPr>
      </w:pPr>
      <w:r w:rsidRPr="00177BAD">
        <w:rPr>
          <w:rFonts w:ascii="Arial" w:hAnsi="Arial" w:cs="Arial"/>
          <w:b/>
          <w:sz w:val="24"/>
          <w:szCs w:val="24"/>
        </w:rPr>
        <w:t xml:space="preserve">Section 1 </w:t>
      </w:r>
      <w:r w:rsidR="00F04F39" w:rsidRPr="00177BAD">
        <w:rPr>
          <w:rFonts w:ascii="Arial" w:hAnsi="Arial" w:cs="Arial"/>
          <w:b/>
          <w:sz w:val="24"/>
          <w:szCs w:val="24"/>
        </w:rPr>
        <w:t>–</w:t>
      </w:r>
      <w:r w:rsidRPr="00177BAD">
        <w:rPr>
          <w:rFonts w:ascii="Arial" w:hAnsi="Arial" w:cs="Arial"/>
          <w:b/>
          <w:sz w:val="24"/>
          <w:szCs w:val="24"/>
        </w:rPr>
        <w:t xml:space="preserve"> </w:t>
      </w:r>
      <w:r w:rsidR="00F04F39" w:rsidRPr="00177BAD">
        <w:rPr>
          <w:rFonts w:ascii="Arial" w:hAnsi="Arial" w:cs="Arial"/>
          <w:b/>
          <w:sz w:val="24"/>
          <w:szCs w:val="24"/>
        </w:rPr>
        <w:t>Equal Opportunities and Diversity</w:t>
      </w:r>
    </w:p>
    <w:p w:rsidR="00F04F39" w:rsidRPr="00177BAD" w:rsidRDefault="000842CD" w:rsidP="00F04F39">
      <w:pPr>
        <w:rPr>
          <w:rFonts w:ascii="Arial" w:hAnsi="Arial" w:cs="Arial"/>
          <w:sz w:val="24"/>
          <w:szCs w:val="24"/>
        </w:rPr>
      </w:pPr>
      <w:r w:rsidRPr="00177BAD">
        <w:rPr>
          <w:rFonts w:ascii="Arial" w:hAnsi="Arial" w:cs="Arial"/>
          <w:sz w:val="24"/>
          <w:szCs w:val="24"/>
        </w:rPr>
        <w:t xml:space="preserve">1.1 </w:t>
      </w:r>
      <w:r w:rsidR="00797ADE" w:rsidRPr="00177BAD">
        <w:rPr>
          <w:rFonts w:ascii="Arial" w:hAnsi="Arial" w:cs="Arial"/>
          <w:sz w:val="24"/>
          <w:szCs w:val="24"/>
        </w:rPr>
        <w:tab/>
      </w:r>
      <w:r w:rsidR="00F04F39" w:rsidRPr="00177BAD">
        <w:rPr>
          <w:rFonts w:ascii="Arial" w:hAnsi="Arial" w:cs="Arial"/>
          <w:sz w:val="24"/>
          <w:szCs w:val="24"/>
        </w:rPr>
        <w:t xml:space="preserve">The Action Group is an equal opportunities employer. Therefore unless </w:t>
      </w:r>
      <w:r w:rsidR="00797ADE" w:rsidRPr="00177BAD">
        <w:rPr>
          <w:rFonts w:ascii="Arial" w:hAnsi="Arial" w:cs="Arial"/>
          <w:sz w:val="24"/>
          <w:szCs w:val="24"/>
        </w:rPr>
        <w:t xml:space="preserve">it can be shown to be relevant </w:t>
      </w:r>
      <w:r w:rsidR="00F04F39" w:rsidRPr="00177BAD">
        <w:rPr>
          <w:rFonts w:ascii="Arial" w:hAnsi="Arial" w:cs="Arial"/>
          <w:sz w:val="24"/>
          <w:szCs w:val="24"/>
        </w:rPr>
        <w:t xml:space="preserve">and necessary to the position applied for, no applicant should receive less favourable treatment on any of the following grounds: race, colour, nationality, ethnic origin, disability, age, language, religion, political or other option affiliation, gender, gender reassignment, sexual orientation, marital status, national or social origin, property, birth or other status, family connections, or membership or </w:t>
      </w:r>
      <w:proofErr w:type="spellStart"/>
      <w:r w:rsidR="00F04F39" w:rsidRPr="00177BAD">
        <w:rPr>
          <w:rFonts w:ascii="Arial" w:hAnsi="Arial" w:cs="Arial"/>
          <w:sz w:val="24"/>
          <w:szCs w:val="24"/>
        </w:rPr>
        <w:t>non membership</w:t>
      </w:r>
      <w:proofErr w:type="spellEnd"/>
      <w:r w:rsidR="00F04F39" w:rsidRPr="00177BAD">
        <w:rPr>
          <w:rFonts w:ascii="Arial" w:hAnsi="Arial" w:cs="Arial"/>
          <w:sz w:val="24"/>
          <w:szCs w:val="24"/>
        </w:rPr>
        <w:t xml:space="preserve"> of a trade union.</w:t>
      </w:r>
    </w:p>
    <w:p w:rsidR="00F04F39" w:rsidRPr="00177BAD" w:rsidRDefault="00797ADE" w:rsidP="00F04F39">
      <w:pPr>
        <w:rPr>
          <w:rFonts w:ascii="Arial" w:hAnsi="Arial" w:cs="Arial"/>
          <w:color w:val="0000FF"/>
          <w:sz w:val="24"/>
          <w:szCs w:val="24"/>
        </w:rPr>
      </w:pPr>
      <w:r w:rsidRPr="00177BAD">
        <w:rPr>
          <w:rFonts w:ascii="Arial" w:hAnsi="Arial" w:cs="Arial"/>
          <w:sz w:val="24"/>
          <w:szCs w:val="24"/>
        </w:rPr>
        <w:t>1.2</w:t>
      </w:r>
      <w:r w:rsidRPr="00177BAD">
        <w:rPr>
          <w:rFonts w:ascii="Arial" w:hAnsi="Arial" w:cs="Arial"/>
          <w:sz w:val="24"/>
          <w:szCs w:val="24"/>
        </w:rPr>
        <w:tab/>
      </w:r>
      <w:r w:rsidR="00F04F39" w:rsidRPr="00177BAD">
        <w:rPr>
          <w:rFonts w:ascii="Arial" w:hAnsi="Arial" w:cs="Arial"/>
          <w:sz w:val="24"/>
          <w:szCs w:val="24"/>
        </w:rPr>
        <w:t>The Action Group is committed to encouraging diversity. The organisation welcomes and encourages applications from under-represented or socially disadvantaged sections of the population.</w:t>
      </w:r>
    </w:p>
    <w:p w:rsidR="00F04F39" w:rsidRPr="00177BAD" w:rsidRDefault="00797ADE" w:rsidP="00F04F39">
      <w:pPr>
        <w:rPr>
          <w:rFonts w:ascii="Arial" w:hAnsi="Arial" w:cs="Arial"/>
          <w:sz w:val="24"/>
          <w:szCs w:val="24"/>
        </w:rPr>
      </w:pPr>
      <w:r w:rsidRPr="00177BAD">
        <w:rPr>
          <w:rFonts w:ascii="Arial" w:hAnsi="Arial" w:cs="Arial"/>
          <w:sz w:val="24"/>
          <w:szCs w:val="24"/>
        </w:rPr>
        <w:t>1.3</w:t>
      </w:r>
      <w:r w:rsidRPr="00177BAD">
        <w:rPr>
          <w:rFonts w:ascii="Arial" w:hAnsi="Arial" w:cs="Arial"/>
          <w:sz w:val="24"/>
          <w:szCs w:val="24"/>
        </w:rPr>
        <w:tab/>
      </w:r>
      <w:r w:rsidR="00F04F39" w:rsidRPr="00177BAD">
        <w:rPr>
          <w:rFonts w:ascii="Arial" w:hAnsi="Arial" w:cs="Arial"/>
          <w:sz w:val="24"/>
          <w:szCs w:val="24"/>
        </w:rPr>
        <w:t>Reasonable adjustments will always be made to recruitment processes where necessary to ensure their accessibility to disabled applicants. Examples might include accepting an audio application from a visually-impaired applicant or holding an interview in a wheelchair-accessible room.</w:t>
      </w:r>
    </w:p>
    <w:p w:rsidR="00F04F39" w:rsidRPr="00177BAD" w:rsidRDefault="00797ADE" w:rsidP="00F04F39">
      <w:pPr>
        <w:rPr>
          <w:rFonts w:ascii="Arial" w:hAnsi="Arial" w:cs="Arial"/>
          <w:color w:val="0000FF"/>
          <w:sz w:val="24"/>
          <w:szCs w:val="24"/>
        </w:rPr>
      </w:pPr>
      <w:r w:rsidRPr="00177BAD">
        <w:rPr>
          <w:rFonts w:ascii="Arial" w:hAnsi="Arial" w:cs="Arial"/>
          <w:sz w:val="24"/>
          <w:szCs w:val="24"/>
        </w:rPr>
        <w:t>1.4</w:t>
      </w:r>
      <w:r w:rsidRPr="00177BAD">
        <w:rPr>
          <w:rFonts w:ascii="Arial" w:hAnsi="Arial" w:cs="Arial"/>
          <w:sz w:val="24"/>
          <w:szCs w:val="24"/>
        </w:rPr>
        <w:tab/>
      </w:r>
      <w:r w:rsidR="00F04F39" w:rsidRPr="00177BAD">
        <w:rPr>
          <w:rFonts w:ascii="Arial" w:hAnsi="Arial" w:cs="Arial"/>
          <w:sz w:val="24"/>
          <w:szCs w:val="24"/>
        </w:rPr>
        <w:t xml:space="preserve">All applicants will be asked to complete an equal opportunities monitoring form which contains details about their age, gender, ethnic origin, nationality and any disability. The contents of this form will not be considered by recruiting managers during the selection process. Data collected will be used to monitor The Action Group’s </w:t>
      </w:r>
      <w:proofErr w:type="spellStart"/>
      <w:r w:rsidR="00F04F39" w:rsidRPr="00177BAD">
        <w:rPr>
          <w:rFonts w:ascii="Arial" w:hAnsi="Arial" w:cs="Arial"/>
          <w:sz w:val="24"/>
          <w:szCs w:val="24"/>
        </w:rPr>
        <w:t>ongoing</w:t>
      </w:r>
      <w:proofErr w:type="spellEnd"/>
      <w:r w:rsidR="00F04F39" w:rsidRPr="00177BAD">
        <w:rPr>
          <w:rFonts w:ascii="Arial" w:hAnsi="Arial" w:cs="Arial"/>
          <w:sz w:val="24"/>
          <w:szCs w:val="24"/>
        </w:rPr>
        <w:t xml:space="preserve"> performance on equal opportunities and diversity issues.</w:t>
      </w:r>
    </w:p>
    <w:p w:rsidR="000842CD" w:rsidRDefault="000842CD" w:rsidP="000842CD">
      <w:pPr>
        <w:rPr>
          <w:rFonts w:ascii="Arial" w:hAnsi="Arial" w:cs="Arial"/>
          <w:sz w:val="24"/>
          <w:szCs w:val="24"/>
        </w:rPr>
      </w:pPr>
    </w:p>
    <w:p w:rsidR="004A1EBA" w:rsidRPr="00177BAD" w:rsidRDefault="004A1EBA" w:rsidP="000842CD">
      <w:pPr>
        <w:rPr>
          <w:rFonts w:ascii="Arial" w:hAnsi="Arial" w:cs="Arial"/>
          <w:sz w:val="24"/>
          <w:szCs w:val="24"/>
        </w:rPr>
      </w:pPr>
    </w:p>
    <w:p w:rsidR="000842CD" w:rsidRPr="00177BAD" w:rsidRDefault="000842CD" w:rsidP="000842CD">
      <w:pPr>
        <w:rPr>
          <w:rFonts w:ascii="Arial" w:hAnsi="Arial" w:cs="Arial"/>
          <w:b/>
          <w:sz w:val="24"/>
          <w:szCs w:val="24"/>
        </w:rPr>
      </w:pPr>
      <w:r w:rsidRPr="00177BAD">
        <w:rPr>
          <w:rFonts w:ascii="Arial" w:hAnsi="Arial" w:cs="Arial"/>
          <w:b/>
          <w:sz w:val="24"/>
          <w:szCs w:val="24"/>
        </w:rPr>
        <w:lastRenderedPageBreak/>
        <w:t xml:space="preserve">Section 2 </w:t>
      </w:r>
      <w:r w:rsidR="00797ADE" w:rsidRPr="00177BAD">
        <w:rPr>
          <w:rFonts w:ascii="Arial" w:hAnsi="Arial" w:cs="Arial"/>
          <w:b/>
          <w:sz w:val="24"/>
          <w:szCs w:val="24"/>
        </w:rPr>
        <w:t>–</w:t>
      </w:r>
      <w:r w:rsidRPr="00177BAD">
        <w:rPr>
          <w:rFonts w:ascii="Arial" w:hAnsi="Arial" w:cs="Arial"/>
          <w:b/>
          <w:sz w:val="24"/>
          <w:szCs w:val="24"/>
        </w:rPr>
        <w:t xml:space="preserve"> </w:t>
      </w:r>
      <w:r w:rsidR="00797ADE" w:rsidRPr="00177BAD">
        <w:rPr>
          <w:rFonts w:ascii="Arial" w:hAnsi="Arial" w:cs="Arial"/>
          <w:b/>
          <w:sz w:val="24"/>
          <w:szCs w:val="24"/>
        </w:rPr>
        <w:t>Identification of Vacancy</w:t>
      </w:r>
    </w:p>
    <w:p w:rsidR="00797ADE" w:rsidRPr="00177BAD" w:rsidRDefault="000842CD" w:rsidP="00797ADE">
      <w:pPr>
        <w:rPr>
          <w:rFonts w:ascii="Arial" w:hAnsi="Arial" w:cs="Arial"/>
          <w:sz w:val="24"/>
          <w:szCs w:val="24"/>
        </w:rPr>
      </w:pPr>
      <w:r w:rsidRPr="00177BAD">
        <w:rPr>
          <w:rFonts w:ascii="Arial" w:hAnsi="Arial" w:cs="Arial"/>
          <w:sz w:val="24"/>
          <w:szCs w:val="24"/>
        </w:rPr>
        <w:t xml:space="preserve">2.1 </w:t>
      </w:r>
      <w:r w:rsidR="00797ADE" w:rsidRPr="00177BAD">
        <w:rPr>
          <w:rFonts w:ascii="Arial" w:hAnsi="Arial" w:cs="Arial"/>
          <w:sz w:val="24"/>
          <w:szCs w:val="24"/>
        </w:rPr>
        <w:tab/>
        <w:t xml:space="preserve">Vacancies will be identified by relevant managers but must be authorised by the appropriate Senior Manager before the recruitment process can begin. For services such as HACSS and CAATS which are anticipated to have </w:t>
      </w:r>
      <w:proofErr w:type="spellStart"/>
      <w:r w:rsidR="00797ADE" w:rsidRPr="00177BAD">
        <w:rPr>
          <w:rFonts w:ascii="Arial" w:hAnsi="Arial" w:cs="Arial"/>
          <w:sz w:val="24"/>
          <w:szCs w:val="24"/>
        </w:rPr>
        <w:t>ongoing</w:t>
      </w:r>
      <w:proofErr w:type="spellEnd"/>
      <w:r w:rsidR="00797ADE" w:rsidRPr="00177BAD">
        <w:rPr>
          <w:rFonts w:ascii="Arial" w:hAnsi="Arial" w:cs="Arial"/>
          <w:sz w:val="24"/>
          <w:szCs w:val="24"/>
        </w:rPr>
        <w:t xml:space="preserve"> and regular recruitment needs, an alternative authorisation process may be agreed by the management involved.</w:t>
      </w:r>
    </w:p>
    <w:p w:rsidR="000842CD" w:rsidRPr="00177BAD" w:rsidRDefault="00797ADE">
      <w:pPr>
        <w:rPr>
          <w:rFonts w:ascii="Arial" w:hAnsi="Arial" w:cs="Arial"/>
          <w:sz w:val="24"/>
          <w:szCs w:val="24"/>
        </w:rPr>
      </w:pPr>
      <w:r w:rsidRPr="00177BAD">
        <w:rPr>
          <w:rFonts w:ascii="Arial" w:hAnsi="Arial" w:cs="Arial"/>
          <w:sz w:val="24"/>
          <w:szCs w:val="24"/>
        </w:rPr>
        <w:t>2.2</w:t>
      </w:r>
      <w:r w:rsidRPr="00177BAD">
        <w:rPr>
          <w:rFonts w:ascii="Arial" w:hAnsi="Arial" w:cs="Arial"/>
          <w:sz w:val="24"/>
          <w:szCs w:val="24"/>
        </w:rPr>
        <w:tab/>
        <w:t>If the vacancy is for a new position then a job description (including salary details) and person specification based must be produced and agreed by the HR department.</w:t>
      </w:r>
    </w:p>
    <w:p w:rsidR="00797ADE" w:rsidRPr="00177BAD" w:rsidRDefault="00797ADE">
      <w:pPr>
        <w:rPr>
          <w:rFonts w:ascii="Arial" w:hAnsi="Arial" w:cs="Arial"/>
          <w:sz w:val="24"/>
          <w:szCs w:val="24"/>
        </w:rPr>
      </w:pPr>
    </w:p>
    <w:p w:rsidR="00797ADE" w:rsidRPr="00177BAD" w:rsidRDefault="00797ADE" w:rsidP="00797ADE">
      <w:pPr>
        <w:rPr>
          <w:rFonts w:ascii="Arial" w:hAnsi="Arial" w:cs="Arial"/>
          <w:b/>
          <w:sz w:val="24"/>
          <w:szCs w:val="24"/>
        </w:rPr>
      </w:pPr>
      <w:r w:rsidRPr="00177BAD">
        <w:rPr>
          <w:rFonts w:ascii="Arial" w:hAnsi="Arial" w:cs="Arial"/>
          <w:b/>
          <w:sz w:val="24"/>
          <w:szCs w:val="24"/>
        </w:rPr>
        <w:t>Section 3 – Advertising of Vacancy</w:t>
      </w:r>
    </w:p>
    <w:p w:rsidR="00797ADE" w:rsidRPr="00177BAD" w:rsidRDefault="00797ADE" w:rsidP="00797ADE">
      <w:pPr>
        <w:rPr>
          <w:rFonts w:ascii="Arial" w:hAnsi="Arial" w:cs="Arial"/>
          <w:sz w:val="24"/>
          <w:szCs w:val="24"/>
        </w:rPr>
      </w:pPr>
      <w:r w:rsidRPr="00177BAD">
        <w:rPr>
          <w:rFonts w:ascii="Arial" w:hAnsi="Arial" w:cs="Arial"/>
          <w:sz w:val="24"/>
          <w:szCs w:val="24"/>
        </w:rPr>
        <w:t>3.1</w:t>
      </w:r>
      <w:r w:rsidRPr="00177BAD">
        <w:rPr>
          <w:rFonts w:ascii="Arial" w:hAnsi="Arial" w:cs="Arial"/>
          <w:sz w:val="24"/>
          <w:szCs w:val="24"/>
        </w:rPr>
        <w:tab/>
        <w:t>All vacancies which provide potential promotional or redeployment opportunities for existing staff will be advertised internally for a period agreed by HR management either before or at the same time as external adverts are published. Where possible, talent management records from completed appraisals will be checked and relevant staff contacted directly. However, these policies may be waived on occasion if it has been explicitly identified that the organisation is seeking an external candidate due to required skills.</w:t>
      </w:r>
    </w:p>
    <w:p w:rsidR="00797ADE" w:rsidRPr="00177BAD" w:rsidRDefault="007356BF" w:rsidP="00797ADE">
      <w:pPr>
        <w:rPr>
          <w:rFonts w:ascii="Arial" w:hAnsi="Arial" w:cs="Arial"/>
          <w:sz w:val="24"/>
          <w:szCs w:val="24"/>
        </w:rPr>
      </w:pPr>
      <w:r w:rsidRPr="00177BAD">
        <w:rPr>
          <w:rFonts w:ascii="Arial" w:hAnsi="Arial" w:cs="Arial"/>
          <w:sz w:val="24"/>
          <w:szCs w:val="24"/>
        </w:rPr>
        <w:t>3.2</w:t>
      </w:r>
      <w:r w:rsidRPr="00177BAD">
        <w:rPr>
          <w:rFonts w:ascii="Arial" w:hAnsi="Arial" w:cs="Arial"/>
          <w:sz w:val="24"/>
          <w:szCs w:val="24"/>
        </w:rPr>
        <w:tab/>
      </w:r>
      <w:r w:rsidR="00797ADE" w:rsidRPr="00177BAD">
        <w:rPr>
          <w:rFonts w:ascii="Arial" w:hAnsi="Arial" w:cs="Arial"/>
          <w:sz w:val="24"/>
          <w:szCs w:val="24"/>
        </w:rPr>
        <w:t>All vacancies open to external applicants will be advertised on The Action Group’s own website, in addition to other publications and websites as appropriate.</w:t>
      </w:r>
    </w:p>
    <w:p w:rsidR="00797ADE" w:rsidRPr="00177BAD" w:rsidRDefault="007356BF" w:rsidP="00797ADE">
      <w:pPr>
        <w:rPr>
          <w:rFonts w:ascii="Arial" w:hAnsi="Arial" w:cs="Arial"/>
          <w:color w:val="0000FF"/>
          <w:sz w:val="24"/>
          <w:szCs w:val="24"/>
        </w:rPr>
      </w:pPr>
      <w:r w:rsidRPr="00177BAD">
        <w:rPr>
          <w:rFonts w:ascii="Arial" w:hAnsi="Arial" w:cs="Arial"/>
          <w:sz w:val="24"/>
          <w:szCs w:val="24"/>
        </w:rPr>
        <w:t>3.3</w:t>
      </w:r>
      <w:r w:rsidRPr="00177BAD">
        <w:rPr>
          <w:rFonts w:ascii="Arial" w:hAnsi="Arial" w:cs="Arial"/>
          <w:sz w:val="24"/>
          <w:szCs w:val="24"/>
        </w:rPr>
        <w:tab/>
      </w:r>
      <w:r w:rsidR="00797ADE" w:rsidRPr="00177BAD">
        <w:rPr>
          <w:rFonts w:ascii="Arial" w:hAnsi="Arial" w:cs="Arial"/>
          <w:sz w:val="24"/>
          <w:szCs w:val="24"/>
        </w:rPr>
        <w:t xml:space="preserve">Adverts will be paid for via individual departmental budgets. Assistance with wording and media choice can be gained from the HR department. </w:t>
      </w:r>
    </w:p>
    <w:p w:rsidR="00797ADE" w:rsidRPr="00177BAD" w:rsidRDefault="007356BF" w:rsidP="00797ADE">
      <w:pPr>
        <w:rPr>
          <w:rFonts w:ascii="Arial" w:hAnsi="Arial" w:cs="Arial"/>
          <w:color w:val="0000FF"/>
          <w:sz w:val="24"/>
          <w:szCs w:val="24"/>
        </w:rPr>
      </w:pPr>
      <w:r w:rsidRPr="00177BAD">
        <w:rPr>
          <w:rFonts w:ascii="Arial" w:hAnsi="Arial" w:cs="Arial"/>
          <w:sz w:val="24"/>
          <w:szCs w:val="24"/>
        </w:rPr>
        <w:t>3.4</w:t>
      </w:r>
      <w:r w:rsidRPr="00177BAD">
        <w:rPr>
          <w:rFonts w:ascii="Arial" w:hAnsi="Arial" w:cs="Arial"/>
          <w:sz w:val="24"/>
          <w:szCs w:val="24"/>
        </w:rPr>
        <w:tab/>
      </w:r>
      <w:r w:rsidR="00797ADE" w:rsidRPr="00177BAD">
        <w:rPr>
          <w:rFonts w:ascii="Arial" w:hAnsi="Arial" w:cs="Arial"/>
          <w:sz w:val="24"/>
          <w:szCs w:val="24"/>
        </w:rPr>
        <w:t>All adverts must be approved by a member of HR management prior to publication to ensure they comply with standards of best practice, are cost-effective, and reflect an appropriate image of the organisation.</w:t>
      </w:r>
    </w:p>
    <w:p w:rsidR="00797ADE" w:rsidRPr="00177BAD" w:rsidRDefault="007356BF" w:rsidP="00797ADE">
      <w:pPr>
        <w:rPr>
          <w:rFonts w:ascii="Arial" w:hAnsi="Arial" w:cs="Arial"/>
          <w:sz w:val="24"/>
          <w:szCs w:val="24"/>
        </w:rPr>
      </w:pPr>
      <w:r w:rsidRPr="00177BAD">
        <w:rPr>
          <w:rFonts w:ascii="Arial" w:hAnsi="Arial" w:cs="Arial"/>
          <w:sz w:val="24"/>
          <w:szCs w:val="24"/>
        </w:rPr>
        <w:t>3.5</w:t>
      </w:r>
      <w:r w:rsidRPr="00177BAD">
        <w:rPr>
          <w:rFonts w:ascii="Arial" w:hAnsi="Arial" w:cs="Arial"/>
          <w:sz w:val="24"/>
          <w:szCs w:val="24"/>
        </w:rPr>
        <w:tab/>
      </w:r>
      <w:r w:rsidR="00797ADE" w:rsidRPr="00177BAD">
        <w:rPr>
          <w:rFonts w:ascii="Arial" w:hAnsi="Arial" w:cs="Arial"/>
          <w:sz w:val="24"/>
          <w:szCs w:val="24"/>
        </w:rPr>
        <w:t xml:space="preserve">Wherever possible, The Action Group will recruit without the use of agencies. On occasions where their involvement is necessary, fees will be paid from the relevant department’s budget. </w:t>
      </w:r>
    </w:p>
    <w:p w:rsidR="007356BF" w:rsidRPr="00177BAD" w:rsidRDefault="007356BF" w:rsidP="00797ADE">
      <w:pPr>
        <w:rPr>
          <w:rFonts w:ascii="Arial" w:hAnsi="Arial" w:cs="Arial"/>
          <w:sz w:val="24"/>
          <w:szCs w:val="24"/>
        </w:rPr>
      </w:pPr>
    </w:p>
    <w:p w:rsidR="007356BF" w:rsidRPr="00177BAD" w:rsidRDefault="007356BF" w:rsidP="007356BF">
      <w:pPr>
        <w:rPr>
          <w:rFonts w:ascii="Arial" w:hAnsi="Arial" w:cs="Arial"/>
          <w:b/>
          <w:sz w:val="24"/>
          <w:szCs w:val="24"/>
        </w:rPr>
      </w:pPr>
      <w:r w:rsidRPr="00177BAD">
        <w:rPr>
          <w:rFonts w:ascii="Arial" w:hAnsi="Arial" w:cs="Arial"/>
          <w:b/>
          <w:sz w:val="24"/>
          <w:szCs w:val="24"/>
        </w:rPr>
        <w:t>Section 4 – Receipt of Applications</w:t>
      </w:r>
    </w:p>
    <w:p w:rsidR="007356BF" w:rsidRPr="00177BAD" w:rsidRDefault="007356BF" w:rsidP="007356BF">
      <w:pPr>
        <w:rPr>
          <w:rFonts w:ascii="Arial" w:hAnsi="Arial" w:cs="Arial"/>
          <w:sz w:val="24"/>
          <w:szCs w:val="24"/>
        </w:rPr>
      </w:pPr>
      <w:r w:rsidRPr="00177BAD">
        <w:rPr>
          <w:rFonts w:ascii="Arial" w:hAnsi="Arial" w:cs="Arial"/>
          <w:sz w:val="24"/>
          <w:szCs w:val="24"/>
        </w:rPr>
        <w:t xml:space="preserve">4.1 </w:t>
      </w:r>
      <w:r w:rsidRPr="00177BAD">
        <w:rPr>
          <w:rFonts w:ascii="Arial" w:hAnsi="Arial" w:cs="Arial"/>
          <w:sz w:val="24"/>
          <w:szCs w:val="24"/>
        </w:rPr>
        <w:tab/>
        <w:t xml:space="preserve">Applications for paid or voluntary positions will usually be made by application form unless an applicant’s disability means that an alternative format must be used. The Action Group will not short list CVs except in cases where an agency has been used, or for some office-based posts where an application form is not considered to add value. </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4.2</w:t>
      </w:r>
      <w:r w:rsidRPr="00177BAD">
        <w:rPr>
          <w:rFonts w:ascii="Arial" w:hAnsi="Arial" w:cs="Arial"/>
          <w:sz w:val="24"/>
          <w:szCs w:val="24"/>
        </w:rPr>
        <w:tab/>
        <w:t>If an applicant wishes to apply for more than one separate position at The Action Group they are normally expected to submit separate application forms/CVs so to ensure smoothness within the recruitment processes, but this requirement may be waived on individual occasions if both recruiting managers and HR staff agree.</w:t>
      </w:r>
    </w:p>
    <w:p w:rsidR="007356BF" w:rsidRPr="00177BAD" w:rsidRDefault="007356BF" w:rsidP="007356BF">
      <w:pPr>
        <w:rPr>
          <w:rFonts w:ascii="Arial" w:hAnsi="Arial" w:cs="Arial"/>
          <w:sz w:val="24"/>
          <w:szCs w:val="24"/>
        </w:rPr>
      </w:pPr>
      <w:r w:rsidRPr="00177BAD">
        <w:rPr>
          <w:rFonts w:ascii="Arial" w:hAnsi="Arial" w:cs="Arial"/>
          <w:sz w:val="24"/>
          <w:szCs w:val="24"/>
        </w:rPr>
        <w:t>4.3</w:t>
      </w:r>
      <w:r w:rsidRPr="00177BAD">
        <w:rPr>
          <w:rFonts w:ascii="Arial" w:hAnsi="Arial" w:cs="Arial"/>
          <w:sz w:val="24"/>
          <w:szCs w:val="24"/>
        </w:rPr>
        <w:tab/>
        <w:t>Applicants for roles which require a Protecting Vulnerable Groups (PVG) or standard disclosure check will be asked to complete a self-declaration form at application stage in order to list previous convictions which may appear on their certificate.</w:t>
      </w:r>
    </w:p>
    <w:p w:rsidR="007356BF" w:rsidRPr="00177BAD" w:rsidRDefault="007356BF" w:rsidP="007356BF">
      <w:pPr>
        <w:rPr>
          <w:rFonts w:ascii="Arial" w:hAnsi="Arial" w:cs="Arial"/>
          <w:sz w:val="24"/>
          <w:szCs w:val="24"/>
        </w:rPr>
      </w:pPr>
    </w:p>
    <w:p w:rsidR="007356BF" w:rsidRPr="00177BAD" w:rsidRDefault="007356BF" w:rsidP="007356BF">
      <w:pPr>
        <w:rPr>
          <w:rFonts w:ascii="Arial" w:hAnsi="Arial" w:cs="Arial"/>
          <w:b/>
          <w:sz w:val="24"/>
          <w:szCs w:val="24"/>
        </w:rPr>
      </w:pPr>
      <w:r w:rsidRPr="00177BAD">
        <w:rPr>
          <w:rFonts w:ascii="Arial" w:hAnsi="Arial" w:cs="Arial"/>
          <w:b/>
          <w:sz w:val="24"/>
          <w:szCs w:val="24"/>
        </w:rPr>
        <w:t>Section 5 – Short Listing</w:t>
      </w:r>
    </w:p>
    <w:p w:rsidR="007356BF" w:rsidRPr="00177BAD" w:rsidRDefault="007356BF" w:rsidP="007356BF">
      <w:pPr>
        <w:rPr>
          <w:rFonts w:ascii="Arial" w:hAnsi="Arial" w:cs="Arial"/>
          <w:sz w:val="24"/>
          <w:szCs w:val="24"/>
        </w:rPr>
      </w:pPr>
      <w:r w:rsidRPr="00177BAD">
        <w:rPr>
          <w:rFonts w:ascii="Arial" w:hAnsi="Arial" w:cs="Arial"/>
          <w:sz w:val="24"/>
          <w:szCs w:val="24"/>
        </w:rPr>
        <w:t>5.1</w:t>
      </w:r>
      <w:r w:rsidRPr="00177BAD">
        <w:rPr>
          <w:rFonts w:ascii="Arial" w:hAnsi="Arial" w:cs="Arial"/>
          <w:sz w:val="24"/>
          <w:szCs w:val="24"/>
        </w:rPr>
        <w:tab/>
        <w:t>All applications for paid positions will be short listed by one or more trained managers according to how well their application demonstrates selected competencies/qualifications/experience, plus other requirements of the person specification as appropriate.</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5.2</w:t>
      </w:r>
      <w:r w:rsidRPr="00177BAD">
        <w:rPr>
          <w:rFonts w:ascii="Arial" w:hAnsi="Arial" w:cs="Arial"/>
          <w:sz w:val="24"/>
          <w:szCs w:val="24"/>
        </w:rPr>
        <w:tab/>
        <w:t xml:space="preserve">The short listing pass grade will be agreed by recruiting managers before applications for paid positions are considered. Where practical, all those who achieve this will be invited to </w:t>
      </w:r>
      <w:r w:rsidRPr="00177BAD">
        <w:rPr>
          <w:rFonts w:ascii="Arial" w:hAnsi="Arial" w:cs="Arial"/>
          <w:sz w:val="24"/>
          <w:szCs w:val="24"/>
        </w:rPr>
        <w:lastRenderedPageBreak/>
        <w:t>interview. If the number of candidates means that this is not practical, then disabled applicants who have met all minimum criteria for the post will be automatically offered an interview. This meets with the requirements of the Government’s ‘positive about disability’ scheme.</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5.3</w:t>
      </w:r>
      <w:r w:rsidRPr="00177BAD">
        <w:rPr>
          <w:rFonts w:ascii="Arial" w:hAnsi="Arial" w:cs="Arial"/>
          <w:sz w:val="24"/>
          <w:szCs w:val="24"/>
        </w:rPr>
        <w:tab/>
        <w:t>Applicants who are unsuccessful at the short listing stage will be informed of this within a reasonable timescale. If the number of applicants for a position is anticipated to be so great as to make this impractical, this should wherever possible be mentioned on the job advert when published.</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5.4</w:t>
      </w:r>
      <w:r w:rsidRPr="00177BAD">
        <w:rPr>
          <w:rFonts w:ascii="Arial" w:hAnsi="Arial" w:cs="Arial"/>
          <w:color w:val="0000FF"/>
          <w:sz w:val="24"/>
          <w:szCs w:val="24"/>
        </w:rPr>
        <w:tab/>
      </w:r>
      <w:r w:rsidRPr="00177BAD">
        <w:rPr>
          <w:rFonts w:ascii="Arial" w:hAnsi="Arial" w:cs="Arial"/>
          <w:sz w:val="24"/>
          <w:szCs w:val="24"/>
        </w:rPr>
        <w:t>Verbal feedback should be offered to all internal candidates. External applicants can be given verbal feedback on the explicit request of a recruiting manager or applicant, but it shall not be offered routinely to all.</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5.5</w:t>
      </w:r>
      <w:r w:rsidRPr="00177BAD">
        <w:rPr>
          <w:rFonts w:ascii="Arial" w:hAnsi="Arial" w:cs="Arial"/>
          <w:sz w:val="24"/>
          <w:szCs w:val="24"/>
        </w:rPr>
        <w:tab/>
        <w:t xml:space="preserve">Applicants for available voluntary positions will normally be invited to interview without any short listing process. </w:t>
      </w:r>
    </w:p>
    <w:p w:rsidR="007356BF" w:rsidRPr="00177BAD" w:rsidRDefault="007356BF" w:rsidP="007356BF">
      <w:pPr>
        <w:rPr>
          <w:rFonts w:ascii="Arial" w:hAnsi="Arial" w:cs="Arial"/>
          <w:sz w:val="24"/>
          <w:szCs w:val="24"/>
        </w:rPr>
      </w:pPr>
    </w:p>
    <w:p w:rsidR="007356BF" w:rsidRPr="00177BAD" w:rsidRDefault="007356BF" w:rsidP="007356BF">
      <w:pPr>
        <w:rPr>
          <w:rFonts w:ascii="Arial" w:hAnsi="Arial" w:cs="Arial"/>
          <w:b/>
          <w:sz w:val="24"/>
          <w:szCs w:val="24"/>
        </w:rPr>
      </w:pPr>
      <w:r w:rsidRPr="00177BAD">
        <w:rPr>
          <w:rFonts w:ascii="Arial" w:hAnsi="Arial" w:cs="Arial"/>
          <w:b/>
          <w:sz w:val="24"/>
          <w:szCs w:val="24"/>
        </w:rPr>
        <w:t>Section 6 – Interview Selection</w:t>
      </w:r>
    </w:p>
    <w:p w:rsidR="007356BF" w:rsidRPr="00177BAD" w:rsidRDefault="007356BF" w:rsidP="007356BF">
      <w:pPr>
        <w:rPr>
          <w:rFonts w:ascii="Arial" w:hAnsi="Arial" w:cs="Arial"/>
          <w:sz w:val="24"/>
          <w:szCs w:val="24"/>
        </w:rPr>
      </w:pPr>
      <w:r w:rsidRPr="00177BAD">
        <w:rPr>
          <w:rFonts w:ascii="Arial" w:hAnsi="Arial" w:cs="Arial"/>
          <w:sz w:val="24"/>
          <w:szCs w:val="24"/>
        </w:rPr>
        <w:t>6.1</w:t>
      </w:r>
      <w:r w:rsidRPr="00177BAD">
        <w:rPr>
          <w:rFonts w:ascii="Arial" w:hAnsi="Arial" w:cs="Arial"/>
          <w:sz w:val="24"/>
          <w:szCs w:val="24"/>
        </w:rPr>
        <w:tab/>
        <w:t>No applicant will be offered a position (paid or voluntary) at The Action Group without attending an interview, plus other necessary selection tests or presentations beforehand.</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6.2</w:t>
      </w:r>
      <w:r w:rsidRPr="00177BAD">
        <w:rPr>
          <w:rFonts w:ascii="Arial" w:hAnsi="Arial" w:cs="Arial"/>
          <w:sz w:val="24"/>
          <w:szCs w:val="24"/>
        </w:rPr>
        <w:tab/>
        <w:t>Applicants invited to interview should be given reasonable notice in order to give them time for planning and preparation. Applicants will be asked to inform The Action Group of any adjustments needed at interview in order to accommodate disabilities.</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6.3</w:t>
      </w:r>
      <w:r w:rsidRPr="00177BAD">
        <w:rPr>
          <w:rFonts w:ascii="Arial" w:hAnsi="Arial" w:cs="Arial"/>
          <w:color w:val="0000FF"/>
          <w:sz w:val="24"/>
          <w:szCs w:val="24"/>
        </w:rPr>
        <w:tab/>
      </w:r>
      <w:r w:rsidRPr="00177BAD">
        <w:rPr>
          <w:rFonts w:ascii="Arial" w:hAnsi="Arial" w:cs="Arial"/>
          <w:sz w:val="24"/>
          <w:szCs w:val="24"/>
        </w:rPr>
        <w:t>From their arrival at the place of interview to the time of their departure, applicants should be treated in such a manner as to make them feel welcomed and to reinforce a positive impression of The Action Group.</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6.4</w:t>
      </w:r>
      <w:r w:rsidRPr="00177BAD">
        <w:rPr>
          <w:rFonts w:ascii="Arial" w:hAnsi="Arial" w:cs="Arial"/>
          <w:sz w:val="24"/>
          <w:szCs w:val="24"/>
        </w:rPr>
        <w:tab/>
        <w:t>Interview panels will be made up of at least two managers trained in recruitment. No panel will include less than two managers. One person will be allocated the position of lead panel member. The lead panel member has overall responsibility for the following:</w:t>
      </w:r>
    </w:p>
    <w:p w:rsidR="007356BF" w:rsidRPr="00177BAD" w:rsidRDefault="007356BF" w:rsidP="007356BF">
      <w:pPr>
        <w:numPr>
          <w:ilvl w:val="0"/>
          <w:numId w:val="39"/>
        </w:numPr>
        <w:spacing w:after="0"/>
        <w:rPr>
          <w:rFonts w:ascii="Arial" w:hAnsi="Arial" w:cs="Arial"/>
          <w:sz w:val="24"/>
          <w:szCs w:val="24"/>
        </w:rPr>
      </w:pPr>
      <w:r w:rsidRPr="00177BAD">
        <w:rPr>
          <w:rFonts w:ascii="Arial" w:hAnsi="Arial" w:cs="Arial"/>
          <w:sz w:val="24"/>
          <w:szCs w:val="24"/>
        </w:rPr>
        <w:t>Ensuring the interview is completed fairly</w:t>
      </w:r>
    </w:p>
    <w:p w:rsidR="007356BF" w:rsidRPr="00177BAD" w:rsidRDefault="007356BF" w:rsidP="007356BF">
      <w:pPr>
        <w:numPr>
          <w:ilvl w:val="0"/>
          <w:numId w:val="39"/>
        </w:numPr>
        <w:spacing w:after="0"/>
        <w:rPr>
          <w:rFonts w:ascii="Arial" w:hAnsi="Arial" w:cs="Arial"/>
          <w:sz w:val="24"/>
          <w:szCs w:val="24"/>
        </w:rPr>
      </w:pPr>
      <w:r w:rsidRPr="00177BAD">
        <w:rPr>
          <w:rFonts w:ascii="Arial" w:hAnsi="Arial" w:cs="Arial"/>
          <w:sz w:val="24"/>
          <w:szCs w:val="24"/>
        </w:rPr>
        <w:t>Ensuring that the recruitment policy is followed correctly</w:t>
      </w:r>
    </w:p>
    <w:p w:rsidR="007356BF" w:rsidRPr="00177BAD" w:rsidRDefault="007356BF" w:rsidP="007356BF">
      <w:pPr>
        <w:numPr>
          <w:ilvl w:val="0"/>
          <w:numId w:val="39"/>
        </w:numPr>
        <w:spacing w:after="0"/>
        <w:rPr>
          <w:rFonts w:ascii="Arial" w:hAnsi="Arial" w:cs="Arial"/>
          <w:sz w:val="24"/>
          <w:szCs w:val="24"/>
        </w:rPr>
      </w:pPr>
      <w:r w:rsidRPr="00177BAD">
        <w:rPr>
          <w:rFonts w:ascii="Arial" w:hAnsi="Arial" w:cs="Arial"/>
          <w:sz w:val="24"/>
          <w:szCs w:val="24"/>
        </w:rPr>
        <w:t xml:space="preserve">Ensuring that all appropriate questions are asked of the applicant (including clarification on previous employment, </w:t>
      </w:r>
      <w:proofErr w:type="spellStart"/>
      <w:r w:rsidRPr="00177BAD">
        <w:rPr>
          <w:rFonts w:ascii="Arial" w:hAnsi="Arial" w:cs="Arial"/>
          <w:sz w:val="24"/>
          <w:szCs w:val="24"/>
        </w:rPr>
        <w:t>etc</w:t>
      </w:r>
      <w:proofErr w:type="spellEnd"/>
      <w:r w:rsidRPr="00177BAD">
        <w:rPr>
          <w:rFonts w:ascii="Arial" w:hAnsi="Arial" w:cs="Arial"/>
          <w:sz w:val="24"/>
          <w:szCs w:val="24"/>
        </w:rPr>
        <w:t xml:space="preserve"> if necessary)</w:t>
      </w:r>
    </w:p>
    <w:p w:rsidR="007356BF" w:rsidRPr="00177BAD" w:rsidRDefault="007356BF" w:rsidP="007356BF">
      <w:pPr>
        <w:numPr>
          <w:ilvl w:val="0"/>
          <w:numId w:val="39"/>
        </w:numPr>
        <w:spacing w:after="0"/>
        <w:rPr>
          <w:rFonts w:ascii="Arial" w:hAnsi="Arial" w:cs="Arial"/>
          <w:sz w:val="24"/>
          <w:szCs w:val="24"/>
        </w:rPr>
      </w:pPr>
      <w:r w:rsidRPr="00177BAD">
        <w:rPr>
          <w:rFonts w:ascii="Arial" w:hAnsi="Arial" w:cs="Arial"/>
          <w:sz w:val="24"/>
          <w:szCs w:val="24"/>
        </w:rPr>
        <w:t>Ensuring that all interview paperwork is completed correctly and is handed over to the HR department afterwards</w:t>
      </w:r>
    </w:p>
    <w:p w:rsidR="007356BF" w:rsidRPr="00177BAD" w:rsidRDefault="007356BF" w:rsidP="007356BF">
      <w:pPr>
        <w:ind w:left="720"/>
        <w:rPr>
          <w:rFonts w:ascii="Arial" w:hAnsi="Arial" w:cs="Arial"/>
          <w:sz w:val="24"/>
          <w:szCs w:val="24"/>
        </w:rPr>
      </w:pPr>
    </w:p>
    <w:p w:rsidR="007356BF" w:rsidRPr="00177BAD" w:rsidRDefault="007356BF" w:rsidP="007356BF">
      <w:pPr>
        <w:rPr>
          <w:rFonts w:ascii="Arial" w:hAnsi="Arial" w:cs="Arial"/>
          <w:sz w:val="24"/>
          <w:szCs w:val="24"/>
        </w:rPr>
      </w:pPr>
      <w:r w:rsidRPr="00177BAD">
        <w:rPr>
          <w:rFonts w:ascii="Arial" w:hAnsi="Arial" w:cs="Arial"/>
          <w:sz w:val="24"/>
          <w:szCs w:val="24"/>
        </w:rPr>
        <w:t>6.5</w:t>
      </w:r>
      <w:r w:rsidRPr="00177BAD">
        <w:rPr>
          <w:rFonts w:ascii="Arial" w:hAnsi="Arial" w:cs="Arial"/>
          <w:sz w:val="24"/>
          <w:szCs w:val="24"/>
        </w:rPr>
        <w:tab/>
        <w:t xml:space="preserve">Applicants who arrive late for interview will be considered at the discretion of the lead panel member. Those that fail to attend interview without satisfactory notice or explanation will be considered to have withdrawn </w:t>
      </w:r>
      <w:proofErr w:type="gramStart"/>
      <w:r w:rsidRPr="00177BAD">
        <w:rPr>
          <w:rFonts w:ascii="Arial" w:hAnsi="Arial" w:cs="Arial"/>
          <w:sz w:val="24"/>
          <w:szCs w:val="24"/>
        </w:rPr>
        <w:t>themselves</w:t>
      </w:r>
      <w:proofErr w:type="gramEnd"/>
      <w:r w:rsidRPr="00177BAD">
        <w:rPr>
          <w:rFonts w:ascii="Arial" w:hAnsi="Arial" w:cs="Arial"/>
          <w:sz w:val="24"/>
          <w:szCs w:val="24"/>
        </w:rPr>
        <w:t xml:space="preserve"> from the recruitment process. This may be taken into account by recruiting managers should the same individuals reapply in the future.</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6.6</w:t>
      </w:r>
      <w:r w:rsidRPr="00177BAD">
        <w:rPr>
          <w:rFonts w:ascii="Arial" w:hAnsi="Arial" w:cs="Arial"/>
          <w:color w:val="0000FF"/>
          <w:sz w:val="24"/>
          <w:szCs w:val="24"/>
        </w:rPr>
        <w:tab/>
      </w:r>
      <w:r w:rsidRPr="00177BAD">
        <w:rPr>
          <w:rFonts w:ascii="Arial" w:hAnsi="Arial" w:cs="Arial"/>
          <w:sz w:val="24"/>
          <w:szCs w:val="24"/>
        </w:rPr>
        <w:t xml:space="preserve">Prior to the interview’s commencement all panel members will agree a minimum pass mark and identify any issues on the application form which require explanation or clarification from the applicant. </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6.7</w:t>
      </w:r>
      <w:r w:rsidRPr="00177BAD">
        <w:rPr>
          <w:rFonts w:ascii="Arial" w:hAnsi="Arial" w:cs="Arial"/>
          <w:sz w:val="24"/>
          <w:szCs w:val="24"/>
        </w:rPr>
        <w:tab/>
        <w:t>All interview questions will be based on specific role requirements, including behavioural competencies where relevant. Responsibility for developing them lies jointly with HR management, Development/Senior Managers and any other nominated persons from the relevant service area.</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6.8</w:t>
      </w:r>
      <w:r w:rsidRPr="00177BAD">
        <w:rPr>
          <w:rFonts w:ascii="Arial" w:hAnsi="Arial" w:cs="Arial"/>
          <w:sz w:val="24"/>
          <w:szCs w:val="24"/>
        </w:rPr>
        <w:tab/>
        <w:t>Overall accountability for ensuring that relevant candidate documentation (</w:t>
      </w:r>
      <w:proofErr w:type="spellStart"/>
      <w:r w:rsidRPr="00177BAD">
        <w:rPr>
          <w:rFonts w:ascii="Arial" w:hAnsi="Arial" w:cs="Arial"/>
          <w:sz w:val="24"/>
          <w:szCs w:val="24"/>
        </w:rPr>
        <w:t>eg</w:t>
      </w:r>
      <w:proofErr w:type="spellEnd"/>
      <w:r w:rsidRPr="00177BAD">
        <w:rPr>
          <w:rFonts w:ascii="Arial" w:hAnsi="Arial" w:cs="Arial"/>
          <w:sz w:val="24"/>
          <w:szCs w:val="24"/>
        </w:rPr>
        <w:t xml:space="preserve">. passports, certificates, </w:t>
      </w:r>
      <w:proofErr w:type="spellStart"/>
      <w:r w:rsidRPr="00177BAD">
        <w:rPr>
          <w:rFonts w:ascii="Arial" w:hAnsi="Arial" w:cs="Arial"/>
          <w:sz w:val="24"/>
          <w:szCs w:val="24"/>
        </w:rPr>
        <w:t>etc</w:t>
      </w:r>
      <w:proofErr w:type="spellEnd"/>
      <w:r w:rsidRPr="00177BAD">
        <w:rPr>
          <w:rFonts w:ascii="Arial" w:hAnsi="Arial" w:cs="Arial"/>
          <w:sz w:val="24"/>
          <w:szCs w:val="24"/>
        </w:rPr>
        <w:t>) is checked and copied lies with HR management. However, day-to-day responsibility for this may be delegated to other trained individuals.</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lastRenderedPageBreak/>
        <w:t>6.9</w:t>
      </w:r>
      <w:r w:rsidRPr="00177BAD">
        <w:rPr>
          <w:rFonts w:ascii="Arial" w:hAnsi="Arial" w:cs="Arial"/>
          <w:sz w:val="24"/>
          <w:szCs w:val="24"/>
        </w:rPr>
        <w:tab/>
        <w:t>Wherever possible, applicants will be assessed by work sample, oral presentation, written test, service user meeting, or other valid selection method in addition to interview in order to ensure that the best candidates are selected. Responsibility for developing these assessments lies jointly with HR management, Development/Senior Managers and any other nominated persons from the relevant service area.</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6.10</w:t>
      </w:r>
      <w:r w:rsidRPr="00177BAD">
        <w:rPr>
          <w:rFonts w:ascii="Arial" w:hAnsi="Arial" w:cs="Arial"/>
          <w:sz w:val="24"/>
          <w:szCs w:val="24"/>
        </w:rPr>
        <w:tab/>
        <w:t>Applicants successful at this stage of the process will be issued a provisional offer of employment/work by HR which is conditional on the receipt of satisfactory post-offer checks. In some cases interview panels may request that the application of a ‘second choice’ individual is kept on hold for the following six months in case the initial offer is not accepted or proves unsatisfactory.</w:t>
      </w:r>
    </w:p>
    <w:p w:rsidR="007356BF" w:rsidRPr="00177BAD" w:rsidRDefault="007356BF" w:rsidP="007356BF">
      <w:pPr>
        <w:rPr>
          <w:rFonts w:ascii="Arial" w:hAnsi="Arial" w:cs="Arial"/>
          <w:color w:val="0000FF"/>
          <w:sz w:val="24"/>
          <w:szCs w:val="24"/>
        </w:rPr>
      </w:pPr>
      <w:r w:rsidRPr="00177BAD">
        <w:rPr>
          <w:rFonts w:ascii="Arial" w:hAnsi="Arial" w:cs="Arial"/>
          <w:sz w:val="24"/>
          <w:szCs w:val="24"/>
        </w:rPr>
        <w:t>6.11</w:t>
      </w:r>
      <w:r w:rsidRPr="00177BAD">
        <w:rPr>
          <w:rFonts w:ascii="Arial" w:hAnsi="Arial" w:cs="Arial"/>
          <w:sz w:val="24"/>
          <w:szCs w:val="24"/>
        </w:rPr>
        <w:tab/>
        <w:t>Applicants who are unsuccessful will be notified of this in writing and given the opportunity to seek feedback from the lead panel member. Feedback will usually be given verbally, but if the applicant requests it in writing, this must be approved by HR management before issue.</w:t>
      </w:r>
    </w:p>
    <w:p w:rsidR="007356BF" w:rsidRPr="00177BAD" w:rsidRDefault="007356BF" w:rsidP="007356BF">
      <w:pPr>
        <w:rPr>
          <w:rFonts w:ascii="Arial" w:hAnsi="Arial" w:cs="Arial"/>
          <w:sz w:val="24"/>
          <w:szCs w:val="24"/>
        </w:rPr>
      </w:pPr>
      <w:r w:rsidRPr="00177BAD">
        <w:rPr>
          <w:rFonts w:ascii="Arial" w:hAnsi="Arial" w:cs="Arial"/>
          <w:sz w:val="24"/>
          <w:szCs w:val="24"/>
        </w:rPr>
        <w:t>6.12</w:t>
      </w:r>
      <w:r w:rsidRPr="00177BAD">
        <w:rPr>
          <w:rFonts w:ascii="Arial" w:hAnsi="Arial" w:cs="Arial"/>
          <w:sz w:val="24"/>
          <w:szCs w:val="24"/>
        </w:rPr>
        <w:tab/>
        <w:t>It is not the usual practice of The Action Group to reimburse applicants for costs incurred whilst attending interview. However, this may be approved by the Senior Manager HR in circumstances where the position requires specialist skills and the applicant has travelled a long distance in order to attend.</w:t>
      </w:r>
    </w:p>
    <w:p w:rsidR="004C130C" w:rsidRPr="00177BAD" w:rsidRDefault="004C130C" w:rsidP="007356BF">
      <w:pPr>
        <w:rPr>
          <w:rFonts w:ascii="Arial" w:hAnsi="Arial" w:cs="Arial"/>
          <w:sz w:val="24"/>
          <w:szCs w:val="24"/>
        </w:rPr>
      </w:pPr>
    </w:p>
    <w:p w:rsidR="004C130C" w:rsidRPr="00177BAD" w:rsidRDefault="004C130C" w:rsidP="004C130C">
      <w:pPr>
        <w:rPr>
          <w:rFonts w:ascii="Arial" w:hAnsi="Arial" w:cs="Arial"/>
          <w:b/>
          <w:sz w:val="24"/>
          <w:szCs w:val="24"/>
        </w:rPr>
      </w:pPr>
      <w:r w:rsidRPr="00177BAD">
        <w:rPr>
          <w:rFonts w:ascii="Arial" w:hAnsi="Arial" w:cs="Arial"/>
          <w:b/>
          <w:sz w:val="24"/>
          <w:szCs w:val="24"/>
        </w:rPr>
        <w:t>Section 7 – Post-offer Checks</w:t>
      </w:r>
    </w:p>
    <w:p w:rsidR="004C130C" w:rsidRPr="00177BAD" w:rsidRDefault="004C130C" w:rsidP="004C130C">
      <w:pPr>
        <w:rPr>
          <w:rFonts w:ascii="Arial" w:hAnsi="Arial" w:cs="Arial"/>
          <w:color w:val="0000FF"/>
          <w:sz w:val="24"/>
          <w:szCs w:val="24"/>
        </w:rPr>
      </w:pPr>
      <w:r w:rsidRPr="00177BAD">
        <w:rPr>
          <w:rFonts w:ascii="Arial" w:hAnsi="Arial" w:cs="Arial"/>
          <w:sz w:val="24"/>
          <w:szCs w:val="24"/>
        </w:rPr>
        <w:t>7.1</w:t>
      </w:r>
      <w:r w:rsidRPr="00177BAD">
        <w:rPr>
          <w:rFonts w:ascii="Arial" w:hAnsi="Arial" w:cs="Arial"/>
          <w:sz w:val="24"/>
          <w:szCs w:val="24"/>
        </w:rPr>
        <w:tab/>
        <w:t>Each applicant will be requested to supply no less than two referees for The Action Group to contact using a standard form</w:t>
      </w:r>
      <w:r w:rsidR="008F3FE0" w:rsidRPr="00177BAD">
        <w:rPr>
          <w:rFonts w:ascii="Arial" w:hAnsi="Arial" w:cs="Arial"/>
          <w:sz w:val="24"/>
          <w:szCs w:val="24"/>
        </w:rPr>
        <w:t>.</w:t>
      </w:r>
      <w:r w:rsidRPr="00177BAD">
        <w:rPr>
          <w:rFonts w:ascii="Arial" w:hAnsi="Arial" w:cs="Arial"/>
          <w:sz w:val="24"/>
          <w:szCs w:val="24"/>
        </w:rPr>
        <w:t xml:space="preserve"> The first of these must be the applicant’s most recent employer. The second should be another previous employer, tutor or volunteer supervisor. If none of these are available then a reference from a friend or colleague may be accepted once approval has been granted by HR management, subject to appropriat</w:t>
      </w:r>
      <w:r w:rsidR="008F3FE0" w:rsidRPr="00177BAD">
        <w:rPr>
          <w:rFonts w:ascii="Arial" w:hAnsi="Arial" w:cs="Arial"/>
          <w:sz w:val="24"/>
          <w:szCs w:val="24"/>
        </w:rPr>
        <w:t>e risk assessment (see 7.15</w:t>
      </w:r>
      <w:r w:rsidRPr="00177BAD">
        <w:rPr>
          <w:rFonts w:ascii="Arial" w:hAnsi="Arial" w:cs="Arial"/>
          <w:sz w:val="24"/>
          <w:szCs w:val="24"/>
        </w:rPr>
        <w:t>). Internal candidates may be able to use a previous reference provided to The Action Group as their second referee.</w:t>
      </w:r>
    </w:p>
    <w:p w:rsidR="004C130C" w:rsidRPr="00177BAD" w:rsidRDefault="004C130C" w:rsidP="004C130C">
      <w:pPr>
        <w:rPr>
          <w:rFonts w:ascii="Arial" w:hAnsi="Arial" w:cs="Arial"/>
          <w:color w:val="0000FF"/>
          <w:sz w:val="24"/>
          <w:szCs w:val="24"/>
        </w:rPr>
      </w:pPr>
      <w:r w:rsidRPr="00177BAD">
        <w:rPr>
          <w:rFonts w:ascii="Arial" w:hAnsi="Arial" w:cs="Arial"/>
          <w:sz w:val="24"/>
          <w:szCs w:val="24"/>
        </w:rPr>
        <w:t>7.2</w:t>
      </w:r>
      <w:r w:rsidRPr="00177BAD">
        <w:rPr>
          <w:rFonts w:ascii="Arial" w:hAnsi="Arial" w:cs="Arial"/>
          <w:sz w:val="24"/>
          <w:szCs w:val="24"/>
        </w:rPr>
        <w:tab/>
        <w:t xml:space="preserve">Pre-written references (i.e. references provided by the candidate which have not been addressed directly to The Action Group) will only be accepted in circumstances where it is not possible to obtain a reference from the relevant employer by any other form. (Subject to appropriate risk assessment – see </w:t>
      </w:r>
      <w:r w:rsidR="008F3FE0" w:rsidRPr="00177BAD">
        <w:rPr>
          <w:rFonts w:ascii="Arial" w:hAnsi="Arial" w:cs="Arial"/>
          <w:sz w:val="24"/>
          <w:szCs w:val="24"/>
        </w:rPr>
        <w:t>7.15</w:t>
      </w:r>
      <w:r w:rsidR="00696332">
        <w:rPr>
          <w:rFonts w:ascii="Arial" w:hAnsi="Arial" w:cs="Arial"/>
          <w:sz w:val="24"/>
          <w:szCs w:val="24"/>
        </w:rPr>
        <w:t>)</w:t>
      </w:r>
    </w:p>
    <w:p w:rsidR="004C130C" w:rsidRPr="00177BAD" w:rsidRDefault="004C130C" w:rsidP="004C130C">
      <w:pPr>
        <w:rPr>
          <w:rFonts w:ascii="Arial" w:hAnsi="Arial" w:cs="Arial"/>
          <w:color w:val="0000FF"/>
          <w:sz w:val="24"/>
          <w:szCs w:val="24"/>
        </w:rPr>
      </w:pPr>
      <w:r w:rsidRPr="00177BAD">
        <w:rPr>
          <w:rFonts w:ascii="Arial" w:hAnsi="Arial" w:cs="Arial"/>
          <w:sz w:val="24"/>
          <w:szCs w:val="24"/>
        </w:rPr>
        <w:t>7.3</w:t>
      </w:r>
      <w:r w:rsidRPr="00177BAD">
        <w:rPr>
          <w:rFonts w:ascii="Arial" w:hAnsi="Arial" w:cs="Arial"/>
          <w:sz w:val="24"/>
          <w:szCs w:val="24"/>
        </w:rPr>
        <w:tab/>
        <w:t>Telephone references cannot be accepted unless followed up in written form.</w:t>
      </w:r>
    </w:p>
    <w:p w:rsidR="004C130C" w:rsidRPr="00177BAD" w:rsidRDefault="004C130C" w:rsidP="004C130C">
      <w:pPr>
        <w:rPr>
          <w:rFonts w:ascii="Arial" w:hAnsi="Arial" w:cs="Arial"/>
          <w:color w:val="0000FF"/>
          <w:sz w:val="24"/>
          <w:szCs w:val="24"/>
        </w:rPr>
      </w:pPr>
      <w:r w:rsidRPr="00177BAD">
        <w:rPr>
          <w:rFonts w:ascii="Arial" w:hAnsi="Arial" w:cs="Arial"/>
          <w:sz w:val="24"/>
          <w:szCs w:val="24"/>
        </w:rPr>
        <w:t>7.4</w:t>
      </w:r>
      <w:r w:rsidRPr="00177BAD">
        <w:rPr>
          <w:rFonts w:ascii="Arial" w:hAnsi="Arial" w:cs="Arial"/>
          <w:sz w:val="24"/>
          <w:szCs w:val="24"/>
        </w:rPr>
        <w:tab/>
        <w:t>References not written in English will be accepted at The Action Group’s discretion, dependent on the organisation’s ability to obtain a reliable translation.</w:t>
      </w:r>
    </w:p>
    <w:p w:rsidR="004C130C" w:rsidRPr="00177BAD" w:rsidRDefault="004C130C" w:rsidP="004C130C">
      <w:pPr>
        <w:rPr>
          <w:rFonts w:ascii="Arial" w:hAnsi="Arial" w:cs="Arial"/>
          <w:sz w:val="24"/>
          <w:szCs w:val="24"/>
        </w:rPr>
      </w:pPr>
      <w:r w:rsidRPr="00177BAD">
        <w:rPr>
          <w:rFonts w:ascii="Arial" w:hAnsi="Arial" w:cs="Arial"/>
          <w:sz w:val="24"/>
          <w:szCs w:val="24"/>
        </w:rPr>
        <w:t>7.5</w:t>
      </w:r>
      <w:r w:rsidRPr="00177BAD">
        <w:rPr>
          <w:rFonts w:ascii="Arial" w:hAnsi="Arial" w:cs="Arial"/>
          <w:sz w:val="24"/>
          <w:szCs w:val="24"/>
        </w:rPr>
        <w:tab/>
        <w:t xml:space="preserve">If a reference is unsatisfactory or contains issues of concern a decision on the applicant’s offer of employment/work will be agreed by recruiting managers and HR management based on a completed risk assessment (see </w:t>
      </w:r>
      <w:r w:rsidR="008F3FE0" w:rsidRPr="00177BAD">
        <w:rPr>
          <w:rFonts w:ascii="Arial" w:hAnsi="Arial" w:cs="Arial"/>
          <w:sz w:val="24"/>
          <w:szCs w:val="24"/>
        </w:rPr>
        <w:t>7.15).</w:t>
      </w:r>
      <w:r w:rsidRPr="00177BAD">
        <w:rPr>
          <w:rFonts w:ascii="Arial" w:hAnsi="Arial" w:cs="Arial"/>
          <w:sz w:val="24"/>
          <w:szCs w:val="24"/>
        </w:rPr>
        <w:t xml:space="preserve"> This may include requesting further independent references about the applicant. If managers are unable to agree a final decision, this will be made by the HR Manager or Senior Manager HR.</w:t>
      </w:r>
      <w:r w:rsidRPr="00177BAD">
        <w:rPr>
          <w:rFonts w:ascii="Arial" w:hAnsi="Arial" w:cs="Arial"/>
          <w:sz w:val="24"/>
          <w:szCs w:val="24"/>
        </w:rPr>
        <w:tab/>
      </w:r>
    </w:p>
    <w:p w:rsidR="004C130C" w:rsidRPr="00177BAD" w:rsidRDefault="008F3FE0" w:rsidP="004C130C">
      <w:pPr>
        <w:rPr>
          <w:rFonts w:ascii="Arial" w:hAnsi="Arial" w:cs="Arial"/>
          <w:color w:val="0000FF"/>
          <w:sz w:val="24"/>
          <w:szCs w:val="24"/>
        </w:rPr>
      </w:pPr>
      <w:r w:rsidRPr="00177BAD">
        <w:rPr>
          <w:rFonts w:ascii="Arial" w:hAnsi="Arial" w:cs="Arial"/>
          <w:sz w:val="24"/>
          <w:szCs w:val="24"/>
        </w:rPr>
        <w:t>7.6</w:t>
      </w:r>
      <w:r w:rsidR="004C130C" w:rsidRPr="00177BAD">
        <w:rPr>
          <w:rFonts w:ascii="Arial" w:hAnsi="Arial" w:cs="Arial"/>
          <w:sz w:val="24"/>
          <w:szCs w:val="24"/>
        </w:rPr>
        <w:tab/>
        <w:t xml:space="preserve">Applicants who receive provisional offers of employment/work will undergo disclosure or PVG checks as described by The Action Group’s Disclosure Standards policy. If previous convictions are listed on the certificate, a decision on how to proceed will be made by senior management. This may involve a further meeting with the applicant to discuss and </w:t>
      </w:r>
      <w:proofErr w:type="gramStart"/>
      <w:r w:rsidR="004C130C" w:rsidRPr="00177BAD">
        <w:rPr>
          <w:rFonts w:ascii="Arial" w:hAnsi="Arial" w:cs="Arial"/>
          <w:sz w:val="24"/>
          <w:szCs w:val="24"/>
        </w:rPr>
        <w:t>risk assess</w:t>
      </w:r>
      <w:proofErr w:type="gramEnd"/>
      <w:r w:rsidR="004C130C" w:rsidRPr="00177BAD">
        <w:rPr>
          <w:rFonts w:ascii="Arial" w:hAnsi="Arial" w:cs="Arial"/>
          <w:sz w:val="24"/>
          <w:szCs w:val="24"/>
        </w:rPr>
        <w:t xml:space="preserve"> concerns.</w:t>
      </w:r>
    </w:p>
    <w:p w:rsidR="004C130C" w:rsidRPr="00177BAD" w:rsidRDefault="008F3FE0" w:rsidP="004C130C">
      <w:pPr>
        <w:rPr>
          <w:rFonts w:ascii="Arial" w:hAnsi="Arial" w:cs="Arial"/>
          <w:color w:val="0000FF"/>
          <w:sz w:val="24"/>
          <w:szCs w:val="24"/>
        </w:rPr>
      </w:pPr>
      <w:r w:rsidRPr="00177BAD">
        <w:rPr>
          <w:rFonts w:ascii="Arial" w:hAnsi="Arial" w:cs="Arial"/>
          <w:sz w:val="24"/>
          <w:szCs w:val="24"/>
        </w:rPr>
        <w:t>7.7</w:t>
      </w:r>
      <w:r w:rsidR="004C130C" w:rsidRPr="00177BAD">
        <w:rPr>
          <w:rFonts w:ascii="Arial" w:hAnsi="Arial" w:cs="Arial"/>
          <w:sz w:val="24"/>
          <w:szCs w:val="24"/>
        </w:rPr>
        <w:tab/>
        <w:t xml:space="preserve">Applicants who receive provisional offers of employment/work will also be asked to undergo an occupational health (OH) check to identify health concerns which may affect their ability to carry out the duties of the position. The outcome of this will either be full clearance for the role, partial clearance with some adjustments to the role, or no clearance as the applicant is believed to </w:t>
      </w:r>
      <w:r w:rsidR="004C130C" w:rsidRPr="00177BAD">
        <w:rPr>
          <w:rFonts w:ascii="Arial" w:hAnsi="Arial" w:cs="Arial"/>
          <w:sz w:val="24"/>
          <w:szCs w:val="24"/>
        </w:rPr>
        <w:lastRenderedPageBreak/>
        <w:t>be unsuitable for the position. In the latter case, a decision on the applicant’s offer of employment/work will be made by the Senior Manager HR.</w:t>
      </w:r>
    </w:p>
    <w:p w:rsidR="004C130C" w:rsidRPr="00177BAD" w:rsidRDefault="008F3FE0" w:rsidP="004C130C">
      <w:pPr>
        <w:rPr>
          <w:rFonts w:ascii="Arial" w:hAnsi="Arial" w:cs="Arial"/>
          <w:sz w:val="24"/>
          <w:szCs w:val="24"/>
        </w:rPr>
      </w:pPr>
      <w:r w:rsidRPr="00177BAD">
        <w:rPr>
          <w:rFonts w:ascii="Arial" w:hAnsi="Arial" w:cs="Arial"/>
          <w:sz w:val="24"/>
          <w:szCs w:val="24"/>
        </w:rPr>
        <w:t>7.8</w:t>
      </w:r>
      <w:r w:rsidR="004C130C" w:rsidRPr="00177BAD">
        <w:rPr>
          <w:rFonts w:ascii="Arial" w:hAnsi="Arial" w:cs="Arial"/>
          <w:sz w:val="24"/>
          <w:szCs w:val="24"/>
        </w:rPr>
        <w:tab/>
        <w:t xml:space="preserve">If the OH clearance recommends adjustments to the role, HR management will assist recruiting managers to complete a </w:t>
      </w:r>
      <w:r w:rsidR="004C130C" w:rsidRPr="00177BAD">
        <w:rPr>
          <w:rFonts w:ascii="Arial" w:hAnsi="Arial" w:cs="Arial"/>
          <w:i/>
          <w:sz w:val="24"/>
          <w:szCs w:val="24"/>
        </w:rPr>
        <w:t>Staff health or disability risk assessment form</w:t>
      </w:r>
      <w:r w:rsidR="004C130C" w:rsidRPr="00177BAD">
        <w:rPr>
          <w:rFonts w:ascii="Arial" w:hAnsi="Arial" w:cs="Arial"/>
          <w:sz w:val="24"/>
          <w:szCs w:val="24"/>
        </w:rPr>
        <w:t xml:space="preserve"> either before or at the start of the applicant’s employment. If there is any doubt about the suitability or practicality of adjustments proposed by OH, this must be referred to the HR Manager or Senior Manager HR.</w:t>
      </w:r>
    </w:p>
    <w:p w:rsidR="004C130C" w:rsidRPr="00177BAD" w:rsidRDefault="00177BAD" w:rsidP="004C130C">
      <w:pPr>
        <w:rPr>
          <w:rFonts w:ascii="Arial" w:hAnsi="Arial" w:cs="Arial"/>
          <w:color w:val="0000FF"/>
          <w:sz w:val="24"/>
          <w:szCs w:val="24"/>
        </w:rPr>
      </w:pPr>
      <w:r w:rsidRPr="00177BAD">
        <w:rPr>
          <w:rFonts w:ascii="Arial" w:hAnsi="Arial" w:cs="Arial"/>
          <w:sz w:val="24"/>
          <w:szCs w:val="24"/>
        </w:rPr>
        <w:t>7.9</w:t>
      </w:r>
      <w:r w:rsidR="004C130C" w:rsidRPr="00177BAD">
        <w:rPr>
          <w:rFonts w:ascii="Arial" w:hAnsi="Arial" w:cs="Arial"/>
          <w:sz w:val="24"/>
          <w:szCs w:val="24"/>
        </w:rPr>
        <w:tab/>
        <w:t xml:space="preserve">All applicants for paid positions at The Action Group </w:t>
      </w:r>
      <w:r w:rsidR="004C130C" w:rsidRPr="00177BAD">
        <w:rPr>
          <w:rFonts w:ascii="Arial" w:hAnsi="Arial" w:cs="Arial"/>
          <w:sz w:val="24"/>
          <w:szCs w:val="24"/>
          <w:u w:val="single"/>
        </w:rPr>
        <w:t>must</w:t>
      </w:r>
      <w:r w:rsidR="004C130C" w:rsidRPr="00177BAD">
        <w:rPr>
          <w:rFonts w:ascii="Arial" w:hAnsi="Arial" w:cs="Arial"/>
          <w:sz w:val="24"/>
          <w:szCs w:val="24"/>
        </w:rPr>
        <w:t xml:space="preserve"> present proof of their right to work in the UK prior to being offered employment. This will be done by bringing along to interview examples of documentation from lists A or B in the Border &amp; Immigration Agency’s Code of Practice for employers regarding the prevention of illegal working. (A list of this documentation is provided in appendix A.) Copies will be retained by The Action Group and any visa conditions or expiry dates noted in order to demonstrate compliance with the </w:t>
      </w:r>
      <w:r w:rsidR="004C130C" w:rsidRPr="00177BAD">
        <w:rPr>
          <w:rFonts w:ascii="Arial" w:hAnsi="Arial" w:cs="Arial"/>
          <w:i/>
          <w:sz w:val="24"/>
          <w:szCs w:val="24"/>
        </w:rPr>
        <w:t>Asylum, Immigration and Nationality Act 2006</w:t>
      </w:r>
      <w:r w:rsidR="004C130C" w:rsidRPr="00177BAD">
        <w:rPr>
          <w:rFonts w:ascii="Arial" w:hAnsi="Arial" w:cs="Arial"/>
          <w:sz w:val="24"/>
          <w:szCs w:val="24"/>
        </w:rPr>
        <w:t>.</w:t>
      </w:r>
    </w:p>
    <w:p w:rsidR="004C130C" w:rsidRPr="00177BAD" w:rsidRDefault="00177BAD" w:rsidP="004C130C">
      <w:pPr>
        <w:rPr>
          <w:rFonts w:ascii="Arial" w:hAnsi="Arial" w:cs="Arial"/>
          <w:color w:val="0000FF"/>
          <w:sz w:val="24"/>
          <w:szCs w:val="24"/>
        </w:rPr>
      </w:pPr>
      <w:r w:rsidRPr="00177BAD">
        <w:rPr>
          <w:rFonts w:ascii="Arial" w:hAnsi="Arial" w:cs="Arial"/>
          <w:sz w:val="24"/>
          <w:szCs w:val="24"/>
        </w:rPr>
        <w:t>7.10</w:t>
      </w:r>
      <w:r w:rsidR="004C130C" w:rsidRPr="00177BAD">
        <w:rPr>
          <w:rFonts w:ascii="Arial" w:hAnsi="Arial" w:cs="Arial"/>
          <w:sz w:val="24"/>
          <w:szCs w:val="24"/>
        </w:rPr>
        <w:tab/>
        <w:t>Applicants who provide documentation from list B of the above will have their legal right to work in the UK checked on a yearly basis by the HR department.</w:t>
      </w:r>
    </w:p>
    <w:p w:rsidR="004C130C" w:rsidRPr="00177BAD" w:rsidRDefault="00177BAD" w:rsidP="004C130C">
      <w:pPr>
        <w:rPr>
          <w:rFonts w:ascii="Arial" w:hAnsi="Arial" w:cs="Arial"/>
          <w:color w:val="0000FF"/>
          <w:sz w:val="24"/>
          <w:szCs w:val="24"/>
        </w:rPr>
      </w:pPr>
      <w:r w:rsidRPr="00177BAD">
        <w:rPr>
          <w:rFonts w:ascii="Arial" w:hAnsi="Arial" w:cs="Arial"/>
          <w:sz w:val="24"/>
          <w:szCs w:val="24"/>
        </w:rPr>
        <w:t>7.11</w:t>
      </w:r>
      <w:r w:rsidR="004C130C" w:rsidRPr="00177BAD">
        <w:rPr>
          <w:rFonts w:ascii="Arial" w:hAnsi="Arial" w:cs="Arial"/>
          <w:sz w:val="24"/>
          <w:szCs w:val="24"/>
        </w:rPr>
        <w:tab/>
        <w:t>Applicants from overseas with student visas will be asked to provide written confirmation of their enrolment and dates of study at an educational institution. This is in order to verify their right to work in the UK, and to confirm vacation dates when they have the right to work an increased number of hours.</w:t>
      </w:r>
    </w:p>
    <w:p w:rsidR="004C130C" w:rsidRPr="00177BAD" w:rsidRDefault="00177BAD" w:rsidP="004C130C">
      <w:pPr>
        <w:rPr>
          <w:rFonts w:ascii="Arial" w:hAnsi="Arial" w:cs="Arial"/>
          <w:color w:val="0000FF"/>
          <w:sz w:val="24"/>
          <w:szCs w:val="24"/>
        </w:rPr>
      </w:pPr>
      <w:r w:rsidRPr="00177BAD">
        <w:rPr>
          <w:rFonts w:ascii="Arial" w:hAnsi="Arial" w:cs="Arial"/>
          <w:sz w:val="24"/>
          <w:szCs w:val="24"/>
        </w:rPr>
        <w:t>7.12</w:t>
      </w:r>
      <w:r w:rsidR="004C130C" w:rsidRPr="00177BAD">
        <w:rPr>
          <w:rFonts w:ascii="Arial" w:hAnsi="Arial" w:cs="Arial"/>
          <w:sz w:val="24"/>
          <w:szCs w:val="24"/>
        </w:rPr>
        <w:tab/>
        <w:t>Where a successful applicant claims to hold qualifications which are relevant for the role, proof of these must be demonstrated before an employment or casual worker contract is issued. This will usually be done at interview and copies of all certificates will be kept by HR.</w:t>
      </w:r>
    </w:p>
    <w:p w:rsidR="004C130C" w:rsidRPr="00177BAD" w:rsidRDefault="00177BAD" w:rsidP="004C130C">
      <w:pPr>
        <w:rPr>
          <w:rFonts w:ascii="Arial" w:hAnsi="Arial" w:cs="Arial"/>
          <w:color w:val="0000FF"/>
          <w:sz w:val="24"/>
          <w:szCs w:val="24"/>
        </w:rPr>
      </w:pPr>
      <w:r w:rsidRPr="00177BAD">
        <w:rPr>
          <w:rFonts w:ascii="Arial" w:hAnsi="Arial" w:cs="Arial"/>
          <w:sz w:val="24"/>
          <w:szCs w:val="24"/>
        </w:rPr>
        <w:t>7.13</w:t>
      </w:r>
      <w:r w:rsidR="004C130C" w:rsidRPr="00177BAD">
        <w:rPr>
          <w:rFonts w:ascii="Arial" w:hAnsi="Arial" w:cs="Arial"/>
          <w:sz w:val="24"/>
          <w:szCs w:val="24"/>
        </w:rPr>
        <w:tab/>
        <w:t>Where the position applied for requires registration with a professional body, or the successful applicant has declared membership of a relevant professional body, or the successful applicant’s previous employment indicates membership of a relevant professional body; then this will be checked by the HR department.</w:t>
      </w:r>
    </w:p>
    <w:p w:rsidR="004C130C" w:rsidRPr="00177BAD" w:rsidRDefault="00177BAD" w:rsidP="004C130C">
      <w:pPr>
        <w:rPr>
          <w:rFonts w:ascii="Arial" w:hAnsi="Arial" w:cs="Arial"/>
          <w:color w:val="0000FF"/>
          <w:sz w:val="24"/>
          <w:szCs w:val="24"/>
        </w:rPr>
      </w:pPr>
      <w:r w:rsidRPr="00177BAD">
        <w:rPr>
          <w:rFonts w:ascii="Arial" w:hAnsi="Arial" w:cs="Arial"/>
          <w:sz w:val="24"/>
          <w:szCs w:val="24"/>
        </w:rPr>
        <w:t>7.14</w:t>
      </w:r>
      <w:r w:rsidR="004C130C" w:rsidRPr="00177BAD">
        <w:rPr>
          <w:rFonts w:ascii="Arial" w:hAnsi="Arial" w:cs="Arial"/>
          <w:sz w:val="24"/>
          <w:szCs w:val="24"/>
        </w:rPr>
        <w:t xml:space="preserve"> </w:t>
      </w:r>
      <w:r w:rsidR="004C130C" w:rsidRPr="00177BAD">
        <w:rPr>
          <w:rFonts w:ascii="Arial" w:hAnsi="Arial" w:cs="Arial"/>
          <w:sz w:val="24"/>
          <w:szCs w:val="24"/>
        </w:rPr>
        <w:tab/>
        <w:t>Once all post-offer checks have been completed the Cascade record for the applicant will be signed off by a member of HR management. No unconditional offers of employment/work will be made until this clearance has been obtained.</w:t>
      </w:r>
    </w:p>
    <w:p w:rsidR="004C130C" w:rsidRPr="00177BAD" w:rsidRDefault="00177BAD" w:rsidP="004C130C">
      <w:pPr>
        <w:rPr>
          <w:rFonts w:ascii="Arial" w:hAnsi="Arial" w:cs="Arial"/>
          <w:sz w:val="24"/>
          <w:szCs w:val="24"/>
        </w:rPr>
      </w:pPr>
      <w:r w:rsidRPr="00177BAD">
        <w:rPr>
          <w:rFonts w:ascii="Arial" w:hAnsi="Arial" w:cs="Arial"/>
          <w:sz w:val="24"/>
          <w:szCs w:val="24"/>
        </w:rPr>
        <w:t>7.15</w:t>
      </w:r>
      <w:r w:rsidR="004C130C" w:rsidRPr="00177BAD">
        <w:rPr>
          <w:rFonts w:ascii="Arial" w:hAnsi="Arial" w:cs="Arial"/>
          <w:sz w:val="24"/>
          <w:szCs w:val="24"/>
        </w:rPr>
        <w:tab/>
        <w:t>If any aspect of the post-offer checks process is less than satisfactory (</w:t>
      </w:r>
      <w:proofErr w:type="spellStart"/>
      <w:r w:rsidR="004C130C" w:rsidRPr="00177BAD">
        <w:rPr>
          <w:rFonts w:ascii="Arial" w:hAnsi="Arial" w:cs="Arial"/>
          <w:sz w:val="24"/>
          <w:szCs w:val="24"/>
        </w:rPr>
        <w:t>eg</w:t>
      </w:r>
      <w:proofErr w:type="spellEnd"/>
      <w:r w:rsidR="004C130C" w:rsidRPr="00177BAD">
        <w:rPr>
          <w:rFonts w:ascii="Arial" w:hAnsi="Arial" w:cs="Arial"/>
          <w:sz w:val="24"/>
          <w:szCs w:val="24"/>
        </w:rPr>
        <w:t xml:space="preserve">. poor reference, unable to contact previous employers, </w:t>
      </w:r>
      <w:proofErr w:type="spellStart"/>
      <w:r w:rsidR="004C130C" w:rsidRPr="00177BAD">
        <w:rPr>
          <w:rFonts w:ascii="Arial" w:hAnsi="Arial" w:cs="Arial"/>
          <w:sz w:val="24"/>
          <w:szCs w:val="24"/>
        </w:rPr>
        <w:t>etc</w:t>
      </w:r>
      <w:proofErr w:type="spellEnd"/>
      <w:r w:rsidR="004C130C" w:rsidRPr="00177BAD">
        <w:rPr>
          <w:rFonts w:ascii="Arial" w:hAnsi="Arial" w:cs="Arial"/>
          <w:sz w:val="24"/>
          <w:szCs w:val="24"/>
        </w:rPr>
        <w:t>) then the person responsible for the above final review is responsible for completing a risk assessment of the applicant. This risk assessment will take into account the following:</w:t>
      </w:r>
    </w:p>
    <w:p w:rsidR="004C130C" w:rsidRPr="00177BAD" w:rsidRDefault="004C130C" w:rsidP="004C130C">
      <w:pPr>
        <w:numPr>
          <w:ilvl w:val="0"/>
          <w:numId w:val="40"/>
        </w:numPr>
        <w:spacing w:after="0"/>
        <w:rPr>
          <w:rFonts w:ascii="Arial" w:hAnsi="Arial" w:cs="Arial"/>
          <w:sz w:val="24"/>
          <w:szCs w:val="24"/>
        </w:rPr>
      </w:pPr>
      <w:r w:rsidRPr="00177BAD">
        <w:rPr>
          <w:rFonts w:ascii="Arial" w:hAnsi="Arial" w:cs="Arial"/>
          <w:sz w:val="24"/>
          <w:szCs w:val="24"/>
        </w:rPr>
        <w:t>The reason for risk assessment</w:t>
      </w:r>
    </w:p>
    <w:p w:rsidR="004C130C" w:rsidRPr="00177BAD" w:rsidRDefault="004C130C" w:rsidP="004C130C">
      <w:pPr>
        <w:numPr>
          <w:ilvl w:val="0"/>
          <w:numId w:val="40"/>
        </w:numPr>
        <w:spacing w:after="0"/>
        <w:rPr>
          <w:rFonts w:ascii="Arial" w:hAnsi="Arial" w:cs="Arial"/>
          <w:sz w:val="24"/>
          <w:szCs w:val="24"/>
        </w:rPr>
      </w:pPr>
      <w:r w:rsidRPr="00177BAD">
        <w:rPr>
          <w:rFonts w:ascii="Arial" w:hAnsi="Arial" w:cs="Arial"/>
          <w:sz w:val="24"/>
          <w:szCs w:val="24"/>
        </w:rPr>
        <w:t>The level of risk this poses to service users or services</w:t>
      </w:r>
    </w:p>
    <w:p w:rsidR="004C130C" w:rsidRPr="00177BAD" w:rsidRDefault="004C130C" w:rsidP="004C130C">
      <w:pPr>
        <w:numPr>
          <w:ilvl w:val="0"/>
          <w:numId w:val="40"/>
        </w:numPr>
        <w:spacing w:after="0"/>
        <w:rPr>
          <w:rFonts w:ascii="Arial" w:hAnsi="Arial" w:cs="Arial"/>
          <w:sz w:val="24"/>
          <w:szCs w:val="24"/>
        </w:rPr>
      </w:pPr>
      <w:r w:rsidRPr="00177BAD">
        <w:rPr>
          <w:rFonts w:ascii="Arial" w:hAnsi="Arial" w:cs="Arial"/>
          <w:sz w:val="24"/>
          <w:szCs w:val="24"/>
        </w:rPr>
        <w:t>What efforts have been made to control or reduce this risk (</w:t>
      </w:r>
      <w:proofErr w:type="spellStart"/>
      <w:r w:rsidRPr="00177BAD">
        <w:rPr>
          <w:rFonts w:ascii="Arial" w:hAnsi="Arial" w:cs="Arial"/>
          <w:sz w:val="24"/>
          <w:szCs w:val="24"/>
        </w:rPr>
        <w:t>eg</w:t>
      </w:r>
      <w:proofErr w:type="spellEnd"/>
      <w:r w:rsidRPr="00177BAD">
        <w:rPr>
          <w:rFonts w:ascii="Arial" w:hAnsi="Arial" w:cs="Arial"/>
          <w:sz w:val="24"/>
          <w:szCs w:val="24"/>
        </w:rPr>
        <w:t>. attempts to verify applicant’s legitimate reasons why a reference is negative or unavailable)</w:t>
      </w:r>
    </w:p>
    <w:p w:rsidR="004C130C" w:rsidRPr="00177BAD" w:rsidRDefault="004C130C" w:rsidP="004C130C">
      <w:pPr>
        <w:numPr>
          <w:ilvl w:val="0"/>
          <w:numId w:val="40"/>
        </w:numPr>
        <w:spacing w:after="0"/>
        <w:rPr>
          <w:rFonts w:ascii="Arial" w:hAnsi="Arial" w:cs="Arial"/>
          <w:sz w:val="24"/>
          <w:szCs w:val="24"/>
        </w:rPr>
      </w:pPr>
      <w:r w:rsidRPr="00177BAD">
        <w:rPr>
          <w:rFonts w:ascii="Arial" w:hAnsi="Arial" w:cs="Arial"/>
          <w:sz w:val="24"/>
          <w:szCs w:val="24"/>
        </w:rPr>
        <w:t xml:space="preserve">Any appropriate methods by which this risk could be monitored and controlled in the future </w:t>
      </w:r>
    </w:p>
    <w:p w:rsidR="004C130C" w:rsidRPr="00177BAD" w:rsidRDefault="004C130C" w:rsidP="004C130C">
      <w:pPr>
        <w:numPr>
          <w:ilvl w:val="0"/>
          <w:numId w:val="40"/>
        </w:numPr>
        <w:spacing w:after="0"/>
        <w:rPr>
          <w:rFonts w:ascii="Arial" w:hAnsi="Arial" w:cs="Arial"/>
          <w:sz w:val="24"/>
          <w:szCs w:val="24"/>
        </w:rPr>
      </w:pPr>
      <w:r w:rsidRPr="00177BAD">
        <w:rPr>
          <w:rFonts w:ascii="Arial" w:hAnsi="Arial" w:cs="Arial"/>
          <w:sz w:val="24"/>
          <w:szCs w:val="24"/>
        </w:rPr>
        <w:t>Overall evaluation of whether the gaps</w:t>
      </w:r>
      <w:r w:rsidR="00696332">
        <w:rPr>
          <w:rFonts w:ascii="Arial" w:hAnsi="Arial" w:cs="Arial"/>
          <w:sz w:val="24"/>
          <w:szCs w:val="24"/>
        </w:rPr>
        <w:t>/issues in post-offer checks would</w:t>
      </w:r>
      <w:r w:rsidRPr="00177BAD">
        <w:rPr>
          <w:rFonts w:ascii="Arial" w:hAnsi="Arial" w:cs="Arial"/>
          <w:sz w:val="24"/>
          <w:szCs w:val="24"/>
        </w:rPr>
        <w:t xml:space="preserve"> a legitimate and appropriate barrier to the applicant taking up the position applied for.</w:t>
      </w:r>
    </w:p>
    <w:p w:rsidR="004C130C" w:rsidRPr="00177BAD" w:rsidRDefault="004C130C" w:rsidP="004C130C">
      <w:pPr>
        <w:rPr>
          <w:rFonts w:ascii="Arial" w:hAnsi="Arial" w:cs="Arial"/>
          <w:sz w:val="24"/>
          <w:szCs w:val="24"/>
        </w:rPr>
      </w:pPr>
      <w:r w:rsidRPr="00177BAD">
        <w:rPr>
          <w:rFonts w:ascii="Arial" w:hAnsi="Arial" w:cs="Arial"/>
          <w:sz w:val="24"/>
          <w:szCs w:val="24"/>
        </w:rPr>
        <w:t>Once complete, the risk assessment must be signed off by both a Development Manager and HR Manager/Senior Manager HR.</w:t>
      </w:r>
    </w:p>
    <w:p w:rsidR="004C130C" w:rsidRPr="00177BAD" w:rsidRDefault="00177BAD" w:rsidP="004C130C">
      <w:pPr>
        <w:rPr>
          <w:rFonts w:ascii="Arial" w:hAnsi="Arial" w:cs="Arial"/>
          <w:sz w:val="24"/>
          <w:szCs w:val="24"/>
        </w:rPr>
      </w:pPr>
      <w:r w:rsidRPr="00177BAD">
        <w:rPr>
          <w:rFonts w:ascii="Arial" w:hAnsi="Arial" w:cs="Arial"/>
          <w:sz w:val="24"/>
          <w:szCs w:val="24"/>
        </w:rPr>
        <w:t>7.16</w:t>
      </w:r>
      <w:r w:rsidR="004C130C" w:rsidRPr="00177BAD">
        <w:rPr>
          <w:rFonts w:ascii="Arial" w:hAnsi="Arial" w:cs="Arial"/>
          <w:sz w:val="24"/>
          <w:szCs w:val="24"/>
        </w:rPr>
        <w:tab/>
        <w:t xml:space="preserve">In cases where the post-offer checks process results in a rejection of the applicant’s application, they will be informed of this in writing. However, guidance received from Disclosure Scotland states that reasons for this should </w:t>
      </w:r>
      <w:r w:rsidR="004C130C" w:rsidRPr="00177BAD">
        <w:rPr>
          <w:rFonts w:ascii="Arial" w:hAnsi="Arial" w:cs="Arial"/>
          <w:sz w:val="24"/>
          <w:szCs w:val="24"/>
          <w:u w:val="single"/>
        </w:rPr>
        <w:t>not</w:t>
      </w:r>
      <w:r w:rsidR="004C130C" w:rsidRPr="00177BAD">
        <w:rPr>
          <w:rFonts w:ascii="Arial" w:hAnsi="Arial" w:cs="Arial"/>
          <w:sz w:val="24"/>
          <w:szCs w:val="24"/>
        </w:rPr>
        <w:t xml:space="preserve"> be given. This is because PVG certificates occasionally include information from </w:t>
      </w:r>
      <w:proofErr w:type="spellStart"/>
      <w:r w:rsidR="004C130C" w:rsidRPr="00177BAD">
        <w:rPr>
          <w:rFonts w:ascii="Arial" w:hAnsi="Arial" w:cs="Arial"/>
          <w:sz w:val="24"/>
          <w:szCs w:val="24"/>
        </w:rPr>
        <w:t>ongoing</w:t>
      </w:r>
      <w:proofErr w:type="spellEnd"/>
      <w:r w:rsidR="004C130C" w:rsidRPr="00177BAD">
        <w:rPr>
          <w:rFonts w:ascii="Arial" w:hAnsi="Arial" w:cs="Arial"/>
          <w:sz w:val="24"/>
          <w:szCs w:val="24"/>
        </w:rPr>
        <w:t xml:space="preserve"> police investigations which is unknown to the candidate, and the best way to ensure that candidates rejected for this reason do not learn of this, </w:t>
      </w:r>
      <w:r w:rsidR="004C130C" w:rsidRPr="00177BAD">
        <w:rPr>
          <w:rFonts w:ascii="Arial" w:hAnsi="Arial" w:cs="Arial"/>
          <w:sz w:val="24"/>
          <w:szCs w:val="24"/>
        </w:rPr>
        <w:lastRenderedPageBreak/>
        <w:t xml:space="preserve">is to have a standard policy in </w:t>
      </w:r>
      <w:r w:rsidR="004C130C" w:rsidRPr="00177BAD">
        <w:rPr>
          <w:rFonts w:ascii="Arial" w:hAnsi="Arial" w:cs="Arial"/>
          <w:sz w:val="24"/>
          <w:szCs w:val="24"/>
          <w:u w:val="single"/>
        </w:rPr>
        <w:t>all</w:t>
      </w:r>
      <w:r w:rsidR="004C130C" w:rsidRPr="00177BAD">
        <w:rPr>
          <w:rFonts w:ascii="Arial" w:hAnsi="Arial" w:cs="Arial"/>
          <w:sz w:val="24"/>
          <w:szCs w:val="24"/>
        </w:rPr>
        <w:t xml:space="preserve"> cases of no feedback given on post-offer checks. (See also the data protection implications of disclosing information in references in </w:t>
      </w:r>
      <w:r w:rsidR="008F3FE0" w:rsidRPr="00177BAD">
        <w:rPr>
          <w:rFonts w:ascii="Arial" w:hAnsi="Arial" w:cs="Arial"/>
          <w:sz w:val="24"/>
          <w:szCs w:val="24"/>
        </w:rPr>
        <w:t>9.3</w:t>
      </w:r>
      <w:r w:rsidR="004C130C" w:rsidRPr="00177BAD">
        <w:rPr>
          <w:rFonts w:ascii="Arial" w:hAnsi="Arial" w:cs="Arial"/>
          <w:sz w:val="24"/>
          <w:szCs w:val="24"/>
        </w:rPr>
        <w:t>.)</w:t>
      </w:r>
    </w:p>
    <w:p w:rsidR="004C130C" w:rsidRPr="00177BAD" w:rsidRDefault="004C130C" w:rsidP="004C130C">
      <w:pPr>
        <w:rPr>
          <w:rFonts w:ascii="Arial" w:hAnsi="Arial" w:cs="Arial"/>
          <w:b/>
          <w:sz w:val="24"/>
          <w:szCs w:val="24"/>
        </w:rPr>
      </w:pPr>
    </w:p>
    <w:p w:rsidR="004C130C" w:rsidRPr="00177BAD" w:rsidRDefault="004C130C" w:rsidP="004C130C">
      <w:pPr>
        <w:rPr>
          <w:rFonts w:ascii="Arial" w:hAnsi="Arial" w:cs="Arial"/>
          <w:b/>
          <w:sz w:val="24"/>
          <w:szCs w:val="24"/>
        </w:rPr>
      </w:pPr>
      <w:r w:rsidRPr="00177BAD">
        <w:rPr>
          <w:rFonts w:ascii="Arial" w:hAnsi="Arial" w:cs="Arial"/>
          <w:b/>
          <w:sz w:val="24"/>
          <w:szCs w:val="24"/>
        </w:rPr>
        <w:t>Section 8 – Offer of Position</w:t>
      </w:r>
    </w:p>
    <w:p w:rsidR="004C130C" w:rsidRPr="00177BAD" w:rsidRDefault="004C130C" w:rsidP="004C130C">
      <w:pPr>
        <w:rPr>
          <w:rFonts w:ascii="Arial" w:hAnsi="Arial" w:cs="Arial"/>
          <w:sz w:val="24"/>
          <w:szCs w:val="24"/>
        </w:rPr>
      </w:pPr>
      <w:r w:rsidRPr="00177BAD">
        <w:rPr>
          <w:rFonts w:ascii="Arial" w:hAnsi="Arial" w:cs="Arial"/>
          <w:sz w:val="24"/>
          <w:szCs w:val="24"/>
        </w:rPr>
        <w:t>8.1</w:t>
      </w:r>
      <w:r w:rsidRPr="00177BAD">
        <w:rPr>
          <w:rFonts w:ascii="Arial" w:hAnsi="Arial" w:cs="Arial"/>
          <w:sz w:val="24"/>
          <w:szCs w:val="24"/>
        </w:rPr>
        <w:tab/>
        <w:t xml:space="preserve">After the post-offer checks have been signed off, service area managers are responsible for arranging start dates, choosing suitable teams (if applicable), and passing appropriate new starter paperwork to HR for any successful applicants to their service areas. </w:t>
      </w:r>
    </w:p>
    <w:p w:rsidR="004C130C" w:rsidRPr="00177BAD" w:rsidRDefault="004C130C" w:rsidP="004C130C">
      <w:pPr>
        <w:rPr>
          <w:rFonts w:ascii="Arial" w:hAnsi="Arial" w:cs="Arial"/>
          <w:color w:val="0000FF"/>
          <w:sz w:val="24"/>
          <w:szCs w:val="24"/>
        </w:rPr>
      </w:pPr>
      <w:r w:rsidRPr="00177BAD">
        <w:rPr>
          <w:rFonts w:ascii="Arial" w:hAnsi="Arial" w:cs="Arial"/>
          <w:sz w:val="24"/>
          <w:szCs w:val="24"/>
        </w:rPr>
        <w:t>8.2</w:t>
      </w:r>
      <w:r w:rsidRPr="00177BAD">
        <w:rPr>
          <w:rFonts w:ascii="Arial" w:hAnsi="Arial" w:cs="Arial"/>
          <w:sz w:val="24"/>
          <w:szCs w:val="24"/>
        </w:rPr>
        <w:tab/>
        <w:t>Successful applicants will usually be appointed on the lowest point of the position’s pay scale. Senior management may overrule this on occasion if they deem appropriate.</w:t>
      </w:r>
    </w:p>
    <w:p w:rsidR="004C130C" w:rsidRPr="00177BAD" w:rsidRDefault="004C130C" w:rsidP="004C130C">
      <w:pPr>
        <w:rPr>
          <w:rFonts w:ascii="Arial" w:hAnsi="Arial" w:cs="Arial"/>
          <w:color w:val="0000FF"/>
          <w:sz w:val="24"/>
          <w:szCs w:val="24"/>
        </w:rPr>
      </w:pPr>
      <w:r w:rsidRPr="00177BAD">
        <w:rPr>
          <w:rFonts w:ascii="Arial" w:hAnsi="Arial" w:cs="Arial"/>
          <w:sz w:val="24"/>
          <w:szCs w:val="24"/>
        </w:rPr>
        <w:t>8.3</w:t>
      </w:r>
      <w:r w:rsidRPr="00177BAD">
        <w:rPr>
          <w:rFonts w:ascii="Arial" w:hAnsi="Arial" w:cs="Arial"/>
          <w:sz w:val="24"/>
          <w:szCs w:val="24"/>
        </w:rPr>
        <w:tab/>
        <w:t>In rare cases it might be necessary to place applicants on hold following the satisfactory completion of all post-offer checks due to a lack of suitable vacancies. This should be avoided wherever possible.</w:t>
      </w:r>
    </w:p>
    <w:p w:rsidR="004C130C" w:rsidRPr="00177BAD" w:rsidRDefault="004C130C" w:rsidP="004C130C">
      <w:pPr>
        <w:rPr>
          <w:rFonts w:ascii="Arial" w:hAnsi="Arial" w:cs="Arial"/>
          <w:sz w:val="24"/>
          <w:szCs w:val="24"/>
        </w:rPr>
      </w:pPr>
    </w:p>
    <w:p w:rsidR="004C130C" w:rsidRPr="00177BAD" w:rsidRDefault="004C130C" w:rsidP="004C130C">
      <w:pPr>
        <w:rPr>
          <w:rFonts w:ascii="Arial" w:hAnsi="Arial" w:cs="Arial"/>
          <w:b/>
          <w:sz w:val="24"/>
          <w:szCs w:val="24"/>
        </w:rPr>
      </w:pPr>
      <w:r w:rsidRPr="00177BAD">
        <w:rPr>
          <w:rFonts w:ascii="Arial" w:hAnsi="Arial" w:cs="Arial"/>
          <w:b/>
          <w:sz w:val="24"/>
          <w:szCs w:val="24"/>
        </w:rPr>
        <w:t>Section 9 – Data Protection</w:t>
      </w:r>
    </w:p>
    <w:p w:rsidR="004C130C" w:rsidRPr="00177BAD" w:rsidRDefault="004C130C" w:rsidP="004C130C">
      <w:pPr>
        <w:rPr>
          <w:rFonts w:ascii="Arial" w:hAnsi="Arial" w:cs="Arial"/>
          <w:sz w:val="24"/>
          <w:szCs w:val="24"/>
        </w:rPr>
      </w:pPr>
      <w:r w:rsidRPr="00177BAD">
        <w:rPr>
          <w:rFonts w:ascii="Arial" w:hAnsi="Arial" w:cs="Arial"/>
          <w:sz w:val="24"/>
          <w:szCs w:val="24"/>
        </w:rPr>
        <w:t>9.1</w:t>
      </w:r>
      <w:r w:rsidRPr="00177BAD">
        <w:rPr>
          <w:rFonts w:ascii="Arial" w:hAnsi="Arial" w:cs="Arial"/>
          <w:sz w:val="24"/>
          <w:szCs w:val="24"/>
        </w:rPr>
        <w:tab/>
        <w:t>All applicant information will be treated as confidential and kept within The Action Group’s management structure and HR. Duplicates of application forms will be destroyed once their use has passed.</w:t>
      </w:r>
    </w:p>
    <w:p w:rsidR="00F7435C" w:rsidRPr="00177BAD" w:rsidRDefault="00F7435C" w:rsidP="004C130C">
      <w:pPr>
        <w:rPr>
          <w:rFonts w:ascii="Arial" w:hAnsi="Arial" w:cs="Arial"/>
          <w:sz w:val="24"/>
          <w:szCs w:val="24"/>
        </w:rPr>
      </w:pPr>
      <w:r w:rsidRPr="00177BAD">
        <w:rPr>
          <w:rFonts w:ascii="Arial" w:hAnsi="Arial" w:cs="Arial"/>
          <w:sz w:val="24"/>
          <w:szCs w:val="24"/>
        </w:rPr>
        <w:t>9.2</w:t>
      </w:r>
      <w:r w:rsidRPr="00177BAD">
        <w:rPr>
          <w:rFonts w:ascii="Arial" w:hAnsi="Arial" w:cs="Arial"/>
          <w:sz w:val="24"/>
          <w:szCs w:val="24"/>
        </w:rPr>
        <w:tab/>
      </w:r>
      <w:r w:rsidR="004C130C" w:rsidRPr="00177BAD">
        <w:rPr>
          <w:rFonts w:ascii="Arial" w:hAnsi="Arial" w:cs="Arial"/>
          <w:sz w:val="24"/>
          <w:szCs w:val="24"/>
        </w:rPr>
        <w:t>Application forms and related documentation from withdrawn or rejected applications will be kept for six months before being disposed of securely. This is in accordance with The Action Group’s data protection policy.</w:t>
      </w:r>
    </w:p>
    <w:p w:rsidR="008F3FE0" w:rsidRPr="00177BAD" w:rsidRDefault="008F3FE0" w:rsidP="004C130C">
      <w:pPr>
        <w:rPr>
          <w:rFonts w:ascii="Arial" w:hAnsi="Arial" w:cs="Arial"/>
          <w:sz w:val="24"/>
          <w:szCs w:val="24"/>
        </w:rPr>
      </w:pPr>
      <w:r w:rsidRPr="00177BAD">
        <w:rPr>
          <w:rFonts w:ascii="Arial" w:hAnsi="Arial" w:cs="Arial"/>
          <w:sz w:val="24"/>
          <w:szCs w:val="24"/>
        </w:rPr>
        <w:t>9.3</w:t>
      </w:r>
      <w:r w:rsidRPr="00177BAD">
        <w:rPr>
          <w:rFonts w:ascii="Arial" w:hAnsi="Arial" w:cs="Arial"/>
          <w:sz w:val="24"/>
          <w:szCs w:val="24"/>
        </w:rPr>
        <w:tab/>
        <w:t>Under data protection law, references written by an external party about an applicant may be considered as the personal data of the author, as well as the applicant themselves. Therefore applicants do not have the automatic right to read references written about them in full, and any request to do so must be carefully considered by HR management.</w:t>
      </w:r>
    </w:p>
    <w:p w:rsidR="004C130C" w:rsidRPr="00177BAD" w:rsidRDefault="008F3FE0" w:rsidP="004C130C">
      <w:pPr>
        <w:rPr>
          <w:rFonts w:ascii="Arial" w:hAnsi="Arial" w:cs="Arial"/>
          <w:sz w:val="24"/>
          <w:szCs w:val="24"/>
        </w:rPr>
      </w:pPr>
      <w:r w:rsidRPr="00177BAD">
        <w:rPr>
          <w:rFonts w:ascii="Arial" w:hAnsi="Arial" w:cs="Arial"/>
          <w:sz w:val="24"/>
          <w:szCs w:val="24"/>
        </w:rPr>
        <w:t>9.4</w:t>
      </w:r>
      <w:r w:rsidR="00F7435C" w:rsidRPr="00177BAD">
        <w:rPr>
          <w:rFonts w:ascii="Arial" w:hAnsi="Arial" w:cs="Arial"/>
          <w:sz w:val="24"/>
          <w:szCs w:val="24"/>
        </w:rPr>
        <w:tab/>
      </w:r>
      <w:r w:rsidR="004C130C" w:rsidRPr="00177BAD">
        <w:rPr>
          <w:rFonts w:ascii="Arial" w:hAnsi="Arial" w:cs="Arial"/>
          <w:sz w:val="24"/>
          <w:szCs w:val="24"/>
        </w:rPr>
        <w:t xml:space="preserve">Once an applicant begins employment with The Action Group, all recruitment records (except those listing previous convictions) will be transferred to their individual HR file. </w:t>
      </w:r>
    </w:p>
    <w:p w:rsidR="004C130C" w:rsidRPr="00177BAD" w:rsidRDefault="008F3FE0" w:rsidP="004C130C">
      <w:pPr>
        <w:rPr>
          <w:rFonts w:ascii="Arial" w:hAnsi="Arial" w:cs="Arial"/>
          <w:sz w:val="24"/>
          <w:szCs w:val="24"/>
        </w:rPr>
      </w:pPr>
      <w:r w:rsidRPr="00177BAD">
        <w:rPr>
          <w:rFonts w:ascii="Arial" w:hAnsi="Arial" w:cs="Arial"/>
          <w:sz w:val="24"/>
          <w:szCs w:val="24"/>
        </w:rPr>
        <w:t>9.5</w:t>
      </w:r>
      <w:r w:rsidR="00F7435C" w:rsidRPr="00177BAD">
        <w:rPr>
          <w:rFonts w:ascii="Arial" w:hAnsi="Arial" w:cs="Arial"/>
          <w:sz w:val="24"/>
          <w:szCs w:val="24"/>
        </w:rPr>
        <w:tab/>
      </w:r>
      <w:r w:rsidR="004C130C" w:rsidRPr="00177BAD">
        <w:rPr>
          <w:rFonts w:ascii="Arial" w:hAnsi="Arial" w:cs="Arial"/>
          <w:sz w:val="24"/>
          <w:szCs w:val="24"/>
        </w:rPr>
        <w:t>All documents from the recruitment process which list previous convictions will be destroyed securely when the applicant starts, except for the following:</w:t>
      </w:r>
    </w:p>
    <w:p w:rsidR="004C130C" w:rsidRPr="00177BAD" w:rsidRDefault="004C130C" w:rsidP="004C130C">
      <w:pPr>
        <w:numPr>
          <w:ilvl w:val="0"/>
          <w:numId w:val="41"/>
        </w:numPr>
        <w:spacing w:after="0"/>
        <w:rPr>
          <w:rFonts w:ascii="Arial" w:hAnsi="Arial" w:cs="Arial"/>
          <w:sz w:val="24"/>
          <w:szCs w:val="24"/>
        </w:rPr>
      </w:pPr>
      <w:r w:rsidRPr="00177BAD">
        <w:rPr>
          <w:rFonts w:ascii="Arial" w:hAnsi="Arial" w:cs="Arial"/>
          <w:sz w:val="24"/>
          <w:szCs w:val="24"/>
        </w:rPr>
        <w:t>The Action Group’s copy of their PVG certificate for this role</w:t>
      </w:r>
    </w:p>
    <w:p w:rsidR="004C130C" w:rsidRPr="00177BAD" w:rsidRDefault="004C130C" w:rsidP="004C130C">
      <w:pPr>
        <w:numPr>
          <w:ilvl w:val="0"/>
          <w:numId w:val="41"/>
        </w:numPr>
        <w:spacing w:after="0"/>
        <w:rPr>
          <w:rFonts w:ascii="Arial" w:hAnsi="Arial" w:cs="Arial"/>
          <w:sz w:val="24"/>
          <w:szCs w:val="24"/>
        </w:rPr>
      </w:pPr>
      <w:r w:rsidRPr="00177BAD">
        <w:rPr>
          <w:rFonts w:ascii="Arial" w:hAnsi="Arial" w:cs="Arial"/>
          <w:sz w:val="24"/>
          <w:szCs w:val="24"/>
        </w:rPr>
        <w:t>Part E</w:t>
      </w:r>
      <w:r w:rsidR="00696332">
        <w:rPr>
          <w:rFonts w:ascii="Arial" w:hAnsi="Arial" w:cs="Arial"/>
          <w:sz w:val="24"/>
          <w:szCs w:val="24"/>
        </w:rPr>
        <w:t xml:space="preserve"> (the final page)</w:t>
      </w:r>
      <w:r w:rsidRPr="00177BAD">
        <w:rPr>
          <w:rFonts w:ascii="Arial" w:hAnsi="Arial" w:cs="Arial"/>
          <w:sz w:val="24"/>
          <w:szCs w:val="24"/>
        </w:rPr>
        <w:t xml:space="preserve"> of their completed self-declaration form</w:t>
      </w:r>
    </w:p>
    <w:p w:rsidR="004C130C" w:rsidRPr="00177BAD" w:rsidRDefault="004C130C" w:rsidP="004C130C">
      <w:pPr>
        <w:numPr>
          <w:ilvl w:val="0"/>
          <w:numId w:val="41"/>
        </w:numPr>
        <w:spacing w:after="0"/>
        <w:rPr>
          <w:rFonts w:ascii="Arial" w:hAnsi="Arial" w:cs="Arial"/>
          <w:sz w:val="24"/>
          <w:szCs w:val="24"/>
        </w:rPr>
      </w:pPr>
      <w:r w:rsidRPr="00177BAD">
        <w:rPr>
          <w:rFonts w:ascii="Arial" w:hAnsi="Arial" w:cs="Arial"/>
          <w:sz w:val="24"/>
          <w:szCs w:val="24"/>
        </w:rPr>
        <w:t>Notes from any completed risk assessment or meeting with senior management</w:t>
      </w:r>
    </w:p>
    <w:p w:rsidR="004C130C" w:rsidRPr="00177BAD" w:rsidRDefault="004C130C" w:rsidP="007356BF">
      <w:pPr>
        <w:rPr>
          <w:rFonts w:ascii="Arial" w:hAnsi="Arial" w:cs="Arial"/>
          <w:color w:val="0000FF"/>
          <w:sz w:val="24"/>
          <w:szCs w:val="24"/>
        </w:rPr>
      </w:pPr>
    </w:p>
    <w:p w:rsidR="00F7435C" w:rsidRPr="00177BAD" w:rsidRDefault="00F7435C" w:rsidP="00F7435C">
      <w:pPr>
        <w:rPr>
          <w:rFonts w:ascii="Arial" w:hAnsi="Arial" w:cs="Arial"/>
          <w:b/>
          <w:sz w:val="24"/>
          <w:szCs w:val="24"/>
        </w:rPr>
      </w:pPr>
      <w:r w:rsidRPr="00177BAD">
        <w:rPr>
          <w:rFonts w:ascii="Arial" w:hAnsi="Arial" w:cs="Arial"/>
          <w:b/>
          <w:sz w:val="24"/>
          <w:szCs w:val="24"/>
        </w:rPr>
        <w:t>Section 10 – Review and Evaluation</w:t>
      </w:r>
    </w:p>
    <w:p w:rsidR="00F7435C" w:rsidRPr="00177BAD" w:rsidRDefault="00F7435C" w:rsidP="00F7435C">
      <w:pPr>
        <w:rPr>
          <w:rFonts w:ascii="Arial" w:hAnsi="Arial" w:cs="Arial"/>
          <w:sz w:val="24"/>
          <w:szCs w:val="24"/>
        </w:rPr>
      </w:pPr>
      <w:r w:rsidRPr="00177BAD">
        <w:rPr>
          <w:rFonts w:ascii="Arial" w:hAnsi="Arial" w:cs="Arial"/>
          <w:sz w:val="24"/>
          <w:szCs w:val="24"/>
        </w:rPr>
        <w:t>10.1</w:t>
      </w:r>
      <w:r w:rsidRPr="00177BAD">
        <w:rPr>
          <w:rFonts w:ascii="Arial" w:hAnsi="Arial" w:cs="Arial"/>
          <w:sz w:val="24"/>
          <w:szCs w:val="24"/>
        </w:rPr>
        <w:tab/>
      </w:r>
      <w:proofErr w:type="spellStart"/>
      <w:r w:rsidRPr="00177BAD">
        <w:rPr>
          <w:rFonts w:ascii="Arial" w:hAnsi="Arial" w:cs="Arial"/>
          <w:sz w:val="24"/>
          <w:szCs w:val="24"/>
        </w:rPr>
        <w:t>Ongoing</w:t>
      </w:r>
      <w:proofErr w:type="spellEnd"/>
      <w:r w:rsidRPr="00177BAD">
        <w:rPr>
          <w:rFonts w:ascii="Arial" w:hAnsi="Arial" w:cs="Arial"/>
          <w:sz w:val="24"/>
          <w:szCs w:val="24"/>
        </w:rPr>
        <w:t xml:space="preserve"> vacancies and the progress of applications will be monitored on a regular basis by HR management.</w:t>
      </w:r>
    </w:p>
    <w:p w:rsidR="00F7435C" w:rsidRPr="00177BAD" w:rsidRDefault="00F7435C" w:rsidP="00F7435C">
      <w:pPr>
        <w:rPr>
          <w:rFonts w:ascii="Arial" w:hAnsi="Arial" w:cs="Arial"/>
          <w:color w:val="0000FF"/>
          <w:sz w:val="24"/>
          <w:szCs w:val="24"/>
        </w:rPr>
      </w:pPr>
      <w:r w:rsidRPr="00177BAD">
        <w:rPr>
          <w:rFonts w:ascii="Arial" w:hAnsi="Arial" w:cs="Arial"/>
          <w:sz w:val="24"/>
          <w:szCs w:val="24"/>
        </w:rPr>
        <w:t>10.2</w:t>
      </w:r>
      <w:r w:rsidRPr="00177BAD">
        <w:rPr>
          <w:rFonts w:ascii="Arial" w:hAnsi="Arial" w:cs="Arial"/>
          <w:color w:val="0000FF"/>
          <w:sz w:val="24"/>
          <w:szCs w:val="24"/>
        </w:rPr>
        <w:tab/>
      </w:r>
      <w:r w:rsidRPr="00177BAD">
        <w:rPr>
          <w:rFonts w:ascii="Arial" w:hAnsi="Arial" w:cs="Arial"/>
          <w:sz w:val="24"/>
          <w:szCs w:val="24"/>
        </w:rPr>
        <w:t>HR management will continually monitor both the standards and consistency of short listing and interview scores in order to identify opportunities for training or process improvement.</w:t>
      </w:r>
    </w:p>
    <w:p w:rsidR="00F7435C" w:rsidRPr="00177BAD" w:rsidRDefault="00F7435C" w:rsidP="00F7435C">
      <w:pPr>
        <w:rPr>
          <w:rFonts w:ascii="Arial" w:hAnsi="Arial" w:cs="Arial"/>
          <w:color w:val="0000FF"/>
          <w:sz w:val="24"/>
          <w:szCs w:val="24"/>
        </w:rPr>
      </w:pPr>
      <w:r w:rsidRPr="00177BAD">
        <w:rPr>
          <w:rFonts w:ascii="Arial" w:hAnsi="Arial" w:cs="Arial"/>
          <w:sz w:val="24"/>
          <w:szCs w:val="24"/>
        </w:rPr>
        <w:t>10.3</w:t>
      </w:r>
      <w:r w:rsidRPr="00177BAD">
        <w:rPr>
          <w:rFonts w:ascii="Arial" w:hAnsi="Arial" w:cs="Arial"/>
          <w:sz w:val="24"/>
          <w:szCs w:val="24"/>
        </w:rPr>
        <w:tab/>
        <w:t>These Standards for recruitment will be reviewed by HR management on a two-yearly basis using the following criteria</w:t>
      </w:r>
    </w:p>
    <w:p w:rsidR="00F7435C" w:rsidRPr="00177BAD" w:rsidRDefault="00F7435C" w:rsidP="00F7435C">
      <w:pPr>
        <w:numPr>
          <w:ilvl w:val="0"/>
          <w:numId w:val="42"/>
        </w:numPr>
        <w:spacing w:after="0"/>
        <w:rPr>
          <w:rFonts w:ascii="Arial" w:hAnsi="Arial" w:cs="Arial"/>
          <w:sz w:val="24"/>
          <w:szCs w:val="24"/>
        </w:rPr>
      </w:pPr>
      <w:r w:rsidRPr="00177BAD">
        <w:rPr>
          <w:rFonts w:ascii="Arial" w:hAnsi="Arial" w:cs="Arial"/>
          <w:sz w:val="24"/>
          <w:szCs w:val="24"/>
        </w:rPr>
        <w:t>Does the organisation receive an adequate number of qualified applicants for vacant positions?</w:t>
      </w:r>
    </w:p>
    <w:p w:rsidR="00F7435C" w:rsidRPr="00177BAD" w:rsidRDefault="00F7435C" w:rsidP="00F7435C">
      <w:pPr>
        <w:numPr>
          <w:ilvl w:val="0"/>
          <w:numId w:val="42"/>
        </w:numPr>
        <w:spacing w:after="0"/>
        <w:rPr>
          <w:rFonts w:ascii="Arial" w:hAnsi="Arial" w:cs="Arial"/>
          <w:sz w:val="24"/>
          <w:szCs w:val="24"/>
        </w:rPr>
      </w:pPr>
      <w:r w:rsidRPr="00177BAD">
        <w:rPr>
          <w:rFonts w:ascii="Arial" w:hAnsi="Arial" w:cs="Arial"/>
          <w:sz w:val="24"/>
          <w:szCs w:val="24"/>
        </w:rPr>
        <w:t>Does the recruitment process operate in a time and cost efficient manner?</w:t>
      </w:r>
    </w:p>
    <w:p w:rsidR="00F7435C" w:rsidRPr="00177BAD" w:rsidRDefault="00F7435C" w:rsidP="00F7435C">
      <w:pPr>
        <w:numPr>
          <w:ilvl w:val="0"/>
          <w:numId w:val="42"/>
        </w:numPr>
        <w:spacing w:after="0"/>
        <w:rPr>
          <w:rFonts w:ascii="Arial" w:hAnsi="Arial" w:cs="Arial"/>
          <w:sz w:val="24"/>
          <w:szCs w:val="24"/>
        </w:rPr>
      </w:pPr>
      <w:r w:rsidRPr="00177BAD">
        <w:rPr>
          <w:rFonts w:ascii="Arial" w:hAnsi="Arial" w:cs="Arial"/>
          <w:sz w:val="24"/>
          <w:szCs w:val="24"/>
        </w:rPr>
        <w:t>Do successful applicants prove suitable for their new roles?</w:t>
      </w:r>
    </w:p>
    <w:p w:rsidR="00F7435C" w:rsidRPr="00177BAD" w:rsidRDefault="00F7435C" w:rsidP="00F7435C">
      <w:pPr>
        <w:numPr>
          <w:ilvl w:val="0"/>
          <w:numId w:val="42"/>
        </w:numPr>
        <w:spacing w:after="0"/>
        <w:rPr>
          <w:rFonts w:ascii="Arial" w:hAnsi="Arial" w:cs="Arial"/>
          <w:sz w:val="24"/>
          <w:szCs w:val="24"/>
        </w:rPr>
      </w:pPr>
      <w:r w:rsidRPr="00177BAD">
        <w:rPr>
          <w:rFonts w:ascii="Arial" w:hAnsi="Arial" w:cs="Arial"/>
          <w:sz w:val="24"/>
          <w:szCs w:val="24"/>
        </w:rPr>
        <w:t>Is the level of labour turnover amongst probationary staff within acceptable limits?</w:t>
      </w:r>
    </w:p>
    <w:p w:rsidR="00F7435C" w:rsidRPr="00177BAD" w:rsidRDefault="00F7435C" w:rsidP="00F7435C">
      <w:pPr>
        <w:numPr>
          <w:ilvl w:val="0"/>
          <w:numId w:val="42"/>
        </w:numPr>
        <w:spacing w:after="0"/>
        <w:rPr>
          <w:rFonts w:ascii="Arial" w:hAnsi="Arial" w:cs="Arial"/>
          <w:sz w:val="24"/>
          <w:szCs w:val="24"/>
        </w:rPr>
      </w:pPr>
      <w:r w:rsidRPr="00177BAD">
        <w:rPr>
          <w:rFonts w:ascii="Arial" w:hAnsi="Arial" w:cs="Arial"/>
          <w:sz w:val="24"/>
          <w:szCs w:val="24"/>
        </w:rPr>
        <w:lastRenderedPageBreak/>
        <w:t>Is the recruitment process transparent and fair?</w:t>
      </w:r>
    </w:p>
    <w:p w:rsidR="00F7435C" w:rsidRPr="00177BAD" w:rsidRDefault="00F7435C" w:rsidP="00F7435C">
      <w:pPr>
        <w:numPr>
          <w:ilvl w:val="0"/>
          <w:numId w:val="42"/>
        </w:numPr>
        <w:spacing w:after="0"/>
        <w:rPr>
          <w:rFonts w:ascii="Arial" w:hAnsi="Arial" w:cs="Arial"/>
          <w:sz w:val="24"/>
          <w:szCs w:val="24"/>
        </w:rPr>
      </w:pPr>
      <w:r w:rsidRPr="00177BAD">
        <w:rPr>
          <w:rFonts w:ascii="Arial" w:hAnsi="Arial" w:cs="Arial"/>
          <w:sz w:val="24"/>
          <w:szCs w:val="24"/>
        </w:rPr>
        <w:t>Does the management team believe that these Standards promote effective, efficient and fair recruitment?</w:t>
      </w:r>
    </w:p>
    <w:p w:rsidR="004A1EBA" w:rsidRDefault="004A1EBA" w:rsidP="007356BF">
      <w:pPr>
        <w:rPr>
          <w:rFonts w:ascii="Arial" w:hAnsi="Arial" w:cs="Arial"/>
          <w:b/>
          <w:sz w:val="24"/>
          <w:szCs w:val="24"/>
        </w:rPr>
      </w:pPr>
    </w:p>
    <w:p w:rsidR="004A1EBA" w:rsidRDefault="004A1EBA" w:rsidP="007356BF">
      <w:pPr>
        <w:rPr>
          <w:rFonts w:ascii="Arial" w:hAnsi="Arial" w:cs="Arial"/>
          <w:b/>
          <w:sz w:val="24"/>
          <w:szCs w:val="24"/>
        </w:rPr>
        <w:sectPr w:rsidR="004A1EBA" w:rsidSect="00154F93">
          <w:footnotePr>
            <w:numFmt w:val="chicago"/>
          </w:footnotePr>
          <w:pgSz w:w="11907" w:h="16840" w:code="9"/>
          <w:pgMar w:top="720" w:right="720" w:bottom="720" w:left="720" w:header="720" w:footer="720" w:gutter="0"/>
          <w:cols w:space="720"/>
          <w:noEndnote/>
          <w:docGrid w:linePitch="360"/>
        </w:sectPr>
      </w:pPr>
    </w:p>
    <w:p w:rsidR="007356BF" w:rsidRPr="00F7435C" w:rsidRDefault="00F7435C" w:rsidP="007356BF">
      <w:pPr>
        <w:rPr>
          <w:rFonts w:ascii="Arial" w:hAnsi="Arial" w:cs="Arial"/>
          <w:b/>
          <w:sz w:val="24"/>
          <w:szCs w:val="24"/>
        </w:rPr>
      </w:pPr>
      <w:r w:rsidRPr="00F7435C">
        <w:rPr>
          <w:rFonts w:ascii="Arial" w:hAnsi="Arial" w:cs="Arial"/>
          <w:b/>
          <w:sz w:val="24"/>
          <w:szCs w:val="24"/>
        </w:rPr>
        <w:lastRenderedPageBreak/>
        <w:t>Appendix A</w:t>
      </w:r>
    </w:p>
    <w:p w:rsidR="004A1EBA" w:rsidRDefault="004A1EBA" w:rsidP="00F7435C">
      <w:pPr>
        <w:rPr>
          <w:rFonts w:ascii="Arial" w:hAnsi="Arial" w:cs="Arial"/>
          <w:b/>
          <w:sz w:val="28"/>
          <w:szCs w:val="28"/>
        </w:rPr>
      </w:pPr>
    </w:p>
    <w:p w:rsidR="00F7435C" w:rsidRPr="0032311C" w:rsidRDefault="00F7435C" w:rsidP="00F7435C">
      <w:pPr>
        <w:rPr>
          <w:rFonts w:ascii="Arial" w:hAnsi="Arial" w:cs="Arial"/>
          <w:b/>
          <w:sz w:val="28"/>
          <w:szCs w:val="28"/>
        </w:rPr>
      </w:pPr>
      <w:r w:rsidRPr="0032311C">
        <w:rPr>
          <w:rFonts w:ascii="Arial" w:hAnsi="Arial" w:cs="Arial"/>
          <w:b/>
          <w:sz w:val="28"/>
          <w:szCs w:val="28"/>
        </w:rPr>
        <w:t>List of Documents Providing Proof of Right to Work in the UK</w:t>
      </w:r>
    </w:p>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You must provide original documents from either list A or list B.</w:t>
      </w:r>
    </w:p>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b/>
          <w:bCs/>
          <w:color w:val="333333"/>
          <w:sz w:val="24"/>
          <w:szCs w:val="24"/>
          <w:lang w:eastAsia="en-GB"/>
        </w:rPr>
        <w:t>List A</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A passport showing the holder, or a person named in the passport as the child of the holder, is a British citizen or a citizen of the UK and colonies having the right of abode in the UK.</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passport or national identity card showing that the holder, or a person named in the passport as the child of the holder, is a national of </w:t>
      </w:r>
      <w:proofErr w:type="gramStart"/>
      <w:r w:rsidRPr="004A1EBA">
        <w:rPr>
          <w:rFonts w:ascii="Arial" w:hAnsi="Arial" w:cs="Arial"/>
          <w:color w:val="333333"/>
          <w:sz w:val="24"/>
          <w:szCs w:val="24"/>
          <w:lang w:eastAsia="en-GB"/>
        </w:rPr>
        <w:t>an</w:t>
      </w:r>
      <w:proofErr w:type="gramEnd"/>
      <w:r w:rsidRPr="004A1EBA">
        <w:rPr>
          <w:rFonts w:ascii="Arial" w:hAnsi="Arial" w:cs="Arial"/>
          <w:color w:val="333333"/>
          <w:sz w:val="24"/>
          <w:szCs w:val="24"/>
          <w:lang w:eastAsia="en-GB"/>
        </w:rPr>
        <w:t xml:space="preserve"> European Economic Area (EEA) country or Switzerland.</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registration certificate or document </w:t>
      </w:r>
      <w:proofErr w:type="gramStart"/>
      <w:r w:rsidRPr="004A1EBA">
        <w:rPr>
          <w:rFonts w:ascii="Arial" w:hAnsi="Arial" w:cs="Arial"/>
          <w:color w:val="333333"/>
          <w:sz w:val="24"/>
          <w:szCs w:val="24"/>
          <w:lang w:eastAsia="en-GB"/>
        </w:rPr>
        <w:t>certifying  permanent</w:t>
      </w:r>
      <w:proofErr w:type="gramEnd"/>
      <w:r w:rsidRPr="004A1EBA">
        <w:rPr>
          <w:rFonts w:ascii="Arial" w:hAnsi="Arial" w:cs="Arial"/>
          <w:color w:val="333333"/>
          <w:sz w:val="24"/>
          <w:szCs w:val="24"/>
          <w:lang w:eastAsia="en-GB"/>
        </w:rPr>
        <w:t xml:space="preserve"> residence issued by the Home Office to a national of an EEA country or Switzerland.</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A permanent residence card issued by the Home Office to the family member of a national of an EEA country or Switzerland.</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w:t>
      </w:r>
      <w:r w:rsidRPr="004A1EBA">
        <w:rPr>
          <w:rFonts w:ascii="Arial" w:hAnsi="Arial" w:cs="Arial"/>
          <w:b/>
          <w:bCs/>
          <w:color w:val="333333"/>
          <w:sz w:val="24"/>
          <w:szCs w:val="24"/>
          <w:lang w:eastAsia="en-GB"/>
        </w:rPr>
        <w:t>current</w:t>
      </w:r>
      <w:r w:rsidRPr="004A1EBA">
        <w:rPr>
          <w:rFonts w:ascii="Arial" w:hAnsi="Arial" w:cs="Arial"/>
          <w:color w:val="333333"/>
          <w:sz w:val="24"/>
          <w:szCs w:val="24"/>
          <w:lang w:eastAsia="en-GB"/>
        </w:rPr>
        <w:t xml:space="preserve"> Biometric Immigration Document (Biometric Residence Permit) issued by the Home Office to the holder indicating that the person named is allowed to stay indefinitely in the UK, or have no time limit on their stay in the UK.</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w:t>
      </w:r>
      <w:r w:rsidRPr="004A1EBA">
        <w:rPr>
          <w:rFonts w:ascii="Arial" w:hAnsi="Arial" w:cs="Arial"/>
          <w:b/>
          <w:bCs/>
          <w:color w:val="333333"/>
          <w:sz w:val="24"/>
          <w:szCs w:val="24"/>
          <w:lang w:eastAsia="en-GB"/>
        </w:rPr>
        <w:t>current</w:t>
      </w:r>
      <w:r w:rsidRPr="004A1EBA">
        <w:rPr>
          <w:rFonts w:ascii="Arial" w:hAnsi="Arial" w:cs="Arial"/>
          <w:color w:val="333333"/>
          <w:sz w:val="24"/>
          <w:szCs w:val="24"/>
          <w:lang w:eastAsia="en-GB"/>
        </w:rPr>
        <w:t xml:space="preserve"> passport endorsed to show that the holder is exempt from immigration control, is allowed to stay indefinitely in the UK, has the right of abode in the UK, or has no time limit on their stay in the UK.</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w:t>
      </w:r>
      <w:r w:rsidRPr="004A1EBA">
        <w:rPr>
          <w:rFonts w:ascii="Arial" w:hAnsi="Arial" w:cs="Arial"/>
          <w:b/>
          <w:bCs/>
          <w:color w:val="333333"/>
          <w:sz w:val="24"/>
          <w:szCs w:val="24"/>
          <w:lang w:eastAsia="en-GB"/>
        </w:rPr>
        <w:t>current</w:t>
      </w:r>
      <w:r w:rsidRPr="004A1EBA">
        <w:rPr>
          <w:rFonts w:ascii="Arial" w:hAnsi="Arial" w:cs="Arial"/>
          <w:color w:val="333333"/>
          <w:sz w:val="24"/>
          <w:szCs w:val="24"/>
          <w:lang w:eastAsia="en-GB"/>
        </w:rPr>
        <w:t xml:space="preserve"> Immigration Status Document issued by the Home Office to the holder with an endorsement indicating that the named person is allowed to stay indefinitely in the UK or has no time limit on their stay in the UK </w:t>
      </w:r>
      <w:r w:rsidRPr="004A1EBA">
        <w:rPr>
          <w:rFonts w:ascii="Arial" w:hAnsi="Arial" w:cs="Arial"/>
          <w:b/>
          <w:bCs/>
          <w:color w:val="333333"/>
          <w:sz w:val="24"/>
          <w:szCs w:val="24"/>
          <w:lang w:eastAsia="en-GB"/>
        </w:rPr>
        <w:t>together with</w:t>
      </w:r>
      <w:r w:rsidRPr="004A1EBA">
        <w:rPr>
          <w:rFonts w:ascii="Arial" w:hAnsi="Arial" w:cs="Arial"/>
          <w:color w:val="333333"/>
          <w:sz w:val="24"/>
          <w:szCs w:val="24"/>
          <w:lang w:eastAsia="en-GB"/>
        </w:rPr>
        <w:t xml:space="preserve"> an official document giving the person’s permanent National Insurance number and their name issued by </w:t>
      </w:r>
      <w:proofErr w:type="gramStart"/>
      <w:r w:rsidRPr="004A1EBA">
        <w:rPr>
          <w:rFonts w:ascii="Arial" w:hAnsi="Arial" w:cs="Arial"/>
          <w:color w:val="333333"/>
          <w:sz w:val="24"/>
          <w:szCs w:val="24"/>
          <w:lang w:eastAsia="en-GB"/>
        </w:rPr>
        <w:t>a  Government</w:t>
      </w:r>
      <w:proofErr w:type="gramEnd"/>
      <w:r w:rsidRPr="004A1EBA">
        <w:rPr>
          <w:rFonts w:ascii="Arial" w:hAnsi="Arial" w:cs="Arial"/>
          <w:color w:val="333333"/>
          <w:sz w:val="24"/>
          <w:szCs w:val="24"/>
          <w:lang w:eastAsia="en-GB"/>
        </w:rPr>
        <w:t xml:space="preserve"> agency or a previous employer.</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w:t>
      </w:r>
      <w:r w:rsidRPr="004A1EBA">
        <w:rPr>
          <w:rFonts w:ascii="Arial" w:hAnsi="Arial" w:cs="Arial"/>
          <w:b/>
          <w:bCs/>
          <w:color w:val="333333"/>
          <w:sz w:val="24"/>
          <w:szCs w:val="24"/>
          <w:lang w:eastAsia="en-GB"/>
        </w:rPr>
        <w:t>full</w:t>
      </w:r>
      <w:r w:rsidRPr="004A1EBA">
        <w:rPr>
          <w:rFonts w:ascii="Arial" w:hAnsi="Arial" w:cs="Arial"/>
          <w:color w:val="333333"/>
          <w:sz w:val="24"/>
          <w:szCs w:val="24"/>
          <w:lang w:eastAsia="en-GB"/>
        </w:rPr>
        <w:t xml:space="preserve"> birth </w:t>
      </w:r>
      <w:r w:rsidRPr="004A1EBA">
        <w:rPr>
          <w:rFonts w:ascii="Arial" w:hAnsi="Arial" w:cs="Arial"/>
          <w:b/>
          <w:bCs/>
          <w:color w:val="333333"/>
          <w:sz w:val="24"/>
          <w:szCs w:val="24"/>
          <w:lang w:eastAsia="en-GB"/>
        </w:rPr>
        <w:t>or</w:t>
      </w:r>
      <w:r w:rsidRPr="004A1EBA">
        <w:rPr>
          <w:rFonts w:ascii="Arial" w:hAnsi="Arial" w:cs="Arial"/>
          <w:color w:val="333333"/>
          <w:sz w:val="24"/>
          <w:szCs w:val="24"/>
          <w:lang w:eastAsia="en-GB"/>
        </w:rPr>
        <w:t xml:space="preserve"> adoption certificate issued in the UK which includes the name(s) of at least one of the holder’s parents or adoptive parents, </w:t>
      </w:r>
      <w:r w:rsidRPr="004A1EBA">
        <w:rPr>
          <w:rFonts w:ascii="Arial" w:hAnsi="Arial" w:cs="Arial"/>
          <w:b/>
          <w:bCs/>
          <w:color w:val="333333"/>
          <w:sz w:val="24"/>
          <w:szCs w:val="24"/>
          <w:lang w:eastAsia="en-GB"/>
        </w:rPr>
        <w:t>together with</w:t>
      </w:r>
      <w:r w:rsidRPr="004A1EBA">
        <w:rPr>
          <w:rFonts w:ascii="Arial" w:hAnsi="Arial" w:cs="Arial"/>
          <w:color w:val="333333"/>
          <w:sz w:val="24"/>
          <w:szCs w:val="24"/>
          <w:lang w:eastAsia="en-GB"/>
        </w:rPr>
        <w:t xml:space="preserve"> an official document giving the person’s permanent National Insurance number and their name issued by a Government agency or a previous employer.</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birth or adoption certificate issued in the Channel Islands, the Isle of Man or Ireland </w:t>
      </w:r>
      <w:r w:rsidRPr="004A1EBA">
        <w:rPr>
          <w:rFonts w:ascii="Arial" w:hAnsi="Arial" w:cs="Arial"/>
          <w:b/>
          <w:bCs/>
          <w:color w:val="333333"/>
          <w:sz w:val="24"/>
          <w:szCs w:val="24"/>
          <w:lang w:eastAsia="en-GB"/>
        </w:rPr>
        <w:t>together with</w:t>
      </w:r>
      <w:r w:rsidRPr="004A1EBA">
        <w:rPr>
          <w:rFonts w:ascii="Arial" w:hAnsi="Arial" w:cs="Arial"/>
          <w:color w:val="333333"/>
          <w:sz w:val="24"/>
          <w:szCs w:val="24"/>
          <w:lang w:eastAsia="en-GB"/>
        </w:rPr>
        <w:t xml:space="preserve"> an official document giving the person’s permanent National Insurance number and their name issued by a Government agency or a previous employer.</w:t>
      </w:r>
    </w:p>
    <w:p w:rsidR="004A1EBA" w:rsidRPr="004A1EBA" w:rsidRDefault="004A1EBA" w:rsidP="004A1EBA">
      <w:pPr>
        <w:numPr>
          <w:ilvl w:val="0"/>
          <w:numId w:val="45"/>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certificate of registration or naturalization as a British citizen </w:t>
      </w:r>
      <w:r w:rsidRPr="004A1EBA">
        <w:rPr>
          <w:rFonts w:ascii="Arial" w:hAnsi="Arial" w:cs="Arial"/>
          <w:b/>
          <w:bCs/>
          <w:color w:val="333333"/>
          <w:sz w:val="24"/>
          <w:szCs w:val="24"/>
          <w:lang w:eastAsia="en-GB"/>
        </w:rPr>
        <w:t>together with</w:t>
      </w:r>
      <w:r w:rsidRPr="004A1EBA">
        <w:rPr>
          <w:rFonts w:ascii="Arial" w:hAnsi="Arial" w:cs="Arial"/>
          <w:color w:val="333333"/>
          <w:sz w:val="24"/>
          <w:szCs w:val="24"/>
          <w:lang w:eastAsia="en-GB"/>
        </w:rPr>
        <w:t xml:space="preserve"> an official document giving the person’s permanent National Insurance number and their name issued by a Government agency or a previous employer.</w:t>
      </w:r>
    </w:p>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b/>
          <w:bCs/>
          <w:color w:val="333333"/>
          <w:sz w:val="24"/>
          <w:szCs w:val="24"/>
          <w:lang w:eastAsia="en-GB"/>
        </w:rPr>
        <w:t>List B</w:t>
      </w:r>
      <w:r w:rsidRPr="004A1EBA">
        <w:rPr>
          <w:rFonts w:ascii="Arial" w:hAnsi="Arial" w:cs="Arial"/>
          <w:color w:val="333333"/>
          <w:sz w:val="24"/>
          <w:szCs w:val="24"/>
          <w:lang w:eastAsia="en-GB"/>
        </w:rPr>
        <w:t xml:space="preserve"> </w:t>
      </w:r>
      <w:r w:rsidRPr="004A1EBA">
        <w:rPr>
          <w:rFonts w:ascii="Arial" w:hAnsi="Arial" w:cs="Arial"/>
          <w:b/>
          <w:bCs/>
          <w:color w:val="333333"/>
          <w:sz w:val="24"/>
          <w:szCs w:val="24"/>
          <w:lang w:eastAsia="en-GB"/>
        </w:rPr>
        <w:t>- Acceptable documents to establish a statutory excuse for a limited period of time</w:t>
      </w:r>
    </w:p>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b/>
          <w:bCs/>
          <w:color w:val="333333"/>
          <w:sz w:val="24"/>
          <w:szCs w:val="24"/>
          <w:lang w:eastAsia="en-GB"/>
        </w:rPr>
        <w:t>Group 1 - Documents where a time-limited statutory excuse lasts until the expiry date of leave</w:t>
      </w:r>
    </w:p>
    <w:p w:rsidR="004A1EBA" w:rsidRPr="004A1EBA" w:rsidRDefault="004A1EBA" w:rsidP="004A1EBA">
      <w:pPr>
        <w:numPr>
          <w:ilvl w:val="0"/>
          <w:numId w:val="46"/>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current passport endorsed to show that the holder is allowed to stay in the </w:t>
      </w:r>
      <w:proofErr w:type="gramStart"/>
      <w:r w:rsidRPr="004A1EBA">
        <w:rPr>
          <w:rFonts w:ascii="Arial" w:hAnsi="Arial" w:cs="Arial"/>
          <w:color w:val="333333"/>
          <w:sz w:val="24"/>
          <w:szCs w:val="24"/>
          <w:lang w:eastAsia="en-GB"/>
        </w:rPr>
        <w:t>UK  and</w:t>
      </w:r>
      <w:proofErr w:type="gramEnd"/>
      <w:r w:rsidRPr="004A1EBA">
        <w:rPr>
          <w:rFonts w:ascii="Arial" w:hAnsi="Arial" w:cs="Arial"/>
          <w:color w:val="333333"/>
          <w:sz w:val="24"/>
          <w:szCs w:val="24"/>
          <w:lang w:eastAsia="en-GB"/>
        </w:rPr>
        <w:t xml:space="preserve"> is currently allowed to do the type of work in question.</w:t>
      </w:r>
    </w:p>
    <w:p w:rsidR="004A1EBA" w:rsidRPr="004A1EBA" w:rsidRDefault="004A1EBA" w:rsidP="004A1EBA">
      <w:pPr>
        <w:numPr>
          <w:ilvl w:val="0"/>
          <w:numId w:val="46"/>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w:t>
      </w:r>
      <w:r w:rsidRPr="004A1EBA">
        <w:rPr>
          <w:rFonts w:ascii="Arial" w:hAnsi="Arial" w:cs="Arial"/>
          <w:b/>
          <w:bCs/>
          <w:color w:val="333333"/>
          <w:sz w:val="24"/>
          <w:szCs w:val="24"/>
          <w:lang w:eastAsia="en-GB"/>
        </w:rPr>
        <w:t>current</w:t>
      </w:r>
      <w:r w:rsidRPr="004A1EBA">
        <w:rPr>
          <w:rFonts w:ascii="Arial" w:hAnsi="Arial" w:cs="Arial"/>
          <w:color w:val="333333"/>
          <w:sz w:val="24"/>
          <w:szCs w:val="24"/>
          <w:lang w:eastAsia="en-GB"/>
        </w:rPr>
        <w:t xml:space="preserve"> Biometric Immigration Document (Biometric Residence Permit) issued by the Home Office to the holder which indicates that the named person can currently stay in the UK and is allowed to do the work in question</w:t>
      </w:r>
    </w:p>
    <w:p w:rsidR="004A1EBA" w:rsidRPr="004A1EBA" w:rsidRDefault="004A1EBA" w:rsidP="004A1EBA">
      <w:pPr>
        <w:numPr>
          <w:ilvl w:val="0"/>
          <w:numId w:val="46"/>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w:t>
      </w:r>
      <w:r w:rsidRPr="004A1EBA">
        <w:rPr>
          <w:rFonts w:ascii="Arial" w:hAnsi="Arial" w:cs="Arial"/>
          <w:b/>
          <w:bCs/>
          <w:color w:val="333333"/>
          <w:sz w:val="24"/>
          <w:szCs w:val="24"/>
          <w:lang w:eastAsia="en-GB"/>
        </w:rPr>
        <w:t>current</w:t>
      </w:r>
      <w:r w:rsidRPr="004A1EBA">
        <w:rPr>
          <w:rFonts w:ascii="Arial" w:hAnsi="Arial" w:cs="Arial"/>
          <w:color w:val="333333"/>
          <w:sz w:val="24"/>
          <w:szCs w:val="24"/>
          <w:lang w:eastAsia="en-GB"/>
        </w:rPr>
        <w:t xml:space="preserve"> residence card (including an accession residence card or derivative residence card) issued by the Home Office to a non EEA national who is a family member of a national of a EEA country or Switzerland or who has a derivative right of residence.</w:t>
      </w:r>
    </w:p>
    <w:p w:rsidR="004A1EBA" w:rsidRPr="004A1EBA" w:rsidRDefault="004A1EBA" w:rsidP="004A1EBA">
      <w:pPr>
        <w:numPr>
          <w:ilvl w:val="0"/>
          <w:numId w:val="46"/>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lastRenderedPageBreak/>
        <w:t xml:space="preserve">A </w:t>
      </w:r>
      <w:r w:rsidRPr="004A1EBA">
        <w:rPr>
          <w:rFonts w:ascii="Arial" w:hAnsi="Arial" w:cs="Arial"/>
          <w:b/>
          <w:bCs/>
          <w:color w:val="333333"/>
          <w:sz w:val="24"/>
          <w:szCs w:val="24"/>
          <w:lang w:eastAsia="en-GB"/>
        </w:rPr>
        <w:t>current</w:t>
      </w:r>
      <w:r w:rsidRPr="004A1EBA">
        <w:rPr>
          <w:rFonts w:ascii="Arial" w:hAnsi="Arial" w:cs="Arial"/>
          <w:color w:val="333333"/>
          <w:sz w:val="24"/>
          <w:szCs w:val="24"/>
          <w:lang w:eastAsia="en-GB"/>
        </w:rPr>
        <w:t xml:space="preserve"> immigration status document containing a photograph issued by the Home Office to the holder with a valid endorsement indicating that the named person may stay in the UK, and is allowed to do the type of work in question, </w:t>
      </w:r>
      <w:r w:rsidRPr="004A1EBA">
        <w:rPr>
          <w:rFonts w:ascii="Arial" w:hAnsi="Arial" w:cs="Arial"/>
          <w:b/>
          <w:bCs/>
          <w:color w:val="333333"/>
          <w:sz w:val="24"/>
          <w:szCs w:val="24"/>
          <w:lang w:eastAsia="en-GB"/>
        </w:rPr>
        <w:t xml:space="preserve">together with </w:t>
      </w:r>
      <w:r w:rsidRPr="004A1EBA">
        <w:rPr>
          <w:rFonts w:ascii="Arial" w:hAnsi="Arial" w:cs="Arial"/>
          <w:color w:val="333333"/>
          <w:sz w:val="24"/>
          <w:szCs w:val="24"/>
          <w:lang w:eastAsia="en-GB"/>
        </w:rPr>
        <w:t>an official document giving the person’s permanent National Insurance number and their name issued by a Government agency or a previous employer.</w:t>
      </w:r>
    </w:p>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b/>
          <w:bCs/>
          <w:color w:val="333333"/>
          <w:sz w:val="24"/>
          <w:szCs w:val="24"/>
          <w:lang w:eastAsia="en-GB"/>
        </w:rPr>
        <w:t>Group 2 - Documents where a time-limited statutory excuse lasts for 6 months</w:t>
      </w:r>
    </w:p>
    <w:p w:rsidR="004A1EBA" w:rsidRPr="004A1EBA" w:rsidRDefault="004A1EBA" w:rsidP="004A1EBA">
      <w:pPr>
        <w:numPr>
          <w:ilvl w:val="0"/>
          <w:numId w:val="47"/>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A certificate of application issued by the Home Office under regulation 17(3) or 18A92) of the Immigration (European Economic Area) Regulations 2006 to a family member of a national of a EEA country or Switzerland stating that the holder is permitted to take employment with is less than 6 months old together with a positive verification notice* from the Home Office employer checking service.</w:t>
      </w:r>
    </w:p>
    <w:p w:rsidR="004A1EBA" w:rsidRPr="004A1EBA" w:rsidRDefault="004A1EBA" w:rsidP="004A1EBA">
      <w:pPr>
        <w:numPr>
          <w:ilvl w:val="0"/>
          <w:numId w:val="47"/>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An application registration card issued by the Home Office stating that the holder is permitted to take the employment in question, </w:t>
      </w:r>
      <w:r w:rsidRPr="004A1EBA">
        <w:rPr>
          <w:rFonts w:ascii="Arial" w:hAnsi="Arial" w:cs="Arial"/>
          <w:b/>
          <w:bCs/>
          <w:color w:val="333333"/>
          <w:sz w:val="24"/>
          <w:szCs w:val="24"/>
          <w:lang w:eastAsia="en-GB"/>
        </w:rPr>
        <w:t>together with a positive verification notice</w:t>
      </w:r>
      <w:r w:rsidRPr="004A1EBA">
        <w:rPr>
          <w:rFonts w:ascii="Arial" w:hAnsi="Arial" w:cs="Arial"/>
          <w:color w:val="333333"/>
          <w:sz w:val="24"/>
          <w:szCs w:val="24"/>
          <w:lang w:eastAsia="en-GB"/>
        </w:rPr>
        <w:t xml:space="preserve"> from the Home Office employer checking service</w:t>
      </w:r>
    </w:p>
    <w:p w:rsidR="004A1EBA" w:rsidRPr="004A1EBA" w:rsidRDefault="004A1EBA" w:rsidP="004A1EBA">
      <w:pPr>
        <w:numPr>
          <w:ilvl w:val="0"/>
          <w:numId w:val="47"/>
        </w:numPr>
        <w:spacing w:before="100" w:beforeAutospacing="1" w:after="100" w:afterAutospacing="1"/>
        <w:ind w:left="495"/>
        <w:jc w:val="left"/>
        <w:rPr>
          <w:rFonts w:ascii="Arial" w:hAnsi="Arial" w:cs="Arial"/>
          <w:color w:val="333333"/>
          <w:sz w:val="24"/>
          <w:szCs w:val="24"/>
          <w:lang w:eastAsia="en-GB"/>
        </w:rPr>
      </w:pPr>
      <w:r w:rsidRPr="004A1EBA">
        <w:rPr>
          <w:rFonts w:ascii="Arial" w:hAnsi="Arial" w:cs="Arial"/>
          <w:color w:val="333333"/>
          <w:sz w:val="24"/>
          <w:szCs w:val="24"/>
          <w:lang w:eastAsia="en-GB"/>
        </w:rPr>
        <w:t xml:space="preserve">A </w:t>
      </w:r>
      <w:r w:rsidRPr="004A1EBA">
        <w:rPr>
          <w:rFonts w:ascii="Arial" w:hAnsi="Arial" w:cs="Arial"/>
          <w:b/>
          <w:bCs/>
          <w:color w:val="333333"/>
          <w:sz w:val="24"/>
          <w:szCs w:val="24"/>
          <w:lang w:eastAsia="en-GB"/>
        </w:rPr>
        <w:t>positive verification notice</w:t>
      </w:r>
      <w:r w:rsidRPr="004A1EBA">
        <w:rPr>
          <w:rFonts w:ascii="Arial" w:hAnsi="Arial" w:cs="Arial"/>
          <w:color w:val="333333"/>
          <w:sz w:val="24"/>
          <w:szCs w:val="24"/>
          <w:lang w:eastAsia="en-GB"/>
        </w:rPr>
        <w:t xml:space="preserve"> issued by the Home Office employer checking service to the employer or prospective employer which indicates that the named person may stay in the UK and is permitted to do the work in question.</w:t>
      </w:r>
    </w:p>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*A positive verification notice is official correspondence from the Home Office employer checking service which confirms that a named person has permission to undertake the work in question.</w:t>
      </w:r>
    </w:p>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b/>
          <w:bCs/>
          <w:color w:val="333333"/>
          <w:sz w:val="24"/>
          <w:szCs w:val="24"/>
          <w:lang w:eastAsia="en-GB"/>
        </w:rPr>
        <w:t>List of European Economic Area (EEA) Countries</w:t>
      </w:r>
    </w:p>
    <w:tbl>
      <w:tblPr>
        <w:tblW w:w="0" w:type="auto"/>
        <w:tblCellMar>
          <w:top w:w="15" w:type="dxa"/>
          <w:left w:w="15" w:type="dxa"/>
          <w:bottom w:w="15" w:type="dxa"/>
          <w:right w:w="15" w:type="dxa"/>
        </w:tblCellMar>
        <w:tblLook w:val="04A0" w:firstRow="1" w:lastRow="0" w:firstColumn="1" w:lastColumn="0" w:noHBand="0" w:noVBand="1"/>
      </w:tblPr>
      <w:tblGrid>
        <w:gridCol w:w="3075"/>
        <w:gridCol w:w="3075"/>
        <w:gridCol w:w="3075"/>
      </w:tblGrid>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Austria</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Germany</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Malta</w:t>
            </w:r>
          </w:p>
        </w:tc>
      </w:tr>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Belgium</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Greece</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Netherlands</w:t>
            </w:r>
          </w:p>
        </w:tc>
      </w:tr>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Bulgaria</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Hungary</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Norway</w:t>
            </w:r>
          </w:p>
        </w:tc>
      </w:tr>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Croatia *</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Iceland</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Poland</w:t>
            </w:r>
          </w:p>
        </w:tc>
      </w:tr>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Cyprus</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Ireland</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Portugal</w:t>
            </w:r>
          </w:p>
        </w:tc>
      </w:tr>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Czech Republic</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Italy</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Romania</w:t>
            </w:r>
          </w:p>
        </w:tc>
      </w:tr>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Denmark</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Latvia</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Slovakia</w:t>
            </w:r>
          </w:p>
        </w:tc>
      </w:tr>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Estonia</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Liechtenstein</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Slovenia</w:t>
            </w:r>
          </w:p>
        </w:tc>
      </w:tr>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Finland</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Lithuania</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Spain</w:t>
            </w:r>
          </w:p>
        </w:tc>
      </w:tr>
      <w:tr w:rsidR="004A1EBA" w:rsidRPr="004A1EBA" w:rsidTr="004A1EBA">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France</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Luxembourg</w:t>
            </w:r>
          </w:p>
        </w:tc>
        <w:tc>
          <w:tcPr>
            <w:tcW w:w="3075" w:type="dxa"/>
            <w:shd w:val="clear" w:color="auto" w:fill="auto"/>
            <w:tcMar>
              <w:top w:w="0" w:type="dxa"/>
              <w:left w:w="0" w:type="dxa"/>
              <w:bottom w:w="0" w:type="dxa"/>
              <w:right w:w="0" w:type="dxa"/>
            </w:tcMar>
            <w:vAlign w:val="center"/>
            <w:hideMark/>
          </w:tcPr>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Sweden</w:t>
            </w:r>
          </w:p>
        </w:tc>
      </w:tr>
    </w:tbl>
    <w:p w:rsidR="004A1EBA" w:rsidRPr="004A1EBA" w:rsidRDefault="004A1EBA" w:rsidP="004A1EBA">
      <w:pPr>
        <w:spacing w:after="150"/>
        <w:jc w:val="left"/>
        <w:rPr>
          <w:rFonts w:ascii="Arial" w:hAnsi="Arial" w:cs="Arial"/>
          <w:color w:val="333333"/>
          <w:sz w:val="24"/>
          <w:szCs w:val="24"/>
          <w:lang w:eastAsia="en-GB"/>
        </w:rPr>
      </w:pPr>
      <w:r w:rsidRPr="004A1EBA">
        <w:rPr>
          <w:rFonts w:ascii="Arial" w:hAnsi="Arial" w:cs="Arial"/>
          <w:color w:val="333333"/>
          <w:sz w:val="24"/>
          <w:szCs w:val="24"/>
          <w:lang w:eastAsia="en-GB"/>
        </w:rPr>
        <w:t>*There are special requirements applicable at present for Croatian nationals.</w:t>
      </w:r>
    </w:p>
    <w:p w:rsidR="00F7435C" w:rsidRPr="004A1EBA" w:rsidRDefault="00F7435C" w:rsidP="00F7435C">
      <w:pPr>
        <w:rPr>
          <w:rFonts w:ascii="Arial" w:hAnsi="Arial" w:cs="Arial"/>
          <w:b/>
          <w:sz w:val="24"/>
          <w:szCs w:val="24"/>
        </w:rPr>
      </w:pPr>
    </w:p>
    <w:p w:rsidR="004A1EBA" w:rsidRPr="004A1EBA" w:rsidRDefault="004A1EBA" w:rsidP="00F7435C">
      <w:pPr>
        <w:rPr>
          <w:rFonts w:ascii="Arial" w:hAnsi="Arial" w:cs="Arial"/>
          <w:b/>
        </w:rPr>
      </w:pPr>
    </w:p>
    <w:p w:rsidR="004A1EBA" w:rsidRDefault="004A1EBA" w:rsidP="00F7435C">
      <w:pPr>
        <w:rPr>
          <w:rFonts w:ascii="Arial" w:hAnsi="Arial" w:cs="Arial"/>
          <w:b/>
        </w:rPr>
      </w:pPr>
    </w:p>
    <w:sectPr w:rsidR="004A1EBA" w:rsidSect="00154F93">
      <w:footnotePr>
        <w:numFmt w:val="chicago"/>
      </w:footnotePr>
      <w:pgSz w:w="11907" w:h="16840" w:code="9"/>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FE0" w:rsidRDefault="008F3FE0" w:rsidP="006B0293">
      <w:r>
        <w:separator/>
      </w:r>
    </w:p>
  </w:endnote>
  <w:endnote w:type="continuationSeparator" w:id="0">
    <w:p w:rsidR="008F3FE0" w:rsidRDefault="008F3FE0" w:rsidP="006B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E0" w:rsidRDefault="008F3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E0" w:rsidRPr="000842CD" w:rsidRDefault="00775A8B" w:rsidP="006B0293">
    <w:pPr>
      <w:pStyle w:val="Footer"/>
      <w:rPr>
        <w:rFonts w:ascii="Arial" w:hAnsi="Arial" w:cs="Arial"/>
        <w:sz w:val="24"/>
        <w:szCs w:val="24"/>
      </w:rPr>
    </w:pPr>
    <w:sdt>
      <w:sdtPr>
        <w:rPr>
          <w:rFonts w:ascii="Arial" w:hAnsi="Arial" w:cs="Arial"/>
          <w:noProof/>
          <w:sz w:val="24"/>
          <w:szCs w:val="24"/>
        </w:rPr>
        <w:alias w:val="Title"/>
        <w:id w:val="201862960"/>
        <w:placeholder>
          <w:docPart w:val="E3E1EE2119BF48CFAE0DFFCEA0622C40"/>
        </w:placeholder>
        <w:dataBinding w:prefixMappings="xmlns:ns0='http://purl.org/dc/elements/1.1/' xmlns:ns1='http://schemas.openxmlformats.org/package/2006/metadata/core-properties' " w:xpath="/ns1:coreProperties[1]/ns0:title[1]" w:storeItemID="{6C3C8BC8-F283-45AE-878A-BAB7291924A1}"/>
        <w:text/>
      </w:sdtPr>
      <w:sdtEndPr/>
      <w:sdtContent>
        <w:r w:rsidR="008F3FE0" w:rsidRPr="000842CD">
          <w:rPr>
            <w:rFonts w:ascii="Arial" w:hAnsi="Arial" w:cs="Arial"/>
            <w:noProof/>
            <w:sz w:val="24"/>
            <w:szCs w:val="24"/>
          </w:rPr>
          <w:t>H:\Policies and Procedures\Policies\Template Policy</w:t>
        </w:r>
      </w:sdtContent>
    </w:sdt>
    <w:r w:rsidR="008F3FE0" w:rsidRPr="000842CD">
      <w:rPr>
        <w:rFonts w:ascii="Arial" w:hAnsi="Arial" w:cs="Arial"/>
        <w:sz w:val="24"/>
        <w:szCs w:val="24"/>
      </w:rPr>
      <w:tab/>
      <w:t xml:space="preserve">Page </w:t>
    </w:r>
    <w:r w:rsidR="008F3FE0" w:rsidRPr="000842CD">
      <w:rPr>
        <w:rFonts w:ascii="Arial" w:hAnsi="Arial" w:cs="Arial"/>
        <w:sz w:val="24"/>
        <w:szCs w:val="24"/>
      </w:rPr>
      <w:fldChar w:fldCharType="begin"/>
    </w:r>
    <w:r w:rsidR="008F3FE0" w:rsidRPr="000842CD">
      <w:rPr>
        <w:rFonts w:ascii="Arial" w:hAnsi="Arial" w:cs="Arial"/>
        <w:sz w:val="24"/>
        <w:szCs w:val="24"/>
      </w:rPr>
      <w:instrText xml:space="preserve"> PAGE   \* MERGEFORMAT </w:instrText>
    </w:r>
    <w:r w:rsidR="008F3FE0" w:rsidRPr="000842CD">
      <w:rPr>
        <w:rFonts w:ascii="Arial" w:hAnsi="Arial" w:cs="Arial"/>
        <w:sz w:val="24"/>
        <w:szCs w:val="24"/>
      </w:rPr>
      <w:fldChar w:fldCharType="separate"/>
    </w:r>
    <w:r>
      <w:rPr>
        <w:rFonts w:ascii="Arial" w:hAnsi="Arial" w:cs="Arial"/>
        <w:noProof/>
        <w:sz w:val="24"/>
        <w:szCs w:val="24"/>
      </w:rPr>
      <w:t>2</w:t>
    </w:r>
    <w:r w:rsidR="008F3FE0" w:rsidRPr="000842CD">
      <w:rPr>
        <w:rFonts w:ascii="Arial" w:hAnsi="Arial" w:cs="Arial"/>
        <w:sz w:val="24"/>
        <w:szCs w:val="24"/>
      </w:rPr>
      <w:fldChar w:fldCharType="end"/>
    </w:r>
    <w:r w:rsidR="008F3FE0" w:rsidRPr="000842CD">
      <w:rPr>
        <w:rFonts w:ascii="Arial" w:hAnsi="Arial" w:cs="Arial"/>
        <w:sz w:val="24"/>
        <w:szCs w:val="24"/>
      </w:rPr>
      <w:t xml:space="preserve"> of </w:t>
    </w:r>
    <w:fldSimple w:instr=" NUMPAGES   \* MERGEFORMAT ">
      <w:r w:rsidRPr="00775A8B">
        <w:rPr>
          <w:rFonts w:ascii="Arial" w:hAnsi="Arial" w:cs="Arial"/>
          <w:noProof/>
          <w:sz w:val="24"/>
          <w:szCs w:val="24"/>
        </w:rPr>
        <w:t>12</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E0" w:rsidRDefault="008F3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FE0" w:rsidRDefault="008F3FE0" w:rsidP="006B0293">
      <w:r>
        <w:separator/>
      </w:r>
    </w:p>
  </w:footnote>
  <w:footnote w:type="continuationSeparator" w:id="0">
    <w:p w:rsidR="008F3FE0" w:rsidRDefault="008F3FE0" w:rsidP="006B0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E0" w:rsidRDefault="00775A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856669" o:spid="_x0000_s2050" type="#_x0000_t136" style="position:absolute;left:0;text-align:left;margin-left:0;margin-top:0;width:295.15pt;height:442.7pt;rotation:315;z-index:-251654144;mso-position-horizontal:center;mso-position-horizontal-relative:margin;mso-position-vertical:center;mso-position-vertical-relative:margin" o:allowincell="f" fillcolor="silver" stroked="f">
          <v:fill opacity=".5"/>
          <v:textpath style="font-family:&quot;Calibri&quot;;font-size:1pt" string="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E0" w:rsidRPr="000842CD" w:rsidRDefault="00775A8B" w:rsidP="00C52823">
    <w:pPr>
      <w:pStyle w:val="PageHeader"/>
      <w:rPr>
        <w:rFonts w:ascii="Arial" w:hAnsi="Arial" w:cs="Arial"/>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856670" o:spid="_x0000_s2051" type="#_x0000_t136" style="position:absolute;left:0;text-align:left;margin-left:0;margin-top:0;width:295.15pt;height:442.7pt;rotation:315;z-index:-251652096;mso-position-horizontal:center;mso-position-horizontal-relative:margin;mso-position-vertical:center;mso-position-vertical-relative:margin" o:allowincell="f" fillcolor="silver" stroked="f">
          <v:fill opacity=".5"/>
          <v:textpath style="font-family:&quot;Calibri&quot;;font-size:1pt" string="V1"/>
          <w10:wrap anchorx="margin" anchory="margin"/>
        </v:shape>
      </w:pict>
    </w:r>
    <w:r w:rsidR="008F3FE0" w:rsidRPr="000842CD">
      <w:rPr>
        <w:rFonts w:ascii="Arial" w:hAnsi="Arial" w:cs="Arial"/>
        <w:sz w:val="24"/>
        <w:szCs w:val="24"/>
      </w:rPr>
      <w:t>The Action Group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FE0" w:rsidRDefault="00775A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856668" o:spid="_x0000_s2049" type="#_x0000_t136" style="position:absolute;left:0;text-align:left;margin-left:0;margin-top:0;width:295.15pt;height:442.7pt;rotation:315;z-index:-251656192;mso-position-horizontal:center;mso-position-horizontal-relative:margin;mso-position-vertical:center;mso-position-vertical-relative:margin" o:allowincell="f" fillcolor="silver" stroked="f">
          <v:fill opacity=".5"/>
          <v:textpath style="font-family:&quot;Calibri&quot;;font-size:1pt" string="V1"/>
          <w10:wrap anchorx="margin" anchory="margin"/>
        </v:shape>
      </w:pict>
    </w:r>
  </w:p>
  <w:p w:rsidR="008F3FE0" w:rsidRDefault="008F3FE0">
    <w:pPr>
      <w:pStyle w:val="Header"/>
    </w:pPr>
    <w:r>
      <w:rPr>
        <w:noProof/>
        <w:lang w:eastAsia="en-GB"/>
      </w:rPr>
      <w:drawing>
        <wp:anchor distT="0" distB="0" distL="114300" distR="114300" simplePos="0" relativeHeight="251658240" behindDoc="1" locked="0" layoutInCell="1" allowOverlap="1">
          <wp:simplePos x="0" y="0"/>
          <wp:positionH relativeFrom="column">
            <wp:posOffset>2509520</wp:posOffset>
          </wp:positionH>
          <wp:positionV relativeFrom="paragraph">
            <wp:posOffset>40640</wp:posOffset>
          </wp:positionV>
          <wp:extent cx="1364615" cy="1719580"/>
          <wp:effectExtent l="19050" t="0" r="6985" b="0"/>
          <wp:wrapTight wrapText="bothSides">
            <wp:wrapPolygon edited="0">
              <wp:start x="-302" y="0"/>
              <wp:lineTo x="-302" y="21297"/>
              <wp:lineTo x="21711" y="21297"/>
              <wp:lineTo x="21711" y="0"/>
              <wp:lineTo x="-30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64615" cy="1719580"/>
                  </a:xfrm>
                  <a:prstGeom prst="rect">
                    <a:avLst/>
                  </a:prstGeom>
                  <a:noFill/>
                  <a:ln w="9525">
                    <a:noFill/>
                    <a:miter lim="800000"/>
                    <a:headEnd/>
                    <a:tailEnd/>
                  </a:ln>
                </pic:spPr>
              </pic:pic>
            </a:graphicData>
          </a:graphic>
        </wp:anchor>
      </w:drawing>
    </w:r>
  </w:p>
  <w:p w:rsidR="008F3FE0" w:rsidRDefault="008F3FE0">
    <w:pPr>
      <w:pStyle w:val="Header"/>
    </w:pPr>
  </w:p>
  <w:p w:rsidR="008F3FE0" w:rsidRDefault="008F3FE0">
    <w:pPr>
      <w:pStyle w:val="Header"/>
    </w:pPr>
  </w:p>
  <w:p w:rsidR="008F3FE0" w:rsidRDefault="008F3FE0">
    <w:pPr>
      <w:pStyle w:val="Header"/>
    </w:pPr>
  </w:p>
  <w:p w:rsidR="008F3FE0" w:rsidRDefault="008F3FE0">
    <w:pPr>
      <w:pStyle w:val="Header"/>
    </w:pPr>
  </w:p>
  <w:p w:rsidR="008F3FE0" w:rsidRDefault="008F3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AEF766"/>
    <w:lvl w:ilvl="0">
      <w:start w:val="1"/>
      <w:numFmt w:val="decimal"/>
      <w:lvlText w:val="%1."/>
      <w:lvlJc w:val="left"/>
      <w:pPr>
        <w:tabs>
          <w:tab w:val="num" w:pos="1492"/>
        </w:tabs>
        <w:ind w:left="1492" w:hanging="360"/>
      </w:pPr>
    </w:lvl>
  </w:abstractNum>
  <w:abstractNum w:abstractNumId="1">
    <w:nsid w:val="FFFFFF7D"/>
    <w:multiLevelType w:val="singleLevel"/>
    <w:tmpl w:val="02667EF8"/>
    <w:lvl w:ilvl="0">
      <w:start w:val="1"/>
      <w:numFmt w:val="decimal"/>
      <w:lvlText w:val="%1."/>
      <w:lvlJc w:val="left"/>
      <w:pPr>
        <w:tabs>
          <w:tab w:val="num" w:pos="1209"/>
        </w:tabs>
        <w:ind w:left="1209" w:hanging="360"/>
      </w:pPr>
    </w:lvl>
  </w:abstractNum>
  <w:abstractNum w:abstractNumId="2">
    <w:nsid w:val="FFFFFF7E"/>
    <w:multiLevelType w:val="singleLevel"/>
    <w:tmpl w:val="6F44ED4C"/>
    <w:lvl w:ilvl="0">
      <w:start w:val="1"/>
      <w:numFmt w:val="decimal"/>
      <w:lvlText w:val="%1."/>
      <w:lvlJc w:val="left"/>
      <w:pPr>
        <w:tabs>
          <w:tab w:val="num" w:pos="926"/>
        </w:tabs>
        <w:ind w:left="926" w:hanging="360"/>
      </w:pPr>
    </w:lvl>
  </w:abstractNum>
  <w:abstractNum w:abstractNumId="3">
    <w:nsid w:val="FFFFFF7F"/>
    <w:multiLevelType w:val="singleLevel"/>
    <w:tmpl w:val="0D745856"/>
    <w:lvl w:ilvl="0">
      <w:start w:val="1"/>
      <w:numFmt w:val="decimal"/>
      <w:lvlText w:val="%1."/>
      <w:lvlJc w:val="left"/>
      <w:pPr>
        <w:tabs>
          <w:tab w:val="num" w:pos="643"/>
        </w:tabs>
        <w:ind w:left="643" w:hanging="360"/>
      </w:pPr>
    </w:lvl>
  </w:abstractNum>
  <w:abstractNum w:abstractNumId="4">
    <w:nsid w:val="FFFFFF80"/>
    <w:multiLevelType w:val="singleLevel"/>
    <w:tmpl w:val="E21E23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DCFD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36BB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5023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A88190"/>
    <w:lvl w:ilvl="0">
      <w:start w:val="1"/>
      <w:numFmt w:val="decimal"/>
      <w:lvlText w:val="%1."/>
      <w:lvlJc w:val="left"/>
      <w:pPr>
        <w:tabs>
          <w:tab w:val="num" w:pos="360"/>
        </w:tabs>
        <w:ind w:left="360" w:hanging="360"/>
      </w:pPr>
    </w:lvl>
  </w:abstractNum>
  <w:abstractNum w:abstractNumId="9">
    <w:nsid w:val="FFFFFF89"/>
    <w:multiLevelType w:val="singleLevel"/>
    <w:tmpl w:val="088C65B2"/>
    <w:lvl w:ilvl="0">
      <w:start w:val="1"/>
      <w:numFmt w:val="bullet"/>
      <w:lvlText w:val=""/>
      <w:lvlJc w:val="left"/>
      <w:pPr>
        <w:tabs>
          <w:tab w:val="num" w:pos="360"/>
        </w:tabs>
        <w:ind w:left="360" w:hanging="360"/>
      </w:pPr>
      <w:rPr>
        <w:rFonts w:ascii="Symbol" w:hAnsi="Symbol" w:hint="default"/>
      </w:rPr>
    </w:lvl>
  </w:abstractNum>
  <w:abstractNum w:abstractNumId="10">
    <w:nsid w:val="05471E54"/>
    <w:multiLevelType w:val="hybridMultilevel"/>
    <w:tmpl w:val="4CC23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A76466"/>
    <w:multiLevelType w:val="hybridMultilevel"/>
    <w:tmpl w:val="B576E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E9C2975"/>
    <w:multiLevelType w:val="hybridMultilevel"/>
    <w:tmpl w:val="11D42EBA"/>
    <w:lvl w:ilvl="0" w:tplc="5286615A">
      <w:start w:val="1"/>
      <w:numFmt w:val="bullet"/>
      <w:pStyle w:val="InternalPolicyReference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16E524A"/>
    <w:multiLevelType w:val="hybridMultilevel"/>
    <w:tmpl w:val="6CBCE8E0"/>
    <w:lvl w:ilvl="0" w:tplc="97E21DE2">
      <w:start w:val="1"/>
      <w:numFmt w:val="bullet"/>
      <w:lvlText w:val="&gt;"/>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2EC24E1"/>
    <w:multiLevelType w:val="hybridMultilevel"/>
    <w:tmpl w:val="290AB326"/>
    <w:lvl w:ilvl="0" w:tplc="97E21DE2">
      <w:start w:val="1"/>
      <w:numFmt w:val="bullet"/>
      <w:lvlText w:val="&gt;"/>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640269A"/>
    <w:multiLevelType w:val="hybridMultilevel"/>
    <w:tmpl w:val="47CE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E1494C"/>
    <w:multiLevelType w:val="hybridMultilevel"/>
    <w:tmpl w:val="5B86AA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E5F32FA"/>
    <w:multiLevelType w:val="hybridMultilevel"/>
    <w:tmpl w:val="C2EEC13A"/>
    <w:lvl w:ilvl="0" w:tplc="97E21DE2">
      <w:start w:val="1"/>
      <w:numFmt w:val="bullet"/>
      <w:lvlText w:val="&gt;"/>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27037B1"/>
    <w:multiLevelType w:val="multilevel"/>
    <w:tmpl w:val="69C4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A42F0C"/>
    <w:multiLevelType w:val="multilevel"/>
    <w:tmpl w:val="5784D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A81707"/>
    <w:multiLevelType w:val="hybridMultilevel"/>
    <w:tmpl w:val="79900FD2"/>
    <w:lvl w:ilvl="0" w:tplc="97E21DE2">
      <w:start w:val="1"/>
      <w:numFmt w:val="bullet"/>
      <w:lvlText w:val="&gt;"/>
      <w:lvlJc w:val="left"/>
      <w:pPr>
        <w:tabs>
          <w:tab w:val="num" w:pos="1440"/>
        </w:tabs>
        <w:ind w:left="1440" w:hanging="360"/>
      </w:pPr>
      <w:rPr>
        <w:rFonts w:ascii="Courier New" w:hAnsi="Courier New"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7592297"/>
    <w:multiLevelType w:val="hybridMultilevel"/>
    <w:tmpl w:val="A60A4DE6"/>
    <w:lvl w:ilvl="0" w:tplc="B2AA9EDE">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E74D48"/>
    <w:multiLevelType w:val="hybridMultilevel"/>
    <w:tmpl w:val="2FD0A898"/>
    <w:lvl w:ilvl="0" w:tplc="08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1575711"/>
    <w:multiLevelType w:val="hybridMultilevel"/>
    <w:tmpl w:val="E23A66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nsid w:val="428C4113"/>
    <w:multiLevelType w:val="hybridMultilevel"/>
    <w:tmpl w:val="708AC1A2"/>
    <w:lvl w:ilvl="0" w:tplc="04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65B6162"/>
    <w:multiLevelType w:val="hybridMultilevel"/>
    <w:tmpl w:val="5FB2B6B8"/>
    <w:lvl w:ilvl="0" w:tplc="97E21DE2">
      <w:start w:val="1"/>
      <w:numFmt w:val="bullet"/>
      <w:lvlText w:val="&gt;"/>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82A33E5"/>
    <w:multiLevelType w:val="hybridMultilevel"/>
    <w:tmpl w:val="CB54F140"/>
    <w:lvl w:ilvl="0" w:tplc="97E21DE2">
      <w:start w:val="1"/>
      <w:numFmt w:val="bullet"/>
      <w:lvlText w:val="&gt;"/>
      <w:lvlJc w:val="left"/>
      <w:pPr>
        <w:tabs>
          <w:tab w:val="num" w:pos="1440"/>
        </w:tabs>
        <w:ind w:left="144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17">
      <w:start w:val="1"/>
      <w:numFmt w:val="lowerLetter"/>
      <w:lvlText w:val="%3)"/>
      <w:lvlJc w:val="left"/>
      <w:pPr>
        <w:tabs>
          <w:tab w:val="num" w:pos="2160"/>
        </w:tabs>
        <w:ind w:left="2160" w:hanging="360"/>
      </w:pPr>
      <w:rPr>
        <w:rFonts w:hint="default"/>
      </w:rPr>
    </w:lvl>
    <w:lvl w:ilvl="3" w:tplc="08090017">
      <w:start w:val="1"/>
      <w:numFmt w:val="lowerLetter"/>
      <w:lvlText w:val="%4)"/>
      <w:lvlJc w:val="left"/>
      <w:pPr>
        <w:tabs>
          <w:tab w:val="num" w:pos="2880"/>
        </w:tabs>
        <w:ind w:left="2880" w:hanging="360"/>
      </w:pPr>
      <w:rPr>
        <w:rFonts w:hint="default"/>
      </w:rPr>
    </w:lvl>
    <w:lvl w:ilvl="4" w:tplc="DC12325C">
      <w:start w:val="1"/>
      <w:numFmt w:val="bullet"/>
      <w:lvlText w:val="-"/>
      <w:lvlJc w:val="left"/>
      <w:pPr>
        <w:ind w:left="3600" w:hanging="360"/>
      </w:pPr>
      <w:rPr>
        <w:rFonts w:ascii="Times New Roman" w:eastAsia="Times New Roman" w:hAnsi="Times New Roman" w:cs="Times New Roman"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BB75E11"/>
    <w:multiLevelType w:val="hybridMultilevel"/>
    <w:tmpl w:val="DE08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84367B"/>
    <w:multiLevelType w:val="hybridMultilevel"/>
    <w:tmpl w:val="A15A778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370C6D"/>
    <w:multiLevelType w:val="hybridMultilevel"/>
    <w:tmpl w:val="D8C6C950"/>
    <w:lvl w:ilvl="0" w:tplc="97E21DE2">
      <w:start w:val="1"/>
      <w:numFmt w:val="bullet"/>
      <w:lvlText w:val="&gt;"/>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F82706B"/>
    <w:multiLevelType w:val="hybridMultilevel"/>
    <w:tmpl w:val="A5E4CE1E"/>
    <w:lvl w:ilvl="0" w:tplc="97E21DE2">
      <w:start w:val="1"/>
      <w:numFmt w:val="bullet"/>
      <w:lvlText w:val="&gt;"/>
      <w:lvlJc w:val="left"/>
      <w:pPr>
        <w:tabs>
          <w:tab w:val="num" w:pos="1440"/>
        </w:tabs>
        <w:ind w:left="1440" w:hanging="360"/>
      </w:pPr>
      <w:rPr>
        <w:rFonts w:ascii="Courier New" w:hAnsi="Courier New" w:hint="default"/>
      </w:rPr>
    </w:lvl>
    <w:lvl w:ilvl="1" w:tplc="08090017">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508F32D2"/>
    <w:multiLevelType w:val="hybridMultilevel"/>
    <w:tmpl w:val="E00CD5CC"/>
    <w:lvl w:ilvl="0" w:tplc="97E21DE2">
      <w:start w:val="1"/>
      <w:numFmt w:val="bullet"/>
      <w:lvlText w:val="&gt;"/>
      <w:lvlJc w:val="left"/>
      <w:pPr>
        <w:tabs>
          <w:tab w:val="num" w:pos="1440"/>
        </w:tabs>
        <w:ind w:left="144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6664C2D"/>
    <w:multiLevelType w:val="hybridMultilevel"/>
    <w:tmpl w:val="8D5A4794"/>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88C40C7"/>
    <w:multiLevelType w:val="hybridMultilevel"/>
    <w:tmpl w:val="9738E5D6"/>
    <w:lvl w:ilvl="0" w:tplc="97E21DE2">
      <w:start w:val="1"/>
      <w:numFmt w:val="bullet"/>
      <w:lvlText w:val="&gt;"/>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BFD49B1"/>
    <w:multiLevelType w:val="hybridMultilevel"/>
    <w:tmpl w:val="987C56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C545A9B"/>
    <w:multiLevelType w:val="multilevel"/>
    <w:tmpl w:val="216A45B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6">
    <w:nsid w:val="5F783DD1"/>
    <w:multiLevelType w:val="hybridMultilevel"/>
    <w:tmpl w:val="F1A842D0"/>
    <w:lvl w:ilvl="0" w:tplc="B2AA9EDE">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0B66438"/>
    <w:multiLevelType w:val="hybridMultilevel"/>
    <w:tmpl w:val="CFF4745E"/>
    <w:lvl w:ilvl="0" w:tplc="C1706D68">
      <w:start w:val="1"/>
      <w:numFmt w:val="decimal"/>
      <w:pStyle w:val="NumberedSectionText"/>
      <w:lvlText w:val="1.%1"/>
      <w:lvlJc w:val="left"/>
      <w:pPr>
        <w:ind w:left="720"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146A26"/>
    <w:multiLevelType w:val="hybridMultilevel"/>
    <w:tmpl w:val="EFA63B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676D1B7A"/>
    <w:multiLevelType w:val="hybridMultilevel"/>
    <w:tmpl w:val="89AC3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61009B8"/>
    <w:multiLevelType w:val="hybridMultilevel"/>
    <w:tmpl w:val="2D461E9E"/>
    <w:lvl w:ilvl="0" w:tplc="97E21DE2">
      <w:start w:val="1"/>
      <w:numFmt w:val="bullet"/>
      <w:lvlText w:val="&gt;"/>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76207E8C"/>
    <w:multiLevelType w:val="multilevel"/>
    <w:tmpl w:val="2FD6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B523BED"/>
    <w:multiLevelType w:val="hybridMultilevel"/>
    <w:tmpl w:val="712284F0"/>
    <w:lvl w:ilvl="0" w:tplc="97E21DE2">
      <w:start w:val="1"/>
      <w:numFmt w:val="bullet"/>
      <w:lvlText w:val="&gt;"/>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7BEF5B70"/>
    <w:multiLevelType w:val="hybridMultilevel"/>
    <w:tmpl w:val="69EE2C7A"/>
    <w:lvl w:ilvl="0" w:tplc="6CD0F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7B5D5D"/>
    <w:multiLevelType w:val="hybridMultilevel"/>
    <w:tmpl w:val="123A883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8"/>
  </w:num>
  <w:num w:numId="3">
    <w:abstractNumId w:val="35"/>
  </w:num>
  <w:num w:numId="4">
    <w:abstractNumId w:val="25"/>
  </w:num>
  <w:num w:numId="5">
    <w:abstractNumId w:val="42"/>
  </w:num>
  <w:num w:numId="6">
    <w:abstractNumId w:val="32"/>
  </w:num>
  <w:num w:numId="7">
    <w:abstractNumId w:val="38"/>
  </w:num>
  <w:num w:numId="8">
    <w:abstractNumId w:val="29"/>
  </w:num>
  <w:num w:numId="9">
    <w:abstractNumId w:val="34"/>
  </w:num>
  <w:num w:numId="10">
    <w:abstractNumId w:val="40"/>
  </w:num>
  <w:num w:numId="11">
    <w:abstractNumId w:val="14"/>
  </w:num>
  <w:num w:numId="12">
    <w:abstractNumId w:val="17"/>
  </w:num>
  <w:num w:numId="13">
    <w:abstractNumId w:val="13"/>
  </w:num>
  <w:num w:numId="14">
    <w:abstractNumId w:val="31"/>
  </w:num>
  <w:num w:numId="15">
    <w:abstractNumId w:val="16"/>
  </w:num>
  <w:num w:numId="16">
    <w:abstractNumId w:val="20"/>
  </w:num>
  <w:num w:numId="17">
    <w:abstractNumId w:val="26"/>
  </w:num>
  <w:num w:numId="18">
    <w:abstractNumId w:val="30"/>
  </w:num>
  <w:num w:numId="19">
    <w:abstractNumId w:val="33"/>
  </w:num>
  <w:num w:numId="20">
    <w:abstractNumId w:val="43"/>
  </w:num>
  <w:num w:numId="21">
    <w:abstractNumId w:val="22"/>
  </w:num>
  <w:num w:numId="22">
    <w:abstractNumId w:val="24"/>
  </w:num>
  <w:num w:numId="23">
    <w:abstractNumId w:val="12"/>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39"/>
  </w:num>
  <w:num w:numId="35">
    <w:abstractNumId w:val="37"/>
  </w:num>
  <w:num w:numId="36">
    <w:abstractNumId w:val="12"/>
  </w:num>
  <w:num w:numId="37">
    <w:abstractNumId w:val="37"/>
    <w:lvlOverride w:ilvl="0">
      <w:startOverride w:val="1"/>
    </w:lvlOverride>
  </w:num>
  <w:num w:numId="38">
    <w:abstractNumId w:val="27"/>
  </w:num>
  <w:num w:numId="39">
    <w:abstractNumId w:val="10"/>
  </w:num>
  <w:num w:numId="40">
    <w:abstractNumId w:val="23"/>
  </w:num>
  <w:num w:numId="41">
    <w:abstractNumId w:val="15"/>
  </w:num>
  <w:num w:numId="42">
    <w:abstractNumId w:val="44"/>
  </w:num>
  <w:num w:numId="43">
    <w:abstractNumId w:val="21"/>
  </w:num>
  <w:num w:numId="44">
    <w:abstractNumId w:val="36"/>
  </w:num>
  <w:num w:numId="45">
    <w:abstractNumId w:val="19"/>
  </w:num>
  <w:num w:numId="46">
    <w:abstractNumId w:val="41"/>
  </w:num>
  <w:num w:numId="4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06"/>
    <w:rsid w:val="00007390"/>
    <w:rsid w:val="00017C91"/>
    <w:rsid w:val="00017C96"/>
    <w:rsid w:val="000255F8"/>
    <w:rsid w:val="000361F3"/>
    <w:rsid w:val="00036CA9"/>
    <w:rsid w:val="00060E40"/>
    <w:rsid w:val="00062DE3"/>
    <w:rsid w:val="000655A6"/>
    <w:rsid w:val="00073829"/>
    <w:rsid w:val="00080A9E"/>
    <w:rsid w:val="000842CD"/>
    <w:rsid w:val="0009026F"/>
    <w:rsid w:val="00095F8B"/>
    <w:rsid w:val="000965B6"/>
    <w:rsid w:val="000B183D"/>
    <w:rsid w:val="000B40F5"/>
    <w:rsid w:val="000B44E3"/>
    <w:rsid w:val="000B4D0C"/>
    <w:rsid w:val="000C1CFF"/>
    <w:rsid w:val="000D4A17"/>
    <w:rsid w:val="000D6F9C"/>
    <w:rsid w:val="000E399E"/>
    <w:rsid w:val="000E578F"/>
    <w:rsid w:val="000F017F"/>
    <w:rsid w:val="00101067"/>
    <w:rsid w:val="00105640"/>
    <w:rsid w:val="00121D73"/>
    <w:rsid w:val="0012592F"/>
    <w:rsid w:val="00133649"/>
    <w:rsid w:val="00134898"/>
    <w:rsid w:val="00135B5D"/>
    <w:rsid w:val="00137390"/>
    <w:rsid w:val="00147AE5"/>
    <w:rsid w:val="00154F93"/>
    <w:rsid w:val="00164566"/>
    <w:rsid w:val="00164A0B"/>
    <w:rsid w:val="001761F8"/>
    <w:rsid w:val="00177BAD"/>
    <w:rsid w:val="00177C65"/>
    <w:rsid w:val="001816CA"/>
    <w:rsid w:val="001A2DE7"/>
    <w:rsid w:val="001B1520"/>
    <w:rsid w:val="001B4DB8"/>
    <w:rsid w:val="001B72FC"/>
    <w:rsid w:val="001E4D81"/>
    <w:rsid w:val="001E526C"/>
    <w:rsid w:val="001F3268"/>
    <w:rsid w:val="00204E19"/>
    <w:rsid w:val="002210B4"/>
    <w:rsid w:val="002245E3"/>
    <w:rsid w:val="00225952"/>
    <w:rsid w:val="00226094"/>
    <w:rsid w:val="0022644A"/>
    <w:rsid w:val="002267FE"/>
    <w:rsid w:val="00231223"/>
    <w:rsid w:val="00241AA6"/>
    <w:rsid w:val="0024574C"/>
    <w:rsid w:val="0024725A"/>
    <w:rsid w:val="00254237"/>
    <w:rsid w:val="00254479"/>
    <w:rsid w:val="00254EA5"/>
    <w:rsid w:val="0025728B"/>
    <w:rsid w:val="0026312A"/>
    <w:rsid w:val="00272517"/>
    <w:rsid w:val="00273891"/>
    <w:rsid w:val="00281495"/>
    <w:rsid w:val="00286EC5"/>
    <w:rsid w:val="00291648"/>
    <w:rsid w:val="002979F6"/>
    <w:rsid w:val="00297DCC"/>
    <w:rsid w:val="002A263E"/>
    <w:rsid w:val="002C7798"/>
    <w:rsid w:val="002D11D7"/>
    <w:rsid w:val="002D1D69"/>
    <w:rsid w:val="002D78D2"/>
    <w:rsid w:val="002E5941"/>
    <w:rsid w:val="002F2E12"/>
    <w:rsid w:val="002F538A"/>
    <w:rsid w:val="003004F1"/>
    <w:rsid w:val="003011CC"/>
    <w:rsid w:val="0031026A"/>
    <w:rsid w:val="00316D54"/>
    <w:rsid w:val="00322A30"/>
    <w:rsid w:val="003401CD"/>
    <w:rsid w:val="003447C1"/>
    <w:rsid w:val="00353EAC"/>
    <w:rsid w:val="0036370E"/>
    <w:rsid w:val="00384541"/>
    <w:rsid w:val="003B42C6"/>
    <w:rsid w:val="003C0B97"/>
    <w:rsid w:val="003C1B72"/>
    <w:rsid w:val="003C1B8B"/>
    <w:rsid w:val="003C4009"/>
    <w:rsid w:val="003D67E5"/>
    <w:rsid w:val="003E4ED8"/>
    <w:rsid w:val="003E75D6"/>
    <w:rsid w:val="003F0986"/>
    <w:rsid w:val="003F09DA"/>
    <w:rsid w:val="003F3C65"/>
    <w:rsid w:val="00415E65"/>
    <w:rsid w:val="00442400"/>
    <w:rsid w:val="00445BBA"/>
    <w:rsid w:val="004460D4"/>
    <w:rsid w:val="00472421"/>
    <w:rsid w:val="00484765"/>
    <w:rsid w:val="004A1EBA"/>
    <w:rsid w:val="004B00E6"/>
    <w:rsid w:val="004B2578"/>
    <w:rsid w:val="004C130C"/>
    <w:rsid w:val="004D07B0"/>
    <w:rsid w:val="004D5DE8"/>
    <w:rsid w:val="004E3981"/>
    <w:rsid w:val="004E4DEB"/>
    <w:rsid w:val="004E5E61"/>
    <w:rsid w:val="004E7754"/>
    <w:rsid w:val="004F0AFF"/>
    <w:rsid w:val="004F1BBA"/>
    <w:rsid w:val="005002A0"/>
    <w:rsid w:val="00500BD2"/>
    <w:rsid w:val="0051048C"/>
    <w:rsid w:val="00517AB8"/>
    <w:rsid w:val="00517D76"/>
    <w:rsid w:val="00522FFE"/>
    <w:rsid w:val="00523FE3"/>
    <w:rsid w:val="00524A6D"/>
    <w:rsid w:val="00531B9D"/>
    <w:rsid w:val="00540769"/>
    <w:rsid w:val="005611F0"/>
    <w:rsid w:val="005613CE"/>
    <w:rsid w:val="005708D5"/>
    <w:rsid w:val="00573092"/>
    <w:rsid w:val="005C00EC"/>
    <w:rsid w:val="005F2433"/>
    <w:rsid w:val="006011D8"/>
    <w:rsid w:val="00610C1F"/>
    <w:rsid w:val="00612668"/>
    <w:rsid w:val="00631468"/>
    <w:rsid w:val="006368D1"/>
    <w:rsid w:val="00644924"/>
    <w:rsid w:val="00660C6D"/>
    <w:rsid w:val="00676E07"/>
    <w:rsid w:val="00690C83"/>
    <w:rsid w:val="006950B8"/>
    <w:rsid w:val="00696332"/>
    <w:rsid w:val="006A0B8E"/>
    <w:rsid w:val="006A1C27"/>
    <w:rsid w:val="006B0293"/>
    <w:rsid w:val="006B3D08"/>
    <w:rsid w:val="006C59E5"/>
    <w:rsid w:val="006E79D7"/>
    <w:rsid w:val="006F2106"/>
    <w:rsid w:val="0071136D"/>
    <w:rsid w:val="00731002"/>
    <w:rsid w:val="007356BF"/>
    <w:rsid w:val="00737CB2"/>
    <w:rsid w:val="00742806"/>
    <w:rsid w:val="00752BBA"/>
    <w:rsid w:val="00754421"/>
    <w:rsid w:val="00757EAC"/>
    <w:rsid w:val="00762B6B"/>
    <w:rsid w:val="00775A8B"/>
    <w:rsid w:val="007853DD"/>
    <w:rsid w:val="00797ADE"/>
    <w:rsid w:val="007A7142"/>
    <w:rsid w:val="007D12E8"/>
    <w:rsid w:val="007D48EC"/>
    <w:rsid w:val="007F3D71"/>
    <w:rsid w:val="007F5255"/>
    <w:rsid w:val="00801318"/>
    <w:rsid w:val="008026CC"/>
    <w:rsid w:val="00807704"/>
    <w:rsid w:val="00811EC2"/>
    <w:rsid w:val="0082753D"/>
    <w:rsid w:val="008401A6"/>
    <w:rsid w:val="008545E2"/>
    <w:rsid w:val="008628C7"/>
    <w:rsid w:val="00862DDB"/>
    <w:rsid w:val="00894244"/>
    <w:rsid w:val="00896607"/>
    <w:rsid w:val="008A4F59"/>
    <w:rsid w:val="008B24BA"/>
    <w:rsid w:val="008B2F2F"/>
    <w:rsid w:val="008F3FE0"/>
    <w:rsid w:val="00900E51"/>
    <w:rsid w:val="00907C3E"/>
    <w:rsid w:val="00917AF7"/>
    <w:rsid w:val="00927087"/>
    <w:rsid w:val="00932AAD"/>
    <w:rsid w:val="00934A38"/>
    <w:rsid w:val="00942565"/>
    <w:rsid w:val="00943DC9"/>
    <w:rsid w:val="00954707"/>
    <w:rsid w:val="0095707F"/>
    <w:rsid w:val="00962CCD"/>
    <w:rsid w:val="00977E31"/>
    <w:rsid w:val="009923AD"/>
    <w:rsid w:val="009C6EFE"/>
    <w:rsid w:val="009D2156"/>
    <w:rsid w:val="009F280B"/>
    <w:rsid w:val="009F31C7"/>
    <w:rsid w:val="009F4D96"/>
    <w:rsid w:val="00A01217"/>
    <w:rsid w:val="00A0682B"/>
    <w:rsid w:val="00A1123F"/>
    <w:rsid w:val="00A232A2"/>
    <w:rsid w:val="00A23EBB"/>
    <w:rsid w:val="00A560C4"/>
    <w:rsid w:val="00A74CCF"/>
    <w:rsid w:val="00A80F0B"/>
    <w:rsid w:val="00A82C3A"/>
    <w:rsid w:val="00AA0345"/>
    <w:rsid w:val="00AA0D04"/>
    <w:rsid w:val="00AD7967"/>
    <w:rsid w:val="00AF2E0D"/>
    <w:rsid w:val="00AF75EB"/>
    <w:rsid w:val="00B02B7B"/>
    <w:rsid w:val="00B1709B"/>
    <w:rsid w:val="00B215FF"/>
    <w:rsid w:val="00B30260"/>
    <w:rsid w:val="00B335FF"/>
    <w:rsid w:val="00B838B1"/>
    <w:rsid w:val="00B96A57"/>
    <w:rsid w:val="00BA57D9"/>
    <w:rsid w:val="00BA6D24"/>
    <w:rsid w:val="00BD3AD3"/>
    <w:rsid w:val="00BE1A88"/>
    <w:rsid w:val="00BF2729"/>
    <w:rsid w:val="00C0266C"/>
    <w:rsid w:val="00C04018"/>
    <w:rsid w:val="00C432A3"/>
    <w:rsid w:val="00C52823"/>
    <w:rsid w:val="00C55389"/>
    <w:rsid w:val="00C570E5"/>
    <w:rsid w:val="00C572E4"/>
    <w:rsid w:val="00C603E5"/>
    <w:rsid w:val="00C67ADC"/>
    <w:rsid w:val="00C7546A"/>
    <w:rsid w:val="00C75DC4"/>
    <w:rsid w:val="00C84012"/>
    <w:rsid w:val="00C946AE"/>
    <w:rsid w:val="00CC0680"/>
    <w:rsid w:val="00CC329E"/>
    <w:rsid w:val="00CD46FE"/>
    <w:rsid w:val="00CD6165"/>
    <w:rsid w:val="00CD7C10"/>
    <w:rsid w:val="00CE1FFA"/>
    <w:rsid w:val="00D03703"/>
    <w:rsid w:val="00D07FDA"/>
    <w:rsid w:val="00D236FA"/>
    <w:rsid w:val="00D33BFE"/>
    <w:rsid w:val="00D4067C"/>
    <w:rsid w:val="00D40814"/>
    <w:rsid w:val="00D417EB"/>
    <w:rsid w:val="00D56D9A"/>
    <w:rsid w:val="00D658E2"/>
    <w:rsid w:val="00D87D50"/>
    <w:rsid w:val="00D9191A"/>
    <w:rsid w:val="00DA1981"/>
    <w:rsid w:val="00DA64AD"/>
    <w:rsid w:val="00DB4A14"/>
    <w:rsid w:val="00DB4A51"/>
    <w:rsid w:val="00DF0B8B"/>
    <w:rsid w:val="00E12622"/>
    <w:rsid w:val="00E331BD"/>
    <w:rsid w:val="00E33E73"/>
    <w:rsid w:val="00E53E53"/>
    <w:rsid w:val="00E66375"/>
    <w:rsid w:val="00E66FAA"/>
    <w:rsid w:val="00E71A09"/>
    <w:rsid w:val="00E72E67"/>
    <w:rsid w:val="00E7577A"/>
    <w:rsid w:val="00E814D4"/>
    <w:rsid w:val="00E908F6"/>
    <w:rsid w:val="00EA6B11"/>
    <w:rsid w:val="00EB5448"/>
    <w:rsid w:val="00EC64FC"/>
    <w:rsid w:val="00ED6C7C"/>
    <w:rsid w:val="00EE0DA7"/>
    <w:rsid w:val="00F04F39"/>
    <w:rsid w:val="00F06DDD"/>
    <w:rsid w:val="00F22BBF"/>
    <w:rsid w:val="00F37FFA"/>
    <w:rsid w:val="00F7435C"/>
    <w:rsid w:val="00F779BF"/>
    <w:rsid w:val="00F82C07"/>
    <w:rsid w:val="00F82DD9"/>
    <w:rsid w:val="00F8327B"/>
    <w:rsid w:val="00FA7BF1"/>
    <w:rsid w:val="00FC7327"/>
    <w:rsid w:val="00FD4C51"/>
    <w:rsid w:val="00FE074C"/>
    <w:rsid w:val="00FE5002"/>
    <w:rsid w:val="00FE599D"/>
    <w:rsid w:val="00FF0561"/>
    <w:rsid w:val="00FF3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293"/>
    <w:pPr>
      <w:spacing w:after="120"/>
      <w:jc w:val="both"/>
    </w:pPr>
    <w:rPr>
      <w:rFonts w:ascii="Calibri" w:hAnsi="Calibri"/>
      <w:sz w:val="22"/>
      <w:szCs w:val="22"/>
      <w:lang w:eastAsia="en-US"/>
    </w:rPr>
  </w:style>
  <w:style w:type="paragraph" w:styleId="Heading1">
    <w:name w:val="heading 1"/>
    <w:next w:val="Normal"/>
    <w:qFormat/>
    <w:rsid w:val="00DF0B8B"/>
    <w:pPr>
      <w:spacing w:after="120"/>
      <w:outlineLvl w:val="0"/>
    </w:pPr>
    <w:rPr>
      <w:rFonts w:ascii="Calibri" w:hAnsi="Calibri" w:cs="Arial"/>
      <w:b/>
      <w:sz w:val="32"/>
      <w:szCs w:val="32"/>
      <w:lang w:eastAsia="en-US"/>
    </w:rPr>
  </w:style>
  <w:style w:type="paragraph" w:styleId="Heading2">
    <w:name w:val="heading 2"/>
    <w:next w:val="Normal"/>
    <w:link w:val="Heading2Char"/>
    <w:qFormat/>
    <w:rsid w:val="00DF0B8B"/>
    <w:pPr>
      <w:keepNext/>
      <w:spacing w:before="240" w:after="60"/>
      <w:outlineLvl w:val="1"/>
    </w:pPr>
    <w:rPr>
      <w:rFonts w:ascii="Arial" w:hAnsi="Arial" w:cs="Arial"/>
      <w:b/>
      <w:bCs/>
      <w:i/>
      <w:iCs/>
      <w:sz w:val="22"/>
      <w:szCs w:val="22"/>
      <w:lang w:eastAsia="en-US"/>
    </w:rPr>
  </w:style>
  <w:style w:type="paragraph" w:styleId="Heading4">
    <w:name w:val="heading 4"/>
    <w:basedOn w:val="Normal"/>
    <w:next w:val="Normal"/>
    <w:link w:val="Heading4Char"/>
    <w:semiHidden/>
    <w:unhideWhenUsed/>
    <w:qFormat/>
    <w:rsid w:val="00954707"/>
    <w:pPr>
      <w:keepNext/>
      <w:keepLines/>
      <w:spacing w:before="200" w:after="0"/>
      <w:outlineLvl w:val="3"/>
    </w:pPr>
    <w:rPr>
      <w:rFonts w:asciiTheme="majorHAnsi" w:eastAsiaTheme="majorEastAsia" w:hAnsiTheme="majorHAnsi" w:cstheme="majorBidi"/>
      <w:b/>
      <w:bCs/>
      <w:i/>
      <w:iCs/>
      <w:color w:val="FF38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72517"/>
    <w:rPr>
      <w:sz w:val="20"/>
      <w:szCs w:val="20"/>
    </w:rPr>
  </w:style>
  <w:style w:type="character" w:styleId="FootnoteReference">
    <w:name w:val="footnote reference"/>
    <w:basedOn w:val="DefaultParagraphFont"/>
    <w:semiHidden/>
    <w:rsid w:val="00272517"/>
    <w:rPr>
      <w:vertAlign w:val="superscript"/>
    </w:rPr>
  </w:style>
  <w:style w:type="paragraph" w:customStyle="1" w:styleId="Default">
    <w:name w:val="Default"/>
    <w:rsid w:val="00C570E5"/>
    <w:pPr>
      <w:autoSpaceDE w:val="0"/>
      <w:autoSpaceDN w:val="0"/>
      <w:adjustRightInd w:val="0"/>
    </w:pPr>
    <w:rPr>
      <w:rFonts w:ascii="Arial" w:hAnsi="Arial" w:cs="Arial"/>
      <w:color w:val="000000"/>
      <w:sz w:val="24"/>
      <w:szCs w:val="24"/>
    </w:rPr>
  </w:style>
  <w:style w:type="paragraph" w:customStyle="1" w:styleId="Bulletindented05cm">
    <w:name w:val="Bullet (indented 0.5cm)"/>
    <w:basedOn w:val="Bulletnoindent"/>
    <w:qFormat/>
    <w:rsid w:val="00007390"/>
    <w:pPr>
      <w:ind w:left="568"/>
    </w:pPr>
  </w:style>
  <w:style w:type="paragraph" w:styleId="Footer">
    <w:name w:val="footer"/>
    <w:basedOn w:val="Normal"/>
    <w:rsid w:val="00F22BBF"/>
    <w:pPr>
      <w:tabs>
        <w:tab w:val="center" w:pos="4153"/>
        <w:tab w:val="right" w:pos="8306"/>
      </w:tabs>
      <w:jc w:val="right"/>
    </w:pPr>
    <w:rPr>
      <w:szCs w:val="16"/>
    </w:rPr>
  </w:style>
  <w:style w:type="paragraph" w:styleId="Header">
    <w:name w:val="header"/>
    <w:basedOn w:val="Normal"/>
    <w:link w:val="HeaderChar"/>
    <w:rsid w:val="00612668"/>
    <w:pPr>
      <w:tabs>
        <w:tab w:val="center" w:pos="4513"/>
        <w:tab w:val="right" w:pos="9026"/>
      </w:tabs>
      <w:spacing w:after="0"/>
    </w:pPr>
  </w:style>
  <w:style w:type="table" w:styleId="TableGrid">
    <w:name w:val="Table Grid"/>
    <w:basedOn w:val="TableNormal"/>
    <w:rsid w:val="00BF2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87D50"/>
    <w:rPr>
      <w:rFonts w:ascii="Tahoma" w:hAnsi="Tahoma" w:cs="Tahoma"/>
      <w:sz w:val="16"/>
      <w:szCs w:val="16"/>
    </w:rPr>
  </w:style>
  <w:style w:type="character" w:customStyle="1" w:styleId="HeaderChar">
    <w:name w:val="Header Char"/>
    <w:basedOn w:val="DefaultParagraphFont"/>
    <w:link w:val="Header"/>
    <w:rsid w:val="00612668"/>
    <w:rPr>
      <w:rFonts w:ascii="Calibri" w:hAnsi="Calibri"/>
      <w:sz w:val="22"/>
      <w:szCs w:val="22"/>
      <w:lang w:eastAsia="en-US"/>
    </w:rPr>
  </w:style>
  <w:style w:type="character" w:customStyle="1" w:styleId="Heading2Char">
    <w:name w:val="Heading 2 Char"/>
    <w:basedOn w:val="DefaultParagraphFont"/>
    <w:link w:val="Heading2"/>
    <w:rsid w:val="00DF0B8B"/>
    <w:rPr>
      <w:rFonts w:ascii="Arial" w:hAnsi="Arial" w:cs="Arial"/>
      <w:b/>
      <w:bCs/>
      <w:i/>
      <w:iCs/>
      <w:sz w:val="22"/>
      <w:szCs w:val="22"/>
      <w:lang w:eastAsia="en-US"/>
    </w:rPr>
  </w:style>
  <w:style w:type="paragraph" w:customStyle="1" w:styleId="PageHeader">
    <w:name w:val="Page Header"/>
    <w:basedOn w:val="Normal"/>
    <w:qFormat/>
    <w:rsid w:val="00C52823"/>
    <w:pPr>
      <w:jc w:val="center"/>
    </w:pPr>
    <w:rPr>
      <w:b/>
    </w:rPr>
  </w:style>
  <w:style w:type="paragraph" w:customStyle="1" w:styleId="PolicyBullet">
    <w:name w:val="Policy Bullet"/>
    <w:basedOn w:val="InternalPolicyReferences"/>
    <w:qFormat/>
    <w:rsid w:val="006011D8"/>
    <w:pPr>
      <w:spacing w:after="240"/>
      <w:ind w:left="851" w:hanging="284"/>
      <w:contextualSpacing/>
    </w:pPr>
  </w:style>
  <w:style w:type="paragraph" w:customStyle="1" w:styleId="NumberedSectionText">
    <w:name w:val="Numbered Section Text"/>
    <w:qFormat/>
    <w:rsid w:val="00017C96"/>
    <w:pPr>
      <w:numPr>
        <w:numId w:val="35"/>
      </w:numPr>
      <w:tabs>
        <w:tab w:val="left" w:pos="567"/>
      </w:tabs>
      <w:spacing w:after="240"/>
      <w:ind w:left="567" w:hanging="567"/>
    </w:pPr>
    <w:rPr>
      <w:rFonts w:ascii="Calibri" w:hAnsi="Calibri"/>
      <w:sz w:val="22"/>
      <w:szCs w:val="22"/>
      <w:lang w:eastAsia="en-US"/>
    </w:rPr>
  </w:style>
  <w:style w:type="paragraph" w:customStyle="1" w:styleId="Bulletnoindent">
    <w:name w:val="Bullet  (no indent)"/>
    <w:basedOn w:val="InternalPolicyReferences"/>
    <w:qFormat/>
    <w:rsid w:val="006B0293"/>
    <w:pPr>
      <w:spacing w:after="240"/>
      <w:ind w:left="284" w:hanging="284"/>
    </w:pPr>
  </w:style>
  <w:style w:type="paragraph" w:customStyle="1" w:styleId="DefaultText">
    <w:name w:val="Default Text"/>
    <w:basedOn w:val="Normal"/>
    <w:rsid w:val="00801318"/>
    <w:pPr>
      <w:overflowPunct w:val="0"/>
      <w:autoSpaceDE w:val="0"/>
      <w:autoSpaceDN w:val="0"/>
      <w:adjustRightInd w:val="0"/>
      <w:textAlignment w:val="baseline"/>
    </w:pPr>
    <w:rPr>
      <w:szCs w:val="20"/>
      <w:lang w:eastAsia="en-GB"/>
    </w:rPr>
  </w:style>
  <w:style w:type="character" w:styleId="PlaceholderText">
    <w:name w:val="Placeholder Text"/>
    <w:basedOn w:val="DefaultParagraphFont"/>
    <w:uiPriority w:val="99"/>
    <w:semiHidden/>
    <w:rsid w:val="003011CC"/>
    <w:rPr>
      <w:color w:val="808080"/>
    </w:rPr>
  </w:style>
  <w:style w:type="paragraph" w:customStyle="1" w:styleId="PolicyTitle">
    <w:name w:val="Policy Title"/>
    <w:qFormat/>
    <w:rsid w:val="00DF0B8B"/>
    <w:pPr>
      <w:jc w:val="center"/>
    </w:pPr>
    <w:rPr>
      <w:rFonts w:ascii="Calibri" w:hAnsi="Calibri"/>
      <w:b/>
      <w:sz w:val="36"/>
      <w:szCs w:val="36"/>
      <w:lang w:eastAsia="en-US"/>
    </w:rPr>
  </w:style>
  <w:style w:type="paragraph" w:customStyle="1" w:styleId="CoverReferencedHeader">
    <w:name w:val="Cover Referenced Header"/>
    <w:basedOn w:val="Normal"/>
    <w:qFormat/>
    <w:rsid w:val="005002A0"/>
    <w:rPr>
      <w:b/>
      <w:bCs/>
      <w:sz w:val="28"/>
      <w:szCs w:val="28"/>
    </w:rPr>
  </w:style>
  <w:style w:type="paragraph" w:customStyle="1" w:styleId="InternalPolicyReferences">
    <w:name w:val="Internal Policy References"/>
    <w:basedOn w:val="Normal"/>
    <w:qFormat/>
    <w:rsid w:val="00612668"/>
    <w:pPr>
      <w:numPr>
        <w:numId w:val="23"/>
      </w:numPr>
      <w:spacing w:after="60"/>
    </w:pPr>
    <w:rPr>
      <w:bCs/>
    </w:rPr>
  </w:style>
  <w:style w:type="paragraph" w:customStyle="1" w:styleId="ExternalPolicyReferences">
    <w:name w:val="External Policy References"/>
    <w:basedOn w:val="Normal"/>
    <w:rsid w:val="00612668"/>
    <w:pPr>
      <w:spacing w:after="60"/>
      <w:ind w:left="284" w:hanging="284"/>
    </w:pPr>
    <w:rPr>
      <w:szCs w:val="28"/>
    </w:rPr>
  </w:style>
  <w:style w:type="paragraph" w:customStyle="1" w:styleId="DocumentControlTable">
    <w:name w:val="Document Control Table"/>
    <w:basedOn w:val="Footer"/>
    <w:qFormat/>
    <w:rsid w:val="00C52823"/>
    <w:pPr>
      <w:spacing w:after="0"/>
      <w:jc w:val="left"/>
    </w:pPr>
    <w:rPr>
      <w:sz w:val="16"/>
    </w:rPr>
  </w:style>
  <w:style w:type="paragraph" w:customStyle="1" w:styleId="LogoHeader">
    <w:name w:val="Logo Header"/>
    <w:basedOn w:val="Normal"/>
    <w:qFormat/>
    <w:rsid w:val="00007390"/>
    <w:pPr>
      <w:spacing w:after="360"/>
      <w:jc w:val="center"/>
    </w:pPr>
    <w:rPr>
      <w:b/>
    </w:rPr>
  </w:style>
  <w:style w:type="paragraph" w:customStyle="1" w:styleId="IndexHead">
    <w:name w:val="Index Head"/>
    <w:basedOn w:val="Heading1"/>
    <w:qFormat/>
    <w:rsid w:val="006B0293"/>
    <w:pPr>
      <w:jc w:val="both"/>
    </w:pPr>
  </w:style>
  <w:style w:type="character" w:customStyle="1" w:styleId="Heading4Char">
    <w:name w:val="Heading 4 Char"/>
    <w:basedOn w:val="DefaultParagraphFont"/>
    <w:link w:val="Heading4"/>
    <w:semiHidden/>
    <w:rsid w:val="00954707"/>
    <w:rPr>
      <w:rFonts w:asciiTheme="majorHAnsi" w:eastAsiaTheme="majorEastAsia" w:hAnsiTheme="majorHAnsi" w:cstheme="majorBidi"/>
      <w:b/>
      <w:bCs/>
      <w:i/>
      <w:iCs/>
      <w:color w:val="FF388C" w:themeColor="accent1"/>
      <w:sz w:val="22"/>
      <w:szCs w:val="22"/>
      <w:lang w:eastAsia="en-US"/>
    </w:rPr>
  </w:style>
  <w:style w:type="paragraph" w:styleId="ListParagraph">
    <w:name w:val="List Paragraph"/>
    <w:basedOn w:val="Normal"/>
    <w:uiPriority w:val="34"/>
    <w:qFormat/>
    <w:rsid w:val="000842CD"/>
    <w:pPr>
      <w:ind w:left="720"/>
      <w:contextualSpacing/>
    </w:pPr>
  </w:style>
  <w:style w:type="character" w:styleId="Strong">
    <w:name w:val="Strong"/>
    <w:basedOn w:val="DefaultParagraphFont"/>
    <w:uiPriority w:val="22"/>
    <w:qFormat/>
    <w:rsid w:val="004A1EBA"/>
    <w:rPr>
      <w:b/>
      <w:bCs/>
    </w:rPr>
  </w:style>
  <w:style w:type="paragraph" w:styleId="NormalWeb">
    <w:name w:val="Normal (Web)"/>
    <w:basedOn w:val="Normal"/>
    <w:uiPriority w:val="99"/>
    <w:unhideWhenUsed/>
    <w:rsid w:val="004A1EBA"/>
    <w:pPr>
      <w:spacing w:after="150"/>
      <w:jc w:val="left"/>
    </w:pPr>
    <w:rPr>
      <w:rFonts w:ascii="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293"/>
    <w:pPr>
      <w:spacing w:after="120"/>
      <w:jc w:val="both"/>
    </w:pPr>
    <w:rPr>
      <w:rFonts w:ascii="Calibri" w:hAnsi="Calibri"/>
      <w:sz w:val="22"/>
      <w:szCs w:val="22"/>
      <w:lang w:eastAsia="en-US"/>
    </w:rPr>
  </w:style>
  <w:style w:type="paragraph" w:styleId="Heading1">
    <w:name w:val="heading 1"/>
    <w:next w:val="Normal"/>
    <w:qFormat/>
    <w:rsid w:val="00DF0B8B"/>
    <w:pPr>
      <w:spacing w:after="120"/>
      <w:outlineLvl w:val="0"/>
    </w:pPr>
    <w:rPr>
      <w:rFonts w:ascii="Calibri" w:hAnsi="Calibri" w:cs="Arial"/>
      <w:b/>
      <w:sz w:val="32"/>
      <w:szCs w:val="32"/>
      <w:lang w:eastAsia="en-US"/>
    </w:rPr>
  </w:style>
  <w:style w:type="paragraph" w:styleId="Heading2">
    <w:name w:val="heading 2"/>
    <w:next w:val="Normal"/>
    <w:link w:val="Heading2Char"/>
    <w:qFormat/>
    <w:rsid w:val="00DF0B8B"/>
    <w:pPr>
      <w:keepNext/>
      <w:spacing w:before="240" w:after="60"/>
      <w:outlineLvl w:val="1"/>
    </w:pPr>
    <w:rPr>
      <w:rFonts w:ascii="Arial" w:hAnsi="Arial" w:cs="Arial"/>
      <w:b/>
      <w:bCs/>
      <w:i/>
      <w:iCs/>
      <w:sz w:val="22"/>
      <w:szCs w:val="22"/>
      <w:lang w:eastAsia="en-US"/>
    </w:rPr>
  </w:style>
  <w:style w:type="paragraph" w:styleId="Heading4">
    <w:name w:val="heading 4"/>
    <w:basedOn w:val="Normal"/>
    <w:next w:val="Normal"/>
    <w:link w:val="Heading4Char"/>
    <w:semiHidden/>
    <w:unhideWhenUsed/>
    <w:qFormat/>
    <w:rsid w:val="00954707"/>
    <w:pPr>
      <w:keepNext/>
      <w:keepLines/>
      <w:spacing w:before="200" w:after="0"/>
      <w:outlineLvl w:val="3"/>
    </w:pPr>
    <w:rPr>
      <w:rFonts w:asciiTheme="majorHAnsi" w:eastAsiaTheme="majorEastAsia" w:hAnsiTheme="majorHAnsi" w:cstheme="majorBidi"/>
      <w:b/>
      <w:bCs/>
      <w:i/>
      <w:iCs/>
      <w:color w:val="FF38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72517"/>
    <w:rPr>
      <w:sz w:val="20"/>
      <w:szCs w:val="20"/>
    </w:rPr>
  </w:style>
  <w:style w:type="character" w:styleId="FootnoteReference">
    <w:name w:val="footnote reference"/>
    <w:basedOn w:val="DefaultParagraphFont"/>
    <w:semiHidden/>
    <w:rsid w:val="00272517"/>
    <w:rPr>
      <w:vertAlign w:val="superscript"/>
    </w:rPr>
  </w:style>
  <w:style w:type="paragraph" w:customStyle="1" w:styleId="Default">
    <w:name w:val="Default"/>
    <w:rsid w:val="00C570E5"/>
    <w:pPr>
      <w:autoSpaceDE w:val="0"/>
      <w:autoSpaceDN w:val="0"/>
      <w:adjustRightInd w:val="0"/>
    </w:pPr>
    <w:rPr>
      <w:rFonts w:ascii="Arial" w:hAnsi="Arial" w:cs="Arial"/>
      <w:color w:val="000000"/>
      <w:sz w:val="24"/>
      <w:szCs w:val="24"/>
    </w:rPr>
  </w:style>
  <w:style w:type="paragraph" w:customStyle="1" w:styleId="Bulletindented05cm">
    <w:name w:val="Bullet (indented 0.5cm)"/>
    <w:basedOn w:val="Bulletnoindent"/>
    <w:qFormat/>
    <w:rsid w:val="00007390"/>
    <w:pPr>
      <w:ind w:left="568"/>
    </w:pPr>
  </w:style>
  <w:style w:type="paragraph" w:styleId="Footer">
    <w:name w:val="footer"/>
    <w:basedOn w:val="Normal"/>
    <w:rsid w:val="00F22BBF"/>
    <w:pPr>
      <w:tabs>
        <w:tab w:val="center" w:pos="4153"/>
        <w:tab w:val="right" w:pos="8306"/>
      </w:tabs>
      <w:jc w:val="right"/>
    </w:pPr>
    <w:rPr>
      <w:szCs w:val="16"/>
    </w:rPr>
  </w:style>
  <w:style w:type="paragraph" w:styleId="Header">
    <w:name w:val="header"/>
    <w:basedOn w:val="Normal"/>
    <w:link w:val="HeaderChar"/>
    <w:rsid w:val="00612668"/>
    <w:pPr>
      <w:tabs>
        <w:tab w:val="center" w:pos="4513"/>
        <w:tab w:val="right" w:pos="9026"/>
      </w:tabs>
      <w:spacing w:after="0"/>
    </w:pPr>
  </w:style>
  <w:style w:type="table" w:styleId="TableGrid">
    <w:name w:val="Table Grid"/>
    <w:basedOn w:val="TableNormal"/>
    <w:rsid w:val="00BF2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87D50"/>
    <w:rPr>
      <w:rFonts w:ascii="Tahoma" w:hAnsi="Tahoma" w:cs="Tahoma"/>
      <w:sz w:val="16"/>
      <w:szCs w:val="16"/>
    </w:rPr>
  </w:style>
  <w:style w:type="character" w:customStyle="1" w:styleId="HeaderChar">
    <w:name w:val="Header Char"/>
    <w:basedOn w:val="DefaultParagraphFont"/>
    <w:link w:val="Header"/>
    <w:rsid w:val="00612668"/>
    <w:rPr>
      <w:rFonts w:ascii="Calibri" w:hAnsi="Calibri"/>
      <w:sz w:val="22"/>
      <w:szCs w:val="22"/>
      <w:lang w:eastAsia="en-US"/>
    </w:rPr>
  </w:style>
  <w:style w:type="character" w:customStyle="1" w:styleId="Heading2Char">
    <w:name w:val="Heading 2 Char"/>
    <w:basedOn w:val="DefaultParagraphFont"/>
    <w:link w:val="Heading2"/>
    <w:rsid w:val="00DF0B8B"/>
    <w:rPr>
      <w:rFonts w:ascii="Arial" w:hAnsi="Arial" w:cs="Arial"/>
      <w:b/>
      <w:bCs/>
      <w:i/>
      <w:iCs/>
      <w:sz w:val="22"/>
      <w:szCs w:val="22"/>
      <w:lang w:eastAsia="en-US"/>
    </w:rPr>
  </w:style>
  <w:style w:type="paragraph" w:customStyle="1" w:styleId="PageHeader">
    <w:name w:val="Page Header"/>
    <w:basedOn w:val="Normal"/>
    <w:qFormat/>
    <w:rsid w:val="00C52823"/>
    <w:pPr>
      <w:jc w:val="center"/>
    </w:pPr>
    <w:rPr>
      <w:b/>
    </w:rPr>
  </w:style>
  <w:style w:type="paragraph" w:customStyle="1" w:styleId="PolicyBullet">
    <w:name w:val="Policy Bullet"/>
    <w:basedOn w:val="InternalPolicyReferences"/>
    <w:qFormat/>
    <w:rsid w:val="006011D8"/>
    <w:pPr>
      <w:spacing w:after="240"/>
      <w:ind w:left="851" w:hanging="284"/>
      <w:contextualSpacing/>
    </w:pPr>
  </w:style>
  <w:style w:type="paragraph" w:customStyle="1" w:styleId="NumberedSectionText">
    <w:name w:val="Numbered Section Text"/>
    <w:qFormat/>
    <w:rsid w:val="00017C96"/>
    <w:pPr>
      <w:numPr>
        <w:numId w:val="35"/>
      </w:numPr>
      <w:tabs>
        <w:tab w:val="left" w:pos="567"/>
      </w:tabs>
      <w:spacing w:after="240"/>
      <w:ind w:left="567" w:hanging="567"/>
    </w:pPr>
    <w:rPr>
      <w:rFonts w:ascii="Calibri" w:hAnsi="Calibri"/>
      <w:sz w:val="22"/>
      <w:szCs w:val="22"/>
      <w:lang w:eastAsia="en-US"/>
    </w:rPr>
  </w:style>
  <w:style w:type="paragraph" w:customStyle="1" w:styleId="Bulletnoindent">
    <w:name w:val="Bullet  (no indent)"/>
    <w:basedOn w:val="InternalPolicyReferences"/>
    <w:qFormat/>
    <w:rsid w:val="006B0293"/>
    <w:pPr>
      <w:spacing w:after="240"/>
      <w:ind w:left="284" w:hanging="284"/>
    </w:pPr>
  </w:style>
  <w:style w:type="paragraph" w:customStyle="1" w:styleId="DefaultText">
    <w:name w:val="Default Text"/>
    <w:basedOn w:val="Normal"/>
    <w:rsid w:val="00801318"/>
    <w:pPr>
      <w:overflowPunct w:val="0"/>
      <w:autoSpaceDE w:val="0"/>
      <w:autoSpaceDN w:val="0"/>
      <w:adjustRightInd w:val="0"/>
      <w:textAlignment w:val="baseline"/>
    </w:pPr>
    <w:rPr>
      <w:szCs w:val="20"/>
      <w:lang w:eastAsia="en-GB"/>
    </w:rPr>
  </w:style>
  <w:style w:type="character" w:styleId="PlaceholderText">
    <w:name w:val="Placeholder Text"/>
    <w:basedOn w:val="DefaultParagraphFont"/>
    <w:uiPriority w:val="99"/>
    <w:semiHidden/>
    <w:rsid w:val="003011CC"/>
    <w:rPr>
      <w:color w:val="808080"/>
    </w:rPr>
  </w:style>
  <w:style w:type="paragraph" w:customStyle="1" w:styleId="PolicyTitle">
    <w:name w:val="Policy Title"/>
    <w:qFormat/>
    <w:rsid w:val="00DF0B8B"/>
    <w:pPr>
      <w:jc w:val="center"/>
    </w:pPr>
    <w:rPr>
      <w:rFonts w:ascii="Calibri" w:hAnsi="Calibri"/>
      <w:b/>
      <w:sz w:val="36"/>
      <w:szCs w:val="36"/>
      <w:lang w:eastAsia="en-US"/>
    </w:rPr>
  </w:style>
  <w:style w:type="paragraph" w:customStyle="1" w:styleId="CoverReferencedHeader">
    <w:name w:val="Cover Referenced Header"/>
    <w:basedOn w:val="Normal"/>
    <w:qFormat/>
    <w:rsid w:val="005002A0"/>
    <w:rPr>
      <w:b/>
      <w:bCs/>
      <w:sz w:val="28"/>
      <w:szCs w:val="28"/>
    </w:rPr>
  </w:style>
  <w:style w:type="paragraph" w:customStyle="1" w:styleId="InternalPolicyReferences">
    <w:name w:val="Internal Policy References"/>
    <w:basedOn w:val="Normal"/>
    <w:qFormat/>
    <w:rsid w:val="00612668"/>
    <w:pPr>
      <w:numPr>
        <w:numId w:val="23"/>
      </w:numPr>
      <w:spacing w:after="60"/>
    </w:pPr>
    <w:rPr>
      <w:bCs/>
    </w:rPr>
  </w:style>
  <w:style w:type="paragraph" w:customStyle="1" w:styleId="ExternalPolicyReferences">
    <w:name w:val="External Policy References"/>
    <w:basedOn w:val="Normal"/>
    <w:rsid w:val="00612668"/>
    <w:pPr>
      <w:spacing w:after="60"/>
      <w:ind w:left="284" w:hanging="284"/>
    </w:pPr>
    <w:rPr>
      <w:szCs w:val="28"/>
    </w:rPr>
  </w:style>
  <w:style w:type="paragraph" w:customStyle="1" w:styleId="DocumentControlTable">
    <w:name w:val="Document Control Table"/>
    <w:basedOn w:val="Footer"/>
    <w:qFormat/>
    <w:rsid w:val="00C52823"/>
    <w:pPr>
      <w:spacing w:after="0"/>
      <w:jc w:val="left"/>
    </w:pPr>
    <w:rPr>
      <w:sz w:val="16"/>
    </w:rPr>
  </w:style>
  <w:style w:type="paragraph" w:customStyle="1" w:styleId="LogoHeader">
    <w:name w:val="Logo Header"/>
    <w:basedOn w:val="Normal"/>
    <w:qFormat/>
    <w:rsid w:val="00007390"/>
    <w:pPr>
      <w:spacing w:after="360"/>
      <w:jc w:val="center"/>
    </w:pPr>
    <w:rPr>
      <w:b/>
    </w:rPr>
  </w:style>
  <w:style w:type="paragraph" w:customStyle="1" w:styleId="IndexHead">
    <w:name w:val="Index Head"/>
    <w:basedOn w:val="Heading1"/>
    <w:qFormat/>
    <w:rsid w:val="006B0293"/>
    <w:pPr>
      <w:jc w:val="both"/>
    </w:pPr>
  </w:style>
  <w:style w:type="character" w:customStyle="1" w:styleId="Heading4Char">
    <w:name w:val="Heading 4 Char"/>
    <w:basedOn w:val="DefaultParagraphFont"/>
    <w:link w:val="Heading4"/>
    <w:semiHidden/>
    <w:rsid w:val="00954707"/>
    <w:rPr>
      <w:rFonts w:asciiTheme="majorHAnsi" w:eastAsiaTheme="majorEastAsia" w:hAnsiTheme="majorHAnsi" w:cstheme="majorBidi"/>
      <w:b/>
      <w:bCs/>
      <w:i/>
      <w:iCs/>
      <w:color w:val="FF388C" w:themeColor="accent1"/>
      <w:sz w:val="22"/>
      <w:szCs w:val="22"/>
      <w:lang w:eastAsia="en-US"/>
    </w:rPr>
  </w:style>
  <w:style w:type="paragraph" w:styleId="ListParagraph">
    <w:name w:val="List Paragraph"/>
    <w:basedOn w:val="Normal"/>
    <w:uiPriority w:val="34"/>
    <w:qFormat/>
    <w:rsid w:val="000842CD"/>
    <w:pPr>
      <w:ind w:left="720"/>
      <w:contextualSpacing/>
    </w:pPr>
  </w:style>
  <w:style w:type="character" w:styleId="Strong">
    <w:name w:val="Strong"/>
    <w:basedOn w:val="DefaultParagraphFont"/>
    <w:uiPriority w:val="22"/>
    <w:qFormat/>
    <w:rsid w:val="004A1EBA"/>
    <w:rPr>
      <w:b/>
      <w:bCs/>
    </w:rPr>
  </w:style>
  <w:style w:type="paragraph" w:styleId="NormalWeb">
    <w:name w:val="Normal (Web)"/>
    <w:basedOn w:val="Normal"/>
    <w:uiPriority w:val="99"/>
    <w:unhideWhenUsed/>
    <w:rsid w:val="004A1EBA"/>
    <w:pPr>
      <w:spacing w:after="150"/>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96288">
      <w:bodyDiv w:val="1"/>
      <w:marLeft w:val="0"/>
      <w:marRight w:val="0"/>
      <w:marTop w:val="0"/>
      <w:marBottom w:val="0"/>
      <w:divBdr>
        <w:top w:val="none" w:sz="0" w:space="0" w:color="auto"/>
        <w:left w:val="none" w:sz="0" w:space="0" w:color="auto"/>
        <w:bottom w:val="none" w:sz="0" w:space="0" w:color="auto"/>
        <w:right w:val="none" w:sz="0" w:space="0" w:color="auto"/>
      </w:divBdr>
      <w:divsChild>
        <w:div w:id="1604459622">
          <w:marLeft w:val="0"/>
          <w:marRight w:val="0"/>
          <w:marTop w:val="0"/>
          <w:marBottom w:val="0"/>
          <w:divBdr>
            <w:top w:val="none" w:sz="0" w:space="0" w:color="auto"/>
            <w:left w:val="none" w:sz="0" w:space="0" w:color="auto"/>
            <w:bottom w:val="none" w:sz="0" w:space="0" w:color="auto"/>
            <w:right w:val="none" w:sz="0" w:space="0" w:color="auto"/>
          </w:divBdr>
          <w:divsChild>
            <w:div w:id="387798455">
              <w:marLeft w:val="0"/>
              <w:marRight w:val="0"/>
              <w:marTop w:val="0"/>
              <w:marBottom w:val="0"/>
              <w:divBdr>
                <w:top w:val="none" w:sz="0" w:space="0" w:color="auto"/>
                <w:left w:val="none" w:sz="0" w:space="0" w:color="auto"/>
                <w:bottom w:val="none" w:sz="0" w:space="0" w:color="auto"/>
                <w:right w:val="none" w:sz="0" w:space="0" w:color="auto"/>
              </w:divBdr>
              <w:divsChild>
                <w:div w:id="41171048">
                  <w:marLeft w:val="-225"/>
                  <w:marRight w:val="-225"/>
                  <w:marTop w:val="0"/>
                  <w:marBottom w:val="0"/>
                  <w:divBdr>
                    <w:top w:val="none" w:sz="0" w:space="0" w:color="auto"/>
                    <w:left w:val="none" w:sz="0" w:space="0" w:color="auto"/>
                    <w:bottom w:val="none" w:sz="0" w:space="0" w:color="auto"/>
                    <w:right w:val="none" w:sz="0" w:space="0" w:color="auto"/>
                  </w:divBdr>
                  <w:divsChild>
                    <w:div w:id="1165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3E1EE2119BF48CFAE0DFFCEA0622C40"/>
        <w:category>
          <w:name w:val="General"/>
          <w:gallery w:val="placeholder"/>
        </w:category>
        <w:types>
          <w:type w:val="bbPlcHdr"/>
        </w:types>
        <w:behaviors>
          <w:behavior w:val="content"/>
        </w:behaviors>
        <w:guid w:val="{1ADD71EC-7A54-40C2-ACA3-CD6D67774AF4}"/>
      </w:docPartPr>
      <w:docPartBody>
        <w:p w:rsidR="00E153DD" w:rsidRDefault="00E153DD">
          <w:r w:rsidRPr="0012548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E153DD"/>
    <w:rsid w:val="002E1194"/>
    <w:rsid w:val="00574885"/>
    <w:rsid w:val="006B63A9"/>
    <w:rsid w:val="00A04831"/>
    <w:rsid w:val="00CB70BA"/>
    <w:rsid w:val="00CE6A8A"/>
    <w:rsid w:val="00E15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88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53D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6768F9-588E-422A-9DA9-EE46B4CC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3965</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H:\Policies and Procedures\Policies\Template Policy</vt:lpstr>
    </vt:vector>
  </TitlesOfParts>
  <Company>FC</Company>
  <LinksUpToDate>false</LinksUpToDate>
  <CharactersWithSpaces>26513</CharactersWithSpaces>
  <SharedDoc>false</SharedDoc>
  <HLinks>
    <vt:vector size="6" baseType="variant">
      <vt:variant>
        <vt:i4>3342459</vt:i4>
      </vt:variant>
      <vt:variant>
        <vt:i4>0</vt:i4>
      </vt:variant>
      <vt:variant>
        <vt:i4>0</vt:i4>
      </vt:variant>
      <vt:variant>
        <vt:i4>5</vt:i4>
      </vt:variant>
      <vt:variant>
        <vt:lpwstr>http://en.wikipedia.org/wiki/Standard_of_care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H:\Policies and Procedures\Policies\Template Policy</dc:title>
  <dc:creator>Ian Hood</dc:creator>
  <cp:lastModifiedBy>hindsr</cp:lastModifiedBy>
  <cp:revision>2</cp:revision>
  <cp:lastPrinted>2013-11-15T11:45:00Z</cp:lastPrinted>
  <dcterms:created xsi:type="dcterms:W3CDTF">2018-10-16T13:10:00Z</dcterms:created>
  <dcterms:modified xsi:type="dcterms:W3CDTF">2018-10-16T13:10:00Z</dcterms:modified>
</cp:coreProperties>
</file>