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731" w:rsidRPr="00AA1731"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 w:val="32"/>
          <w:szCs w:val="32"/>
          <w:lang w:eastAsia="en-GB"/>
        </w:rPr>
      </w:pPr>
      <w:bookmarkStart w:id="0" w:name="_GoBack"/>
      <w:bookmarkEnd w:id="0"/>
    </w:p>
    <w:p w:rsidR="00AA1731"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b/>
          <w:sz w:val="32"/>
          <w:szCs w:val="32"/>
          <w:lang w:eastAsia="en-GB"/>
        </w:rPr>
      </w:pPr>
      <w:r w:rsidRPr="00AA1731">
        <w:rPr>
          <w:rFonts w:eastAsia="Calibri" w:cs="Arial"/>
          <w:b/>
          <w:sz w:val="32"/>
          <w:szCs w:val="32"/>
          <w:lang w:eastAsia="en-GB"/>
        </w:rPr>
        <w:t>The Scottish Social Services Council</w:t>
      </w:r>
    </w:p>
    <w:p w:rsidR="00AA1731" w:rsidRPr="00AA1731"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b/>
          <w:sz w:val="32"/>
          <w:szCs w:val="32"/>
          <w:lang w:eastAsia="en-GB"/>
        </w:rPr>
      </w:pPr>
    </w:p>
    <w:p w:rsidR="00AA1731" w:rsidRPr="00AA1731"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b/>
          <w:szCs w:val="24"/>
          <w:lang w:eastAsia="en-GB"/>
        </w:rPr>
      </w:pPr>
      <w:r w:rsidRPr="00AA1731">
        <w:rPr>
          <w:rFonts w:eastAsia="Calibri" w:cs="Arial"/>
          <w:b/>
          <w:szCs w:val="24"/>
          <w:lang w:eastAsia="en-GB"/>
        </w:rPr>
        <w:t>Who has to Register with the SSSC?</w:t>
      </w:r>
    </w:p>
    <w:p w:rsidR="00AA1731"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Calibri" w:cs="Arial"/>
          <w:szCs w:val="24"/>
          <w:lang w:eastAsia="en-GB"/>
        </w:rPr>
      </w:pPr>
      <w:r w:rsidRPr="00864210">
        <w:rPr>
          <w:rFonts w:eastAsia="Calibri" w:cs="Arial"/>
          <w:szCs w:val="24"/>
          <w:lang w:eastAsia="en-GB"/>
        </w:rPr>
        <w:t xml:space="preserve">Groups of social service workers are required to register with the SSSC and this is set out in the legislation. This includes social workers, student social workers and other groups of social service workers (the full list is on our website </w:t>
      </w:r>
      <w:hyperlink r:id="rId6" w:history="1">
        <w:r w:rsidRPr="00864210">
          <w:rPr>
            <w:rStyle w:val="Hyperlink"/>
            <w:rFonts w:eastAsia="Calibri" w:cs="Arial"/>
            <w:b/>
            <w:bCs/>
            <w:szCs w:val="24"/>
            <w:lang w:eastAsia="en-GB"/>
          </w:rPr>
          <w:t>www.sssc.uk.com</w:t>
        </w:r>
      </w:hyperlink>
      <w:r w:rsidRPr="00864210">
        <w:rPr>
          <w:rFonts w:eastAsia="Calibri" w:cs="Arial"/>
          <w:b/>
          <w:bCs/>
          <w:szCs w:val="24"/>
          <w:lang w:eastAsia="en-GB"/>
        </w:rPr>
        <w:t xml:space="preserve"> </w:t>
      </w:r>
      <w:r w:rsidR="00674E41">
        <w:rPr>
          <w:rFonts w:eastAsia="Calibri" w:cs="Arial"/>
          <w:bCs/>
          <w:szCs w:val="24"/>
          <w:lang w:eastAsia="en-GB"/>
        </w:rPr>
        <w:t xml:space="preserve">and in Table A </w:t>
      </w:r>
      <w:r w:rsidR="00674E41">
        <w:rPr>
          <w:rFonts w:eastAsia="Calibri" w:cs="Arial"/>
          <w:szCs w:val="24"/>
          <w:lang w:eastAsia="en-GB"/>
        </w:rPr>
        <w:t>below</w:t>
      </w:r>
      <w:r w:rsidRPr="00864210">
        <w:rPr>
          <w:rFonts w:eastAsia="Calibri" w:cs="Arial"/>
          <w:szCs w:val="24"/>
          <w:lang w:eastAsia="en-GB"/>
        </w:rPr>
        <w:t>.</w:t>
      </w:r>
    </w:p>
    <w:p w:rsidR="00AA1731" w:rsidRPr="00864210"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Calibri" w:cs="Arial"/>
          <w:szCs w:val="24"/>
          <w:lang w:eastAsia="en-GB"/>
        </w:rPr>
      </w:pPr>
    </w:p>
    <w:p w:rsidR="00AA1731" w:rsidRDefault="00AA1731" w:rsidP="00AA1731">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Calibri" w:cs="Arial"/>
          <w:szCs w:val="24"/>
          <w:lang w:eastAsia="en-GB"/>
        </w:rPr>
      </w:pPr>
      <w:r>
        <w:rPr>
          <w:rFonts w:eastAsia="Calibri" w:cs="Arial"/>
          <w:szCs w:val="24"/>
          <w:lang w:eastAsia="en-GB"/>
        </w:rPr>
        <w:t>While the SSSC</w:t>
      </w:r>
      <w:r w:rsidRPr="00495300">
        <w:rPr>
          <w:rFonts w:eastAsia="Calibri" w:cs="Arial"/>
          <w:szCs w:val="24"/>
          <w:lang w:eastAsia="en-GB"/>
        </w:rPr>
        <w:t xml:space="preserve"> began to register the first groups in 2003, getting everyone onto the Register will take until 2020 ending with the final group which is care at home and housing support service staff.</w:t>
      </w:r>
    </w:p>
    <w:p w:rsidR="00AA1731" w:rsidRPr="00495300" w:rsidRDefault="00AA1731" w:rsidP="00AA1731">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080"/>
        <w:jc w:val="left"/>
        <w:rPr>
          <w:rFonts w:eastAsia="Calibri" w:cs="Arial"/>
          <w:szCs w:val="24"/>
          <w:lang w:eastAsia="en-GB"/>
        </w:rPr>
      </w:pPr>
    </w:p>
    <w:p w:rsidR="00AA1731" w:rsidRDefault="00AA1731" w:rsidP="00AA1731">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Calibri" w:cs="Arial"/>
          <w:szCs w:val="24"/>
          <w:lang w:eastAsia="en-GB"/>
        </w:rPr>
      </w:pPr>
      <w:r w:rsidRPr="00495300">
        <w:rPr>
          <w:rFonts w:eastAsia="Calibri" w:cs="Arial"/>
          <w:b/>
          <w:szCs w:val="24"/>
          <w:lang w:eastAsia="en-GB"/>
        </w:rPr>
        <w:t>Registration is compulsory for the groups in Table A</w:t>
      </w:r>
      <w:r w:rsidRPr="00495300">
        <w:rPr>
          <w:rFonts w:eastAsia="Calibri" w:cs="Arial"/>
          <w:szCs w:val="24"/>
          <w:lang w:eastAsia="en-GB"/>
        </w:rPr>
        <w:t>. People in those roles must register with us, or another relevant regulatory body, by the date listed.</w:t>
      </w:r>
    </w:p>
    <w:p w:rsidR="00AA1731" w:rsidRPr="00495300"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Calibri" w:cs="Arial"/>
          <w:szCs w:val="24"/>
          <w:lang w:eastAsia="en-GB"/>
        </w:rPr>
      </w:pPr>
    </w:p>
    <w:p w:rsidR="00AA1731" w:rsidRDefault="00AA1731" w:rsidP="00AA1731">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Calibri" w:cs="Arial"/>
          <w:szCs w:val="24"/>
          <w:lang w:eastAsia="en-GB"/>
        </w:rPr>
      </w:pPr>
      <w:r w:rsidRPr="00495300">
        <w:rPr>
          <w:rFonts w:eastAsia="Calibri" w:cs="Arial"/>
          <w:szCs w:val="24"/>
          <w:lang w:eastAsia="en-GB"/>
        </w:rPr>
        <w:t>A worker new to a job is able to work while their application is processed but they must register within six months of their start date.</w:t>
      </w:r>
    </w:p>
    <w:p w:rsidR="00AA1731" w:rsidRPr="00495300" w:rsidRDefault="00AA1731" w:rsidP="00AA1731">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080"/>
        <w:jc w:val="left"/>
        <w:rPr>
          <w:rFonts w:eastAsia="Calibri" w:cs="Arial"/>
          <w:szCs w:val="24"/>
          <w:lang w:eastAsia="en-GB"/>
        </w:rPr>
      </w:pPr>
    </w:p>
    <w:p w:rsidR="00AA1731" w:rsidRPr="00495300" w:rsidRDefault="00AA1731" w:rsidP="00AA1731">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Calibri" w:cs="Arial"/>
          <w:szCs w:val="24"/>
          <w:lang w:eastAsia="en-GB"/>
        </w:rPr>
      </w:pPr>
      <w:r w:rsidRPr="00864210">
        <w:rPr>
          <w:rFonts w:eastAsia="Calibri" w:cs="Arial"/>
          <w:szCs w:val="24"/>
          <w:lang w:eastAsia="en-GB"/>
        </w:rPr>
        <w:t>Employers have a</w:t>
      </w:r>
      <w:r w:rsidRPr="00495300">
        <w:rPr>
          <w:rFonts w:eastAsia="Calibri" w:cs="Arial"/>
          <w:b/>
          <w:szCs w:val="24"/>
          <w:lang w:eastAsia="en-GB"/>
        </w:rPr>
        <w:t xml:space="preserve"> legal obligation </w:t>
      </w:r>
      <w:r w:rsidRPr="00864210">
        <w:rPr>
          <w:rFonts w:eastAsia="Calibri" w:cs="Arial"/>
          <w:szCs w:val="24"/>
          <w:lang w:eastAsia="en-GB"/>
        </w:rPr>
        <w:t>to make sure their staff are registered and an employer is</w:t>
      </w:r>
      <w:r w:rsidRPr="00495300">
        <w:rPr>
          <w:rFonts w:eastAsia="Calibri" w:cs="Arial"/>
          <w:b/>
          <w:szCs w:val="24"/>
          <w:lang w:eastAsia="en-GB"/>
        </w:rPr>
        <w:t xml:space="preserve"> committing an offence if they employ an unregistered worker for more than six months</w:t>
      </w:r>
      <w:r w:rsidRPr="00495300">
        <w:rPr>
          <w:rFonts w:eastAsia="Calibri" w:cs="Arial"/>
          <w:szCs w:val="24"/>
          <w:lang w:eastAsia="en-GB"/>
        </w:rPr>
        <w:t xml:space="preserve"> (if that worker is required t</w:t>
      </w:r>
      <w:r>
        <w:rPr>
          <w:rFonts w:eastAsia="Calibri" w:cs="Arial"/>
          <w:szCs w:val="24"/>
          <w:lang w:eastAsia="en-GB"/>
        </w:rPr>
        <w:t>o register with us).</w:t>
      </w:r>
    </w:p>
    <w:p w:rsidR="00AA1731" w:rsidRPr="00535A17" w:rsidRDefault="00AA1731" w:rsidP="00AA1731">
      <w:pPr>
        <w:pStyle w:val="ListParagraph"/>
        <w:tabs>
          <w:tab w:val="clear" w:pos="720"/>
          <w:tab w:val="clear" w:pos="1440"/>
          <w:tab w:val="clear" w:pos="2160"/>
          <w:tab w:val="clear" w:pos="2880"/>
          <w:tab w:val="clear" w:pos="4680"/>
          <w:tab w:val="clear" w:pos="5400"/>
          <w:tab w:val="clear" w:pos="9000"/>
          <w:tab w:val="left" w:pos="6615"/>
        </w:tabs>
        <w:autoSpaceDE w:val="0"/>
        <w:autoSpaceDN w:val="0"/>
        <w:adjustRightInd w:val="0"/>
        <w:spacing w:before="100" w:after="100" w:line="240" w:lineRule="auto"/>
        <w:ind w:left="1080"/>
        <w:jc w:val="left"/>
        <w:rPr>
          <w:rFonts w:eastAsia="Calibri" w:cs="Arial"/>
          <w:szCs w:val="24"/>
          <w:lang w:eastAsia="en-GB"/>
        </w:rPr>
      </w:pPr>
      <w:r>
        <w:rPr>
          <w:rFonts w:eastAsia="Calibri" w:cs="Arial"/>
          <w:szCs w:val="24"/>
          <w:lang w:eastAsia="en-GB"/>
        </w:rPr>
        <w:tab/>
      </w:r>
    </w:p>
    <w:p w:rsidR="00AA1731" w:rsidRDefault="007617F4" w:rsidP="00AA173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b/>
          <w:szCs w:val="24"/>
          <w:lang w:eastAsia="en-GB"/>
        </w:rPr>
      </w:pPr>
      <w:r>
        <w:rPr>
          <w:rFonts w:eastAsia="Calibri" w:cs="Arial"/>
          <w:b/>
          <w:szCs w:val="24"/>
          <w:lang w:eastAsia="en-GB"/>
        </w:rPr>
        <w:t>Checking if someone is R</w:t>
      </w:r>
      <w:r w:rsidR="00AA1731">
        <w:rPr>
          <w:rFonts w:eastAsia="Calibri" w:cs="Arial"/>
          <w:b/>
          <w:szCs w:val="24"/>
          <w:lang w:eastAsia="en-GB"/>
        </w:rPr>
        <w:t>egistered?</w:t>
      </w:r>
    </w:p>
    <w:p w:rsidR="00B94771" w:rsidRDefault="00B94771" w:rsidP="00AA173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p>
    <w:p w:rsidR="00AA1731" w:rsidRDefault="00AA1731" w:rsidP="00AA173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Pr>
          <w:rFonts w:eastAsia="Calibri" w:cs="Arial"/>
          <w:szCs w:val="24"/>
          <w:lang w:eastAsia="en-GB"/>
        </w:rPr>
        <w:t>Employers can access the following information on the SSSC website (</w:t>
      </w:r>
      <w:hyperlink r:id="rId7" w:history="1">
        <w:r w:rsidR="007617F4" w:rsidRPr="00D54D8C">
          <w:rPr>
            <w:rStyle w:val="Hyperlink"/>
            <w:rFonts w:eastAsia="Calibri" w:cs="Arial"/>
            <w:szCs w:val="24"/>
            <w:lang w:eastAsia="en-GB"/>
          </w:rPr>
          <w:t>www.sssc.uk.com</w:t>
        </w:r>
      </w:hyperlink>
      <w:r>
        <w:rPr>
          <w:rFonts w:eastAsia="Calibri" w:cs="Arial"/>
          <w:szCs w:val="24"/>
          <w:lang w:eastAsia="en-GB"/>
        </w:rPr>
        <w:t>):</w:t>
      </w:r>
    </w:p>
    <w:p w:rsidR="007617F4" w:rsidRPr="00C45ED5" w:rsidRDefault="007617F4" w:rsidP="007617F4">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Pr>
          <w:rFonts w:eastAsia="Calibri" w:cs="Arial"/>
          <w:szCs w:val="24"/>
          <w:lang w:eastAsia="en-GB"/>
        </w:rPr>
        <w:t>Employers can access the following information on the SSSC website (www.sssc.uk.com):</w:t>
      </w:r>
    </w:p>
    <w:p w:rsidR="007617F4" w:rsidRDefault="007617F4" w:rsidP="007617F4">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Pr>
          <w:rFonts w:eastAsia="Calibri" w:cs="Arial"/>
          <w:szCs w:val="24"/>
          <w:lang w:eastAsia="en-GB"/>
        </w:rPr>
        <w:t>the public facing Register to check  if an individual is currently registered</w:t>
      </w:r>
    </w:p>
    <w:p w:rsidR="007617F4" w:rsidRDefault="007617F4" w:rsidP="007617F4">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Pr>
          <w:rFonts w:eastAsia="Calibri" w:cs="Arial"/>
          <w:szCs w:val="24"/>
          <w:lang w:eastAsia="en-GB"/>
        </w:rPr>
        <w:t>details of our hearings and decisions</w:t>
      </w:r>
    </w:p>
    <w:p w:rsidR="007617F4" w:rsidRDefault="007617F4" w:rsidP="007617F4">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Pr>
          <w:rFonts w:eastAsia="Calibri" w:cs="Arial"/>
          <w:szCs w:val="24"/>
          <w:lang w:eastAsia="en-GB"/>
        </w:rPr>
        <w:t>details of individuals currently subject to interim measures</w:t>
      </w:r>
    </w:p>
    <w:p w:rsidR="007617F4" w:rsidRDefault="007617F4" w:rsidP="007617F4">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sidRPr="007617F4">
        <w:rPr>
          <w:rFonts w:eastAsia="Calibri" w:cs="Arial"/>
          <w:szCs w:val="24"/>
          <w:lang w:eastAsia="en-GB"/>
        </w:rPr>
        <w:t xml:space="preserve">Employers should note that SSSC registration certificates are only valid and up to date on the date they are issued. Do not rely on a paper copy of the certificate to verify an individual’s registration status. Registered workers can access and print a current version of their certificate using their MySSSC online account. </w:t>
      </w:r>
    </w:p>
    <w:p w:rsidR="00B94771" w:rsidRDefault="00B94771" w:rsidP="00B9477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p>
    <w:p w:rsidR="00B94771" w:rsidRDefault="00B94771" w:rsidP="00B9477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Pr>
          <w:rFonts w:eastAsia="Calibri" w:cs="Arial"/>
          <w:szCs w:val="24"/>
          <w:lang w:eastAsia="en-GB"/>
        </w:rPr>
        <w:t>Social service</w:t>
      </w:r>
      <w:r w:rsidRPr="003B0DAE">
        <w:rPr>
          <w:rFonts w:eastAsia="Calibri" w:cs="Arial"/>
          <w:szCs w:val="24"/>
          <w:lang w:eastAsia="en-GB"/>
        </w:rPr>
        <w:t xml:space="preserve"> employers </w:t>
      </w:r>
      <w:r>
        <w:rPr>
          <w:rFonts w:eastAsia="Calibri" w:cs="Arial"/>
          <w:szCs w:val="24"/>
          <w:lang w:eastAsia="en-GB"/>
        </w:rPr>
        <w:t xml:space="preserve">can </w:t>
      </w:r>
      <w:r w:rsidRPr="003B0DAE">
        <w:rPr>
          <w:rFonts w:eastAsia="Calibri" w:cs="Arial"/>
          <w:szCs w:val="24"/>
          <w:lang w:eastAsia="en-GB"/>
        </w:rPr>
        <w:t xml:space="preserve">use established processes to gain enhanced access to the register held by the Scottish Social Services Council </w:t>
      </w:r>
      <w:r w:rsidR="00D805BA" w:rsidRPr="003B0DAE">
        <w:rPr>
          <w:rFonts w:eastAsia="Calibri" w:cs="Arial"/>
          <w:szCs w:val="24"/>
          <w:lang w:eastAsia="en-GB"/>
        </w:rPr>
        <w:t>(SSSC</w:t>
      </w:r>
      <w:r w:rsidRPr="003B0DAE">
        <w:rPr>
          <w:rFonts w:eastAsia="Calibri" w:cs="Arial"/>
          <w:szCs w:val="24"/>
          <w:lang w:eastAsia="en-GB"/>
        </w:rPr>
        <w:t xml:space="preserve">) rather than just checking the applicant's registration on the SSSC's website. The Statutory Regulations governing the maintenance of the Register limit the information provided </w:t>
      </w:r>
      <w:r w:rsidRPr="003B0DAE">
        <w:rPr>
          <w:rFonts w:eastAsia="Calibri" w:cs="Arial"/>
          <w:szCs w:val="24"/>
          <w:lang w:eastAsia="en-GB"/>
        </w:rPr>
        <w:lastRenderedPageBreak/>
        <w:t>on the public website to the names, postal address of workplace and registration number of registered workers. The Regulations allow employers of social service workers enhanced access to the Register. The SSSC is able to provide employers seeking information about applicants for jobs information about</w:t>
      </w:r>
      <w:r>
        <w:rPr>
          <w:rFonts w:eastAsia="Calibri" w:cs="Arial"/>
          <w:szCs w:val="24"/>
          <w:lang w:eastAsia="en-GB"/>
        </w:rPr>
        <w:t>:</w:t>
      </w:r>
    </w:p>
    <w:p w:rsidR="00B94771" w:rsidRPr="00AA1731" w:rsidRDefault="00B94771" w:rsidP="00B9477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sidRPr="00AA1731">
        <w:rPr>
          <w:rFonts w:eastAsia="Calibri" w:cs="Arial"/>
          <w:szCs w:val="24"/>
          <w:highlight w:val="yellow"/>
          <w:lang w:eastAsia="en-GB"/>
        </w:rPr>
        <w:t xml:space="preserve"> </w:t>
      </w:r>
    </w:p>
    <w:p w:rsidR="00B94771" w:rsidRDefault="00B94771" w:rsidP="00B94771">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sidRPr="005716E1">
        <w:rPr>
          <w:rFonts w:eastAsia="Calibri" w:cs="Arial"/>
          <w:szCs w:val="24"/>
          <w:lang w:eastAsia="en-GB"/>
        </w:rPr>
        <w:t xml:space="preserve">whether the applicant's registration </w:t>
      </w:r>
      <w:r>
        <w:rPr>
          <w:rFonts w:eastAsia="Calibri" w:cs="Arial"/>
          <w:szCs w:val="24"/>
          <w:lang w:eastAsia="en-GB"/>
        </w:rPr>
        <w:t xml:space="preserve">is subject to any condition </w:t>
      </w:r>
    </w:p>
    <w:p w:rsidR="00B94771" w:rsidRDefault="00B94771" w:rsidP="00B94771">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sidRPr="005716E1">
        <w:rPr>
          <w:rFonts w:eastAsia="Calibri" w:cs="Arial"/>
          <w:szCs w:val="24"/>
          <w:lang w:eastAsia="en-GB"/>
        </w:rPr>
        <w:t>whether the applicant is currently the subject of investiga</w:t>
      </w:r>
      <w:r>
        <w:rPr>
          <w:rFonts w:eastAsia="Calibri" w:cs="Arial"/>
          <w:szCs w:val="24"/>
          <w:lang w:eastAsia="en-GB"/>
        </w:rPr>
        <w:t>tion by the SSSC</w:t>
      </w:r>
    </w:p>
    <w:p w:rsidR="00B94771" w:rsidRDefault="00B94771" w:rsidP="00B94771">
      <w:pPr>
        <w:pStyle w:val="ListParagraph"/>
        <w:numPr>
          <w:ilvl w:val="0"/>
          <w:numId w:val="1"/>
        </w:num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Pr>
          <w:rFonts w:eastAsia="Calibri" w:cs="Arial"/>
          <w:szCs w:val="24"/>
          <w:lang w:eastAsia="en-GB"/>
        </w:rPr>
        <w:t>whether the registrant is subject to any interim measures suspending them for practicing or any  interim conditions placed on their registration</w:t>
      </w:r>
    </w:p>
    <w:p w:rsidR="00B94771" w:rsidRDefault="00B94771" w:rsidP="00B9477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p>
    <w:p w:rsidR="00B94771" w:rsidRPr="00674E41" w:rsidRDefault="00B94771" w:rsidP="00674E41">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sidRPr="00674E41">
        <w:rPr>
          <w:rFonts w:eastAsia="Calibri" w:cs="Arial"/>
          <w:szCs w:val="24"/>
          <w:lang w:eastAsia="en-GB"/>
        </w:rPr>
        <w:t xml:space="preserve">If a candidate discloses that they are subject to an SSSC investigation you can contact the SSSC to verify the details they have provided you are correct by contacting the Fitness to Practise Department </w:t>
      </w:r>
      <w:r w:rsidR="00674E41" w:rsidRPr="00674E41">
        <w:rPr>
          <w:rFonts w:eastAsia="Calibri" w:cs="Arial"/>
          <w:szCs w:val="24"/>
          <w:lang w:eastAsia="en-GB"/>
        </w:rPr>
        <w:t xml:space="preserve"> on  0345 60 30 891 </w:t>
      </w:r>
      <w:r w:rsidRPr="00674E41">
        <w:rPr>
          <w:rFonts w:eastAsia="Calibri" w:cs="Arial"/>
          <w:szCs w:val="24"/>
          <w:lang w:eastAsia="en-GB"/>
        </w:rPr>
        <w:t xml:space="preserve">or emailing your query to </w:t>
      </w:r>
      <w:hyperlink r:id="rId8" w:history="1">
        <w:r w:rsidRPr="00674E41">
          <w:rPr>
            <w:rStyle w:val="Hyperlink"/>
            <w:rFonts w:eastAsia="Calibri" w:cs="Arial"/>
            <w:szCs w:val="24"/>
            <w:highlight w:val="yellow"/>
            <w:lang w:eastAsia="en-GB"/>
          </w:rPr>
          <w:t>conduct@sssc.uk./com</w:t>
        </w:r>
      </w:hyperlink>
      <w:r w:rsidRPr="00674E41">
        <w:rPr>
          <w:rFonts w:eastAsia="Calibri" w:cs="Arial"/>
          <w:szCs w:val="24"/>
          <w:highlight w:val="yellow"/>
          <w:lang w:eastAsia="en-GB"/>
        </w:rPr>
        <w:t>.</w:t>
      </w:r>
      <w:r w:rsidRPr="00674E41">
        <w:rPr>
          <w:rFonts w:eastAsia="Calibri" w:cs="Arial"/>
          <w:szCs w:val="24"/>
          <w:lang w:eastAsia="en-GB"/>
        </w:rPr>
        <w:t xml:space="preserve"> </w:t>
      </w:r>
      <w:r w:rsidR="00D805BA" w:rsidRPr="00674E41">
        <w:rPr>
          <w:rFonts w:eastAsia="Calibri" w:cs="Arial"/>
          <w:szCs w:val="24"/>
          <w:lang w:eastAsia="en-GB"/>
        </w:rPr>
        <w:t>– replace with ftp email when live</w:t>
      </w:r>
    </w:p>
    <w:p w:rsidR="007617F4" w:rsidRPr="007617F4" w:rsidRDefault="007617F4" w:rsidP="007617F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ind w:left="1080"/>
        <w:jc w:val="left"/>
        <w:rPr>
          <w:rFonts w:eastAsia="Calibri" w:cs="Arial"/>
          <w:szCs w:val="24"/>
          <w:lang w:eastAsia="en-GB"/>
        </w:rPr>
      </w:pPr>
    </w:p>
    <w:p w:rsidR="007617F4" w:rsidRPr="007617F4" w:rsidRDefault="007617F4" w:rsidP="007617F4">
      <w:pPr>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rPr>
          <w:rFonts w:eastAsia="Calibri" w:cs="Arial"/>
          <w:szCs w:val="24"/>
          <w:lang w:eastAsia="en-GB"/>
        </w:rPr>
      </w:pPr>
      <w:r w:rsidRPr="007617F4">
        <w:rPr>
          <w:rFonts w:eastAsia="Calibri" w:cs="Arial"/>
          <w:szCs w:val="24"/>
          <w:lang w:eastAsia="en-GB"/>
        </w:rPr>
        <w:t>Individuals will not be registered with the SSSC unless they have obtained PVG scheme membership. On receipt of an application for registration the SSSC will check that the individual is a PVG scheme member in the relevant part and that the date of the scheme record endorsed by the employer post-dates the appointment in their current post to ensure relevant checks have been undertaken. The SSSC remains an interested party and will be notified, when relevant, of changes in an individual’s scheme membership status while they remain registered with the SSSC. If an individual is listed Disclosure Scotland, the SSSC will issue a removal notice and remove the individual from the SSSC Register</w:t>
      </w:r>
    </w:p>
    <w:p w:rsidR="00D56819" w:rsidRDefault="00D56819">
      <w:pPr>
        <w:tabs>
          <w:tab w:val="clear" w:pos="720"/>
          <w:tab w:val="clear" w:pos="1440"/>
          <w:tab w:val="clear" w:pos="2160"/>
          <w:tab w:val="clear" w:pos="2880"/>
          <w:tab w:val="clear" w:pos="4680"/>
          <w:tab w:val="clear" w:pos="5400"/>
          <w:tab w:val="clear" w:pos="9000"/>
        </w:tabs>
        <w:spacing w:line="240" w:lineRule="auto"/>
        <w:jc w:val="left"/>
        <w:rPr>
          <w:rFonts w:eastAsia="Calibri" w:cs="Arial"/>
          <w:bCs/>
          <w:kern w:val="36"/>
          <w:szCs w:val="24"/>
          <w:lang w:eastAsia="en-GB"/>
        </w:rPr>
      </w:pPr>
    </w:p>
    <w:p w:rsidR="00D56819" w:rsidRDefault="00D56819">
      <w:pPr>
        <w:tabs>
          <w:tab w:val="clear" w:pos="720"/>
          <w:tab w:val="clear" w:pos="1440"/>
          <w:tab w:val="clear" w:pos="2160"/>
          <w:tab w:val="clear" w:pos="2880"/>
          <w:tab w:val="clear" w:pos="4680"/>
          <w:tab w:val="clear" w:pos="5400"/>
          <w:tab w:val="clear" w:pos="9000"/>
        </w:tabs>
        <w:spacing w:line="240" w:lineRule="auto"/>
        <w:jc w:val="left"/>
        <w:rPr>
          <w:rFonts w:eastAsia="Calibri" w:cs="Arial"/>
          <w:bCs/>
          <w:kern w:val="36"/>
          <w:szCs w:val="24"/>
          <w:lang w:eastAsia="en-GB"/>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D56819" w:rsidRDefault="00D56819" w:rsidP="00D56819">
      <w:pPr>
        <w:rPr>
          <w:rFonts w:ascii="Verdana" w:hAnsi="Verdana"/>
          <w:color w:val="1F497D"/>
          <w:sz w:val="20"/>
        </w:rPr>
      </w:pPr>
    </w:p>
    <w:p w:rsidR="00674E41" w:rsidRDefault="00674E41" w:rsidP="00D56819">
      <w:pPr>
        <w:rPr>
          <w:rFonts w:ascii="Verdana" w:hAnsi="Verdana"/>
          <w:color w:val="1F497D"/>
          <w:sz w:val="20"/>
        </w:rPr>
      </w:pPr>
    </w:p>
    <w:p w:rsidR="00674E41" w:rsidRDefault="00674E41" w:rsidP="00D56819">
      <w:pPr>
        <w:rPr>
          <w:rFonts w:ascii="Verdana" w:hAnsi="Verdana"/>
          <w:color w:val="1F497D"/>
          <w:sz w:val="20"/>
        </w:rPr>
      </w:pPr>
    </w:p>
    <w:p w:rsidR="00674E41" w:rsidRDefault="00674E41" w:rsidP="00D56819">
      <w:pPr>
        <w:rPr>
          <w:rFonts w:ascii="Verdana" w:hAnsi="Verdana"/>
          <w:color w:val="1F497D"/>
          <w:sz w:val="20"/>
        </w:rPr>
      </w:pPr>
    </w:p>
    <w:p w:rsidR="00674E41" w:rsidRDefault="00674E41" w:rsidP="00D56819">
      <w:pPr>
        <w:rPr>
          <w:rFonts w:ascii="Verdana" w:hAnsi="Verdana"/>
          <w:color w:val="1F497D"/>
          <w:sz w:val="20"/>
        </w:rPr>
      </w:pPr>
    </w:p>
    <w:p w:rsidR="00D56819" w:rsidRPr="00864210" w:rsidRDefault="00D56819" w:rsidP="00D56819">
      <w:pPr>
        <w:rPr>
          <w:rFonts w:ascii="Clan-Bold" w:eastAsia="Calibri" w:hAnsi="Clan-Bold" w:cs="Clan-Bold"/>
          <w:b/>
          <w:bCs/>
          <w:color w:val="584842"/>
          <w:sz w:val="32"/>
          <w:szCs w:val="32"/>
          <w:lang w:eastAsia="en-GB"/>
        </w:rPr>
      </w:pPr>
      <w:r>
        <w:rPr>
          <w:rFonts w:ascii="Clan-Bold" w:eastAsia="Calibri" w:hAnsi="Clan-Bold" w:cs="Clan-Bold"/>
          <w:b/>
          <w:bCs/>
          <w:color w:val="584842"/>
          <w:sz w:val="32"/>
          <w:szCs w:val="32"/>
          <w:lang w:eastAsia="en-GB"/>
        </w:rPr>
        <w:t xml:space="preserve"> Table A: Registration timetable</w:t>
      </w:r>
    </w:p>
    <w:p w:rsidR="00D56819" w:rsidRDefault="00D56819" w:rsidP="00D5681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Clan-Bold" w:eastAsia="Calibri" w:hAnsi="Clan-Bold" w:cs="Clan-Bold"/>
          <w:b/>
          <w:bCs/>
          <w:color w:val="584842"/>
          <w:sz w:val="32"/>
          <w:szCs w:val="32"/>
          <w:lang w:eastAsia="en-GB"/>
        </w:rPr>
      </w:pPr>
    </w:p>
    <w:p w:rsidR="00D56819" w:rsidRDefault="00D56819" w:rsidP="00D56819">
      <w:pPr>
        <w:tabs>
          <w:tab w:val="clear" w:pos="720"/>
          <w:tab w:val="clear" w:pos="1440"/>
          <w:tab w:val="clear" w:pos="2160"/>
          <w:tab w:val="clear" w:pos="2880"/>
          <w:tab w:val="clear" w:pos="4680"/>
          <w:tab w:val="clear" w:pos="5400"/>
          <w:tab w:val="clear" w:pos="9000"/>
        </w:tabs>
        <w:spacing w:line="240" w:lineRule="auto"/>
        <w:jc w:val="left"/>
        <w:rPr>
          <w:rFonts w:ascii="Clan-Bold" w:eastAsia="Calibri" w:hAnsi="Clan-Bold" w:cs="Clan-Bold"/>
          <w:b/>
          <w:bCs/>
          <w:color w:val="584842"/>
          <w:sz w:val="32"/>
          <w:szCs w:val="32"/>
          <w:lang w:eastAsia="en-GB"/>
        </w:rPr>
      </w:pPr>
      <w:r w:rsidRPr="00864210">
        <w:rPr>
          <w:rFonts w:cs="Arial"/>
          <w:noProof/>
          <w:szCs w:val="24"/>
          <w:lang w:eastAsia="en-GB"/>
        </w:rPr>
        <w:drawing>
          <wp:inline distT="0" distB="0" distL="0" distR="0" wp14:anchorId="666A79B1" wp14:editId="1DCB7044">
            <wp:extent cx="5791200" cy="3982652"/>
            <wp:effectExtent l="0" t="0" r="0" b="0"/>
            <wp:docPr id="1" name="Picture 1" descr="cid:image001.png@01D189BB.4BE1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id:image001.png@01D189BB.4BE1E4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91200" cy="3982652"/>
                    </a:xfrm>
                    <a:prstGeom prst="rect">
                      <a:avLst/>
                    </a:prstGeom>
                    <a:noFill/>
                    <a:ln>
                      <a:noFill/>
                    </a:ln>
                  </pic:spPr>
                </pic:pic>
              </a:graphicData>
            </a:graphic>
          </wp:inline>
        </w:drawing>
      </w:r>
    </w:p>
    <w:p w:rsidR="00D56819" w:rsidRDefault="00D56819" w:rsidP="00D56819">
      <w:pPr>
        <w:tabs>
          <w:tab w:val="clear" w:pos="720"/>
          <w:tab w:val="clear" w:pos="1440"/>
          <w:tab w:val="clear" w:pos="2160"/>
          <w:tab w:val="clear" w:pos="2880"/>
          <w:tab w:val="clear" w:pos="4680"/>
          <w:tab w:val="clear" w:pos="5400"/>
          <w:tab w:val="clear" w:pos="9000"/>
        </w:tabs>
        <w:spacing w:line="240" w:lineRule="auto"/>
        <w:jc w:val="left"/>
        <w:rPr>
          <w:rFonts w:ascii="Clan-Bold" w:eastAsia="Calibri" w:hAnsi="Clan-Bold" w:cs="Clan-Bold"/>
          <w:b/>
          <w:bCs/>
          <w:color w:val="584842"/>
          <w:sz w:val="32"/>
          <w:szCs w:val="32"/>
          <w:lang w:eastAsia="en-GB"/>
        </w:rPr>
      </w:pPr>
    </w:p>
    <w:p w:rsidR="00D56819" w:rsidRDefault="00D56819" w:rsidP="00D56819">
      <w:pPr>
        <w:tabs>
          <w:tab w:val="clear" w:pos="720"/>
          <w:tab w:val="clear" w:pos="1440"/>
          <w:tab w:val="clear" w:pos="2160"/>
          <w:tab w:val="clear" w:pos="2880"/>
          <w:tab w:val="clear" w:pos="4680"/>
          <w:tab w:val="clear" w:pos="5400"/>
          <w:tab w:val="clear" w:pos="9000"/>
        </w:tabs>
        <w:spacing w:line="240" w:lineRule="auto"/>
        <w:jc w:val="left"/>
        <w:rPr>
          <w:rFonts w:ascii="Clan-Bold" w:eastAsia="Calibri" w:hAnsi="Clan-Bold" w:cs="Clan-Bold"/>
          <w:b/>
          <w:bCs/>
          <w:color w:val="584842"/>
          <w:sz w:val="32"/>
          <w:szCs w:val="32"/>
          <w:lang w:eastAsia="en-GB"/>
        </w:rPr>
      </w:pPr>
    </w:p>
    <w:p w:rsidR="00D56819" w:rsidRDefault="00D56819" w:rsidP="00D56819">
      <w:pPr>
        <w:tabs>
          <w:tab w:val="clear" w:pos="720"/>
          <w:tab w:val="clear" w:pos="1440"/>
          <w:tab w:val="clear" w:pos="2160"/>
          <w:tab w:val="clear" w:pos="2880"/>
          <w:tab w:val="clear" w:pos="4680"/>
          <w:tab w:val="clear" w:pos="5400"/>
          <w:tab w:val="clear" w:pos="9000"/>
        </w:tabs>
        <w:spacing w:line="240" w:lineRule="auto"/>
        <w:jc w:val="left"/>
        <w:rPr>
          <w:rFonts w:ascii="Clan-Bold" w:eastAsia="Calibri" w:hAnsi="Clan-Bold" w:cs="Clan-Bold"/>
          <w:b/>
          <w:bCs/>
          <w:color w:val="584842"/>
          <w:sz w:val="32"/>
          <w:szCs w:val="32"/>
          <w:lang w:eastAsia="en-GB"/>
        </w:rPr>
      </w:pPr>
    </w:p>
    <w:p w:rsidR="00F726ED" w:rsidRDefault="00F726ED">
      <w:pPr>
        <w:tabs>
          <w:tab w:val="clear" w:pos="720"/>
          <w:tab w:val="clear" w:pos="1440"/>
          <w:tab w:val="clear" w:pos="2160"/>
          <w:tab w:val="clear" w:pos="2880"/>
          <w:tab w:val="clear" w:pos="4680"/>
          <w:tab w:val="clear" w:pos="5400"/>
          <w:tab w:val="clear" w:pos="9000"/>
        </w:tabs>
        <w:spacing w:line="240" w:lineRule="auto"/>
        <w:jc w:val="left"/>
        <w:rPr>
          <w:rFonts w:eastAsia="Calibri" w:cs="Arial"/>
          <w:bCs/>
          <w:kern w:val="36"/>
          <w:szCs w:val="24"/>
          <w:lang w:eastAsia="en-GB"/>
        </w:rPr>
      </w:pPr>
      <w:r>
        <w:rPr>
          <w:rFonts w:eastAsia="Calibri" w:cs="Arial"/>
          <w:bCs/>
          <w:kern w:val="36"/>
          <w:szCs w:val="24"/>
          <w:lang w:eastAsia="en-GB"/>
        </w:rPr>
        <w:br w:type="page"/>
      </w:r>
    </w:p>
    <w:p w:rsidR="00AA1731" w:rsidRDefault="00AA1731" w:rsidP="00AA1731">
      <w:pPr>
        <w:keepNext/>
        <w:tabs>
          <w:tab w:val="clear" w:pos="720"/>
          <w:tab w:val="clear" w:pos="1440"/>
          <w:tab w:val="clear" w:pos="2160"/>
          <w:tab w:val="clear" w:pos="2880"/>
          <w:tab w:val="clear" w:pos="4680"/>
          <w:tab w:val="clear" w:pos="5400"/>
          <w:tab w:val="clear" w:pos="9000"/>
        </w:tabs>
        <w:autoSpaceDE w:val="0"/>
        <w:autoSpaceDN w:val="0"/>
        <w:adjustRightInd w:val="0"/>
        <w:spacing w:before="100" w:after="100" w:line="240" w:lineRule="auto"/>
        <w:jc w:val="left"/>
        <w:outlineLvl w:val="1"/>
        <w:rPr>
          <w:rFonts w:eastAsia="Calibri" w:cs="Arial"/>
          <w:bCs/>
          <w:kern w:val="36"/>
          <w:szCs w:val="24"/>
          <w:lang w:eastAsia="en-GB"/>
        </w:rPr>
      </w:pPr>
    </w:p>
    <w:sectPr w:rsidR="00AA1731"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lan-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11B9"/>
    <w:multiLevelType w:val="hybridMultilevel"/>
    <w:tmpl w:val="C1708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1B15638"/>
    <w:multiLevelType w:val="hybridMultilevel"/>
    <w:tmpl w:val="3852F9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B0159BA"/>
    <w:multiLevelType w:val="hybridMultilevel"/>
    <w:tmpl w:val="C46E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931DF7"/>
    <w:multiLevelType w:val="hybridMultilevel"/>
    <w:tmpl w:val="E9F6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31"/>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41"/>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17F4"/>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1731"/>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4771"/>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819"/>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05BA"/>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0F0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6ED"/>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31"/>
    <w:pPr>
      <w:tabs>
        <w:tab w:val="left" w:pos="720"/>
        <w:tab w:val="left" w:pos="1440"/>
        <w:tab w:val="left" w:pos="2160"/>
        <w:tab w:val="left" w:pos="2880"/>
        <w:tab w:val="left" w:pos="4680"/>
        <w:tab w:val="left" w:pos="5400"/>
        <w:tab w:val="right" w:pos="9000"/>
      </w:tabs>
      <w:spacing w:line="240" w:lineRule="atLeast"/>
      <w:jc w:val="both"/>
    </w:pPr>
    <w:rPr>
      <w:rFonts w:ascii="Arial" w:eastAsia="Times New Roman"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31"/>
    <w:pPr>
      <w:ind w:left="720"/>
      <w:contextualSpacing/>
    </w:pPr>
  </w:style>
  <w:style w:type="character" w:styleId="Hyperlink">
    <w:name w:val="Hyperlink"/>
    <w:basedOn w:val="DefaultParagraphFont"/>
    <w:uiPriority w:val="99"/>
    <w:unhideWhenUsed/>
    <w:rsid w:val="00AA1731"/>
    <w:rPr>
      <w:color w:val="0000FF" w:themeColor="hyperlink"/>
      <w:u w:val="single"/>
    </w:rPr>
  </w:style>
  <w:style w:type="paragraph" w:styleId="BalloonText">
    <w:name w:val="Balloon Text"/>
    <w:basedOn w:val="Normal"/>
    <w:link w:val="BalloonTextChar"/>
    <w:uiPriority w:val="99"/>
    <w:semiHidden/>
    <w:unhideWhenUsed/>
    <w:rsid w:val="00D56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819"/>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31"/>
    <w:pPr>
      <w:tabs>
        <w:tab w:val="left" w:pos="720"/>
        <w:tab w:val="left" w:pos="1440"/>
        <w:tab w:val="left" w:pos="2160"/>
        <w:tab w:val="left" w:pos="2880"/>
        <w:tab w:val="left" w:pos="4680"/>
        <w:tab w:val="left" w:pos="5400"/>
        <w:tab w:val="right" w:pos="9000"/>
      </w:tabs>
      <w:spacing w:line="240" w:lineRule="atLeast"/>
      <w:jc w:val="both"/>
    </w:pPr>
    <w:rPr>
      <w:rFonts w:ascii="Arial" w:eastAsia="Times New Roman"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31"/>
    <w:pPr>
      <w:ind w:left="720"/>
      <w:contextualSpacing/>
    </w:pPr>
  </w:style>
  <w:style w:type="character" w:styleId="Hyperlink">
    <w:name w:val="Hyperlink"/>
    <w:basedOn w:val="DefaultParagraphFont"/>
    <w:uiPriority w:val="99"/>
    <w:unhideWhenUsed/>
    <w:rsid w:val="00AA1731"/>
    <w:rPr>
      <w:color w:val="0000FF" w:themeColor="hyperlink"/>
      <w:u w:val="single"/>
    </w:rPr>
  </w:style>
  <w:style w:type="paragraph" w:styleId="BalloonText">
    <w:name w:val="Balloon Text"/>
    <w:basedOn w:val="Normal"/>
    <w:link w:val="BalloonTextChar"/>
    <w:uiPriority w:val="99"/>
    <w:semiHidden/>
    <w:unhideWhenUsed/>
    <w:rsid w:val="00D56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81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duct@sssc.uk./com" TargetMode="External"/><Relationship Id="rId3" Type="http://schemas.microsoft.com/office/2007/relationships/stylesWithEffects" Target="stylesWithEffects.xml"/><Relationship Id="rId7" Type="http://schemas.openxmlformats.org/officeDocument/2006/relationships/hyperlink" Target="http://www.sssc.u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c.uk.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png@01D189BB.4BE1E48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2018-11-12T13:45:00Z</dcterms:created>
  <dcterms:modified xsi:type="dcterms:W3CDTF">2018-11-12T13:45:00Z</dcterms:modified>
</cp:coreProperties>
</file>