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7A351" w14:textId="323B58FD" w:rsidR="00E335C5" w:rsidRPr="00E335C5" w:rsidRDefault="00D83214" w:rsidP="006E4E61">
      <w:pPr>
        <w:pStyle w:val="Heading3"/>
        <w:jc w:val="both"/>
      </w:pPr>
      <w:bookmarkStart w:id="0" w:name="_GoBack"/>
      <w:bookmarkEnd w:id="0"/>
      <w:r>
        <w:rPr>
          <w:noProof/>
          <w:lang w:eastAsia="en-GB"/>
        </w:rPr>
        <w:drawing>
          <wp:inline distT="0" distB="0" distL="0" distR="0" wp14:anchorId="29D1A306" wp14:editId="1F08E684">
            <wp:extent cx="2838450" cy="565062"/>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elogo.png"/>
                    <pic:cNvPicPr/>
                  </pic:nvPicPr>
                  <pic:blipFill rotWithShape="1">
                    <a:blip r:embed="rId11">
                      <a:extLst>
                        <a:ext uri="{28A0092B-C50C-407E-A947-70E740481C1C}">
                          <a14:useLocalDpi xmlns:a14="http://schemas.microsoft.com/office/drawing/2010/main" val="0"/>
                        </a:ext>
                      </a:extLst>
                    </a:blip>
                    <a:srcRect l="3143" t="34690" r="4286" b="37688"/>
                    <a:stretch/>
                  </pic:blipFill>
                  <pic:spPr bwMode="auto">
                    <a:xfrm>
                      <a:off x="0" y="0"/>
                      <a:ext cx="2855988" cy="568553"/>
                    </a:xfrm>
                    <a:prstGeom prst="rect">
                      <a:avLst/>
                    </a:prstGeom>
                    <a:ln>
                      <a:noFill/>
                    </a:ln>
                    <a:extLst>
                      <a:ext uri="{53640926-AAD7-44D8-BBD7-CCE9431645EC}">
                        <a14:shadowObscured xmlns:a14="http://schemas.microsoft.com/office/drawing/2010/main"/>
                      </a:ext>
                    </a:extLst>
                  </pic:spPr>
                </pic:pic>
              </a:graphicData>
            </a:graphic>
          </wp:inline>
        </w:drawing>
      </w:r>
    </w:p>
    <w:p w14:paraId="6B27A352" w14:textId="25F1D140" w:rsidR="00776CD3" w:rsidRDefault="00D83214" w:rsidP="00BC34FA">
      <w:pPr>
        <w:pStyle w:val="Heading3"/>
        <w:jc w:val="both"/>
        <w:rPr>
          <w:rFonts w:ascii="Arial Bold" w:hAnsi="Arial Bold"/>
          <w:caps/>
          <w:sz w:val="28"/>
          <w:szCs w:val="28"/>
        </w:rPr>
      </w:pPr>
      <w:r>
        <w:rPr>
          <w:noProof/>
          <w:lang w:eastAsia="en-GB"/>
        </w:rPr>
        <mc:AlternateContent>
          <mc:Choice Requires="wps">
            <w:drawing>
              <wp:anchor distT="0" distB="0" distL="114300" distR="114300" simplePos="0" relativeHeight="251658240" behindDoc="0" locked="0" layoutInCell="1" allowOverlap="1" wp14:anchorId="6B27B6A4" wp14:editId="6DA80642">
                <wp:simplePos x="0" y="0"/>
                <wp:positionH relativeFrom="column">
                  <wp:posOffset>-60325</wp:posOffset>
                </wp:positionH>
                <wp:positionV relativeFrom="paragraph">
                  <wp:posOffset>121920</wp:posOffset>
                </wp:positionV>
                <wp:extent cx="6007735" cy="2569845"/>
                <wp:effectExtent l="0" t="0" r="317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56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7B6D3" w14:textId="16FCA2AE" w:rsidR="00A32B08" w:rsidRPr="00F16FE7" w:rsidRDefault="00A32B08" w:rsidP="004B5250">
                            <w:pPr>
                              <w:pStyle w:val="Heading3"/>
                              <w:spacing w:before="0" w:after="0"/>
                              <w:rPr>
                                <w:caps/>
                                <w:color w:val="1F497D"/>
                                <w:sz w:val="72"/>
                                <w:szCs w:val="72"/>
                              </w:rPr>
                            </w:pPr>
                            <w:r w:rsidRPr="00F16FE7">
                              <w:rPr>
                                <w:color w:val="1F497D"/>
                                <w:sz w:val="72"/>
                                <w:szCs w:val="72"/>
                              </w:rPr>
                              <w:t>Equality Mainstreaming Report</w:t>
                            </w:r>
                          </w:p>
                          <w:p w14:paraId="6B27B6D4" w14:textId="77777777" w:rsidR="00A32B08" w:rsidRPr="00F16FE7" w:rsidRDefault="00A32B08" w:rsidP="004B5250">
                            <w:pPr>
                              <w:pStyle w:val="Heading3"/>
                              <w:spacing w:before="0" w:after="0"/>
                              <w:rPr>
                                <w:color w:val="1F497D"/>
                                <w:sz w:val="40"/>
                                <w:szCs w:val="40"/>
                              </w:rPr>
                            </w:pPr>
                          </w:p>
                          <w:p w14:paraId="6B27B6D6" w14:textId="15C9027E" w:rsidR="00A32B08" w:rsidRPr="00CD733F" w:rsidRDefault="00A32B08" w:rsidP="00CD733F">
                            <w:pPr>
                              <w:pStyle w:val="Heading3"/>
                              <w:spacing w:before="0" w:after="0"/>
                              <w:rPr>
                                <w:caps/>
                                <w:color w:val="1F497D"/>
                                <w:sz w:val="40"/>
                                <w:szCs w:val="40"/>
                              </w:rPr>
                            </w:pPr>
                            <w:r w:rsidRPr="00F16FE7">
                              <w:rPr>
                                <w:color w:val="1F497D"/>
                                <w:sz w:val="40"/>
                                <w:szCs w:val="40"/>
                              </w:rPr>
                              <w:t>April</w:t>
                            </w:r>
                            <w:r>
                              <w:rPr>
                                <w:caps/>
                                <w:color w:val="1F497D"/>
                                <w:sz w:val="40"/>
                                <w:szCs w:val="40"/>
                              </w:rPr>
                              <w:t xml:space="preserve">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27B6A4" id="_x0000_t202" coordsize="21600,21600" o:spt="202" path="m,l,21600r21600,l21600,xe">
                <v:stroke joinstyle="miter"/>
                <v:path gradientshapeok="t" o:connecttype="rect"/>
              </v:shapetype>
              <v:shape id="Text Box 2" o:spid="_x0000_s1026" type="#_x0000_t202" style="position:absolute;left:0;text-align:left;margin-left:-4.75pt;margin-top:9.6pt;width:473.05pt;height:202.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YW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" filled="f" stroked="f">
                <v:textbox style="mso-fit-shape-to-text:t">
                  <w:txbxContent>
                    <w:p w14:paraId="6B27B6D3" w14:textId="16FCA2AE" w:rsidR="00A32B08" w:rsidRPr="00F16FE7" w:rsidRDefault="00A32B08" w:rsidP="004B5250">
                      <w:pPr>
                        <w:pStyle w:val="Heading3"/>
                        <w:spacing w:before="0" w:after="0"/>
                        <w:rPr>
                          <w:caps/>
                          <w:color w:val="1F497D"/>
                          <w:sz w:val="72"/>
                          <w:szCs w:val="72"/>
                        </w:rPr>
                      </w:pPr>
                      <w:r w:rsidRPr="00F16FE7">
                        <w:rPr>
                          <w:color w:val="1F497D"/>
                          <w:sz w:val="72"/>
                          <w:szCs w:val="72"/>
                        </w:rPr>
                        <w:t>Equality Mainstreaming Report</w:t>
                      </w:r>
                    </w:p>
                    <w:p w14:paraId="6B27B6D4" w14:textId="77777777" w:rsidR="00A32B08" w:rsidRPr="00F16FE7" w:rsidRDefault="00A32B08" w:rsidP="004B5250">
                      <w:pPr>
                        <w:pStyle w:val="Heading3"/>
                        <w:spacing w:before="0" w:after="0"/>
                        <w:rPr>
                          <w:color w:val="1F497D"/>
                          <w:sz w:val="40"/>
                          <w:szCs w:val="40"/>
                        </w:rPr>
                      </w:pPr>
                    </w:p>
                    <w:p w14:paraId="6B27B6D6" w14:textId="15C9027E" w:rsidR="00A32B08" w:rsidRPr="00CD733F" w:rsidRDefault="00A32B08" w:rsidP="00CD733F">
                      <w:pPr>
                        <w:pStyle w:val="Heading3"/>
                        <w:spacing w:before="0" w:after="0"/>
                        <w:rPr>
                          <w:caps/>
                          <w:color w:val="1F497D"/>
                          <w:sz w:val="40"/>
                          <w:szCs w:val="40"/>
                        </w:rPr>
                      </w:pPr>
                      <w:r w:rsidRPr="00F16FE7">
                        <w:rPr>
                          <w:color w:val="1F497D"/>
                          <w:sz w:val="40"/>
                          <w:szCs w:val="40"/>
                        </w:rPr>
                        <w:t>April</w:t>
                      </w:r>
                      <w:r>
                        <w:rPr>
                          <w:caps/>
                          <w:color w:val="1F497D"/>
                          <w:sz w:val="40"/>
                          <w:szCs w:val="40"/>
                        </w:rPr>
                        <w:t xml:space="preserve"> 2019</w:t>
                      </w:r>
                    </w:p>
                  </w:txbxContent>
                </v:textbox>
              </v:shape>
            </w:pict>
          </mc:Fallback>
        </mc:AlternateContent>
      </w:r>
    </w:p>
    <w:p w14:paraId="6B27A353" w14:textId="234840FC" w:rsidR="00776CD3" w:rsidRDefault="002F0D0D" w:rsidP="002F0D0D">
      <w:pPr>
        <w:pStyle w:val="Heading3"/>
        <w:tabs>
          <w:tab w:val="left" w:pos="9312"/>
        </w:tabs>
        <w:jc w:val="both"/>
        <w:rPr>
          <w:rFonts w:ascii="Arial Bold" w:hAnsi="Arial Bold"/>
          <w:caps/>
          <w:sz w:val="28"/>
          <w:szCs w:val="28"/>
        </w:rPr>
      </w:pPr>
      <w:r>
        <w:rPr>
          <w:rFonts w:ascii="Arial Bold" w:hAnsi="Arial Bold"/>
          <w:caps/>
          <w:sz w:val="28"/>
          <w:szCs w:val="28"/>
        </w:rPr>
        <w:tab/>
      </w:r>
    </w:p>
    <w:p w14:paraId="6B27A354" w14:textId="77777777" w:rsidR="00776CD3" w:rsidRDefault="00776CD3" w:rsidP="00BC34FA">
      <w:pPr>
        <w:pStyle w:val="Heading3"/>
        <w:jc w:val="both"/>
        <w:rPr>
          <w:rFonts w:ascii="Arial Bold" w:hAnsi="Arial Bold"/>
          <w:caps/>
          <w:sz w:val="28"/>
          <w:szCs w:val="28"/>
        </w:rPr>
      </w:pPr>
    </w:p>
    <w:p w14:paraId="6B27A355" w14:textId="77777777" w:rsidR="00776CD3" w:rsidRDefault="00776CD3" w:rsidP="00BC34FA">
      <w:pPr>
        <w:pStyle w:val="Heading3"/>
        <w:jc w:val="both"/>
        <w:rPr>
          <w:rFonts w:ascii="Arial Bold" w:hAnsi="Arial Bold"/>
          <w:caps/>
          <w:sz w:val="28"/>
          <w:szCs w:val="28"/>
        </w:rPr>
      </w:pPr>
    </w:p>
    <w:p w14:paraId="6B27A356" w14:textId="77777777" w:rsidR="00776CD3" w:rsidRDefault="00776CD3" w:rsidP="00BC34FA">
      <w:pPr>
        <w:pStyle w:val="Heading3"/>
        <w:jc w:val="both"/>
        <w:rPr>
          <w:rFonts w:ascii="Arial Bold" w:hAnsi="Arial Bold"/>
          <w:caps/>
          <w:sz w:val="28"/>
          <w:szCs w:val="28"/>
        </w:rPr>
      </w:pPr>
    </w:p>
    <w:p w14:paraId="6B27A357" w14:textId="77777777" w:rsidR="00776CD3" w:rsidRDefault="00776CD3" w:rsidP="00BC34FA">
      <w:pPr>
        <w:pStyle w:val="Heading3"/>
        <w:jc w:val="both"/>
        <w:rPr>
          <w:rFonts w:ascii="Arial Bold" w:hAnsi="Arial Bold"/>
          <w:caps/>
          <w:sz w:val="28"/>
          <w:szCs w:val="28"/>
        </w:rPr>
      </w:pPr>
    </w:p>
    <w:p w14:paraId="6B27A358" w14:textId="77777777" w:rsidR="00776CD3" w:rsidRDefault="00776CD3" w:rsidP="00BC34FA">
      <w:pPr>
        <w:pStyle w:val="Heading3"/>
        <w:jc w:val="both"/>
        <w:rPr>
          <w:rFonts w:ascii="Arial Bold" w:hAnsi="Arial Bold"/>
          <w:caps/>
          <w:sz w:val="28"/>
          <w:szCs w:val="28"/>
        </w:rPr>
      </w:pPr>
    </w:p>
    <w:p w14:paraId="6B27A359" w14:textId="77777777" w:rsidR="00776CD3" w:rsidRDefault="00776CD3" w:rsidP="00BC34FA">
      <w:pPr>
        <w:pStyle w:val="Heading3"/>
        <w:jc w:val="both"/>
        <w:rPr>
          <w:rFonts w:ascii="Arial Bold" w:hAnsi="Arial Bold"/>
          <w:caps/>
          <w:sz w:val="28"/>
          <w:szCs w:val="28"/>
        </w:rPr>
      </w:pPr>
    </w:p>
    <w:p w14:paraId="6B27A35A" w14:textId="77777777" w:rsidR="00776CD3" w:rsidRDefault="00776CD3" w:rsidP="00BC34FA">
      <w:pPr>
        <w:pStyle w:val="Heading3"/>
        <w:jc w:val="both"/>
        <w:rPr>
          <w:rFonts w:ascii="Arial Bold" w:hAnsi="Arial Bold"/>
          <w:caps/>
          <w:sz w:val="28"/>
          <w:szCs w:val="28"/>
        </w:rPr>
      </w:pPr>
    </w:p>
    <w:p w14:paraId="6B27A35B" w14:textId="03A9243D" w:rsidR="00776CD3" w:rsidRDefault="00776CD3" w:rsidP="00BC34FA">
      <w:pPr>
        <w:pStyle w:val="Heading3"/>
        <w:jc w:val="both"/>
        <w:rPr>
          <w:rFonts w:ascii="Arial Bold" w:hAnsi="Arial Bold"/>
          <w:caps/>
          <w:sz w:val="28"/>
          <w:szCs w:val="28"/>
        </w:rPr>
      </w:pPr>
    </w:p>
    <w:p w14:paraId="6B27A35C" w14:textId="5CA7F2DE" w:rsidR="00776CD3" w:rsidRDefault="00776CD3" w:rsidP="00BC34FA">
      <w:pPr>
        <w:pStyle w:val="Heading3"/>
        <w:jc w:val="both"/>
        <w:rPr>
          <w:rFonts w:ascii="Arial Bold" w:hAnsi="Arial Bold"/>
          <w:caps/>
          <w:sz w:val="28"/>
          <w:szCs w:val="28"/>
        </w:rPr>
      </w:pPr>
    </w:p>
    <w:p w14:paraId="6B27A35D" w14:textId="77777777" w:rsidR="00776CD3" w:rsidRDefault="00776CD3" w:rsidP="00BC34FA">
      <w:pPr>
        <w:pStyle w:val="Heading3"/>
        <w:jc w:val="both"/>
        <w:rPr>
          <w:rFonts w:ascii="Arial Bold" w:hAnsi="Arial Bold"/>
          <w:caps/>
          <w:sz w:val="28"/>
          <w:szCs w:val="28"/>
        </w:rPr>
      </w:pPr>
    </w:p>
    <w:p w14:paraId="6B27A35E" w14:textId="77777777" w:rsidR="00776CD3" w:rsidRDefault="00776CD3" w:rsidP="00BC34FA">
      <w:pPr>
        <w:pStyle w:val="Heading3"/>
        <w:jc w:val="both"/>
        <w:rPr>
          <w:rFonts w:ascii="Arial Bold" w:hAnsi="Arial Bold"/>
          <w:caps/>
          <w:sz w:val="28"/>
          <w:szCs w:val="28"/>
        </w:rPr>
      </w:pPr>
    </w:p>
    <w:p w14:paraId="6B27A35F" w14:textId="7F9C1382" w:rsidR="00776CD3" w:rsidRDefault="00776CD3" w:rsidP="00BC34FA">
      <w:pPr>
        <w:pStyle w:val="Heading3"/>
        <w:jc w:val="both"/>
        <w:rPr>
          <w:rFonts w:ascii="Arial Bold" w:hAnsi="Arial Bold"/>
          <w:caps/>
          <w:sz w:val="28"/>
          <w:szCs w:val="28"/>
        </w:rPr>
      </w:pPr>
    </w:p>
    <w:p w14:paraId="1993576F" w14:textId="77777777" w:rsidR="00F51A6C" w:rsidRDefault="00F51A6C" w:rsidP="001E60AD">
      <w:pPr>
        <w:rPr>
          <w:caps/>
          <w:color w:val="000000" w:themeColor="text1"/>
          <w:sz w:val="22"/>
          <w:szCs w:val="22"/>
        </w:rPr>
      </w:pPr>
    </w:p>
    <w:p w14:paraId="6B27A368" w14:textId="38F7F615" w:rsidR="00265A76" w:rsidRPr="00E824B9" w:rsidRDefault="004B5250" w:rsidP="001E60AD">
      <w:pPr>
        <w:rPr>
          <w:rFonts w:cs="Arial"/>
          <w:b/>
          <w:bCs/>
          <w:caps/>
          <w:color w:val="000000" w:themeColor="text1"/>
          <w:kern w:val="2"/>
          <w:sz w:val="22"/>
          <w:szCs w:val="22"/>
          <w:lang w:eastAsia="en-US"/>
        </w:rPr>
      </w:pPr>
      <w:r w:rsidRPr="00E824B9">
        <w:rPr>
          <w:rFonts w:cs="Arial"/>
          <w:b/>
          <w:color w:val="000000" w:themeColor="text1"/>
          <w:sz w:val="22"/>
          <w:szCs w:val="22"/>
        </w:rPr>
        <w:t>CONTENTS</w:t>
      </w:r>
    </w:p>
    <w:p w14:paraId="7A094BF3" w14:textId="77777777" w:rsidR="00E824B9" w:rsidRPr="00E824B9" w:rsidRDefault="00E824B9" w:rsidP="00E824B9">
      <w:pPr>
        <w:widowControl w:val="0"/>
        <w:autoSpaceDE w:val="0"/>
        <w:autoSpaceDN w:val="0"/>
        <w:adjustRightInd w:val="0"/>
        <w:jc w:val="both"/>
        <w:rPr>
          <w:sz w:val="28"/>
          <w:szCs w:val="28"/>
        </w:rPr>
      </w:pPr>
    </w:p>
    <w:p w14:paraId="6B27A36A" w14:textId="46E5585E" w:rsidR="00265A76" w:rsidRPr="00E824B9" w:rsidRDefault="00E824B9" w:rsidP="00AE7BD0">
      <w:pPr>
        <w:tabs>
          <w:tab w:val="right" w:pos="7938"/>
        </w:tabs>
        <w:spacing w:after="120"/>
        <w:rPr>
          <w:rFonts w:cs="Arial"/>
          <w:color w:val="000000" w:themeColor="text1"/>
          <w:sz w:val="22"/>
          <w:szCs w:val="22"/>
        </w:rPr>
      </w:pPr>
      <w:r w:rsidRPr="00E824B9">
        <w:rPr>
          <w:rFonts w:cs="Arial"/>
          <w:color w:val="000000" w:themeColor="text1"/>
          <w:sz w:val="22"/>
          <w:szCs w:val="22"/>
        </w:rPr>
        <w:t>1. In</w:t>
      </w:r>
      <w:r w:rsidR="00823DCC" w:rsidRPr="00E824B9">
        <w:rPr>
          <w:rFonts w:cs="Arial"/>
          <w:color w:val="000000" w:themeColor="text1"/>
          <w:sz w:val="22"/>
          <w:szCs w:val="22"/>
        </w:rPr>
        <w:t>troduction</w:t>
      </w:r>
      <w:r w:rsidR="004B5250" w:rsidRPr="00E824B9">
        <w:rPr>
          <w:rFonts w:cs="Arial"/>
          <w:color w:val="000000" w:themeColor="text1"/>
          <w:sz w:val="22"/>
          <w:szCs w:val="22"/>
        </w:rPr>
        <w:t xml:space="preserve"> </w:t>
      </w:r>
      <w:r w:rsidR="00173F65">
        <w:rPr>
          <w:rFonts w:cs="Arial"/>
          <w:color w:val="000000" w:themeColor="text1"/>
          <w:sz w:val="22"/>
          <w:szCs w:val="22"/>
        </w:rPr>
        <w:tab/>
      </w:r>
      <w:r w:rsidR="00173F65">
        <w:rPr>
          <w:rFonts w:cs="Arial"/>
          <w:color w:val="000000" w:themeColor="text1"/>
          <w:sz w:val="22"/>
          <w:szCs w:val="22"/>
        </w:rPr>
        <w:tab/>
        <w:t>4</w:t>
      </w:r>
      <w:r w:rsidR="004B5250" w:rsidRPr="00E824B9">
        <w:rPr>
          <w:rFonts w:cs="Arial"/>
          <w:color w:val="000000" w:themeColor="text1"/>
          <w:sz w:val="22"/>
          <w:szCs w:val="22"/>
        </w:rPr>
        <w:tab/>
      </w:r>
    </w:p>
    <w:p w14:paraId="6B27A36F" w14:textId="5BC89892" w:rsidR="006D2662"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2</w:t>
      </w:r>
      <w:r w:rsidR="00AE7BD0" w:rsidRPr="00E824B9">
        <w:rPr>
          <w:rFonts w:cs="Arial"/>
          <w:color w:val="000000" w:themeColor="text1"/>
          <w:sz w:val="22"/>
          <w:szCs w:val="22"/>
        </w:rPr>
        <w:t xml:space="preserve">. </w:t>
      </w:r>
      <w:r w:rsidR="006D2662" w:rsidRPr="00E824B9">
        <w:rPr>
          <w:rFonts w:cs="Arial"/>
          <w:color w:val="000000" w:themeColor="text1"/>
          <w:sz w:val="22"/>
          <w:szCs w:val="22"/>
        </w:rPr>
        <w:t>Mainstreaming equality</w:t>
      </w:r>
      <w:r w:rsidR="00173F65">
        <w:rPr>
          <w:rFonts w:cs="Arial"/>
          <w:color w:val="000000" w:themeColor="text1"/>
          <w:sz w:val="22"/>
          <w:szCs w:val="22"/>
        </w:rPr>
        <w:tab/>
      </w:r>
      <w:r w:rsidR="00173F65">
        <w:rPr>
          <w:rFonts w:cs="Arial"/>
          <w:color w:val="000000" w:themeColor="text1"/>
          <w:sz w:val="22"/>
          <w:szCs w:val="22"/>
        </w:rPr>
        <w:tab/>
        <w:t>5</w:t>
      </w:r>
      <w:r w:rsidR="004B5250" w:rsidRPr="00E824B9">
        <w:rPr>
          <w:rFonts w:cs="Arial"/>
          <w:color w:val="000000" w:themeColor="text1"/>
          <w:sz w:val="22"/>
          <w:szCs w:val="22"/>
        </w:rPr>
        <w:tab/>
      </w:r>
    </w:p>
    <w:p w14:paraId="6B27A370" w14:textId="3991FAF9" w:rsidR="00265A76"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3</w:t>
      </w:r>
      <w:r w:rsidR="00AE7BD0" w:rsidRPr="00E824B9">
        <w:rPr>
          <w:rFonts w:cs="Arial"/>
          <w:color w:val="000000" w:themeColor="text1"/>
          <w:sz w:val="22"/>
          <w:szCs w:val="22"/>
        </w:rPr>
        <w:t xml:space="preserve">. </w:t>
      </w:r>
      <w:r w:rsidR="00F2139A" w:rsidRPr="00E824B9">
        <w:rPr>
          <w:rFonts w:cs="Arial"/>
          <w:color w:val="000000" w:themeColor="text1"/>
          <w:sz w:val="22"/>
          <w:szCs w:val="22"/>
        </w:rPr>
        <w:t>E</w:t>
      </w:r>
      <w:r w:rsidR="006D2662" w:rsidRPr="00E824B9">
        <w:rPr>
          <w:rFonts w:cs="Arial"/>
          <w:color w:val="000000" w:themeColor="text1"/>
          <w:sz w:val="22"/>
          <w:szCs w:val="22"/>
        </w:rPr>
        <w:t>mployer</w:t>
      </w:r>
      <w:r w:rsidR="00F2139A" w:rsidRPr="00E824B9">
        <w:rPr>
          <w:rFonts w:cs="Arial"/>
          <w:color w:val="000000" w:themeColor="text1"/>
          <w:sz w:val="22"/>
          <w:szCs w:val="22"/>
        </w:rPr>
        <w:t xml:space="preserve"> </w:t>
      </w:r>
      <w:r w:rsidR="000A7B19" w:rsidRPr="00E824B9">
        <w:rPr>
          <w:rFonts w:cs="Arial"/>
          <w:color w:val="000000" w:themeColor="text1"/>
          <w:sz w:val="22"/>
          <w:szCs w:val="22"/>
        </w:rPr>
        <w:t>outcome progress</w:t>
      </w:r>
      <w:r w:rsidR="00173F65">
        <w:rPr>
          <w:rFonts w:cs="Arial"/>
          <w:color w:val="000000" w:themeColor="text1"/>
          <w:sz w:val="22"/>
          <w:szCs w:val="22"/>
        </w:rPr>
        <w:tab/>
      </w:r>
      <w:r w:rsidR="00173F65">
        <w:rPr>
          <w:rFonts w:cs="Arial"/>
          <w:color w:val="000000" w:themeColor="text1"/>
          <w:sz w:val="22"/>
          <w:szCs w:val="22"/>
        </w:rPr>
        <w:tab/>
        <w:t>11</w:t>
      </w:r>
      <w:r w:rsidR="004B5250" w:rsidRPr="00E824B9">
        <w:rPr>
          <w:rFonts w:cs="Arial"/>
          <w:color w:val="000000" w:themeColor="text1"/>
          <w:sz w:val="22"/>
          <w:szCs w:val="22"/>
        </w:rPr>
        <w:tab/>
      </w:r>
    </w:p>
    <w:p w14:paraId="6B27A371" w14:textId="18E94534" w:rsidR="00A32576"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4</w:t>
      </w:r>
      <w:r w:rsidR="00AE7BD0" w:rsidRPr="00E824B9">
        <w:rPr>
          <w:rFonts w:cs="Arial"/>
          <w:color w:val="000000" w:themeColor="text1"/>
          <w:sz w:val="22"/>
          <w:szCs w:val="22"/>
        </w:rPr>
        <w:t xml:space="preserve">. </w:t>
      </w:r>
      <w:r w:rsidR="00F2139A" w:rsidRPr="00E824B9">
        <w:rPr>
          <w:rFonts w:cs="Arial"/>
          <w:color w:val="000000" w:themeColor="text1"/>
          <w:sz w:val="22"/>
          <w:szCs w:val="22"/>
        </w:rPr>
        <w:t>S</w:t>
      </w:r>
      <w:r w:rsidR="006D2662" w:rsidRPr="00E824B9">
        <w:rPr>
          <w:rFonts w:cs="Arial"/>
          <w:color w:val="000000" w:themeColor="text1"/>
          <w:sz w:val="22"/>
          <w:szCs w:val="22"/>
        </w:rPr>
        <w:t>ervice provider</w:t>
      </w:r>
      <w:r w:rsidR="00F2139A" w:rsidRPr="00E824B9">
        <w:rPr>
          <w:rFonts w:cs="Arial"/>
          <w:color w:val="000000" w:themeColor="text1"/>
          <w:sz w:val="22"/>
          <w:szCs w:val="22"/>
        </w:rPr>
        <w:t xml:space="preserve"> </w:t>
      </w:r>
      <w:r w:rsidR="000A7B19" w:rsidRPr="00E824B9">
        <w:rPr>
          <w:rFonts w:cs="Arial"/>
          <w:color w:val="000000" w:themeColor="text1"/>
          <w:sz w:val="22"/>
          <w:szCs w:val="22"/>
        </w:rPr>
        <w:t>outcome progress</w:t>
      </w:r>
      <w:r w:rsidR="00173F65">
        <w:rPr>
          <w:rFonts w:cs="Arial"/>
          <w:color w:val="000000" w:themeColor="text1"/>
          <w:sz w:val="22"/>
          <w:szCs w:val="22"/>
        </w:rPr>
        <w:tab/>
      </w:r>
      <w:r w:rsidR="00173F65">
        <w:rPr>
          <w:rFonts w:cs="Arial"/>
          <w:color w:val="000000" w:themeColor="text1"/>
          <w:sz w:val="22"/>
          <w:szCs w:val="22"/>
        </w:rPr>
        <w:tab/>
        <w:t>25</w:t>
      </w:r>
    </w:p>
    <w:p w14:paraId="6B27A372" w14:textId="3E2C4E18" w:rsidR="00265A76"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5</w:t>
      </w:r>
      <w:r w:rsidR="00AE7BD0" w:rsidRPr="00E824B9">
        <w:rPr>
          <w:rFonts w:cs="Arial"/>
          <w:color w:val="000000" w:themeColor="text1"/>
          <w:sz w:val="22"/>
          <w:szCs w:val="22"/>
        </w:rPr>
        <w:t xml:space="preserve">. </w:t>
      </w:r>
      <w:r w:rsidR="00D92B16" w:rsidRPr="00E824B9">
        <w:rPr>
          <w:rFonts w:cs="Arial"/>
          <w:color w:val="000000" w:themeColor="text1"/>
          <w:sz w:val="22"/>
          <w:szCs w:val="22"/>
        </w:rPr>
        <w:t>Procurement</w:t>
      </w:r>
      <w:r w:rsidR="004B5250" w:rsidRPr="00E824B9">
        <w:rPr>
          <w:rFonts w:cs="Arial"/>
          <w:color w:val="000000" w:themeColor="text1"/>
          <w:sz w:val="22"/>
          <w:szCs w:val="22"/>
        </w:rPr>
        <w:t xml:space="preserve"> </w:t>
      </w:r>
      <w:r w:rsidR="00173F65">
        <w:rPr>
          <w:rFonts w:cs="Arial"/>
          <w:color w:val="000000" w:themeColor="text1"/>
          <w:sz w:val="22"/>
          <w:szCs w:val="22"/>
        </w:rPr>
        <w:tab/>
      </w:r>
      <w:r w:rsidR="00173F65">
        <w:rPr>
          <w:rFonts w:cs="Arial"/>
          <w:color w:val="000000" w:themeColor="text1"/>
          <w:sz w:val="22"/>
          <w:szCs w:val="22"/>
        </w:rPr>
        <w:tab/>
        <w:t>32</w:t>
      </w:r>
      <w:r w:rsidR="004B5250" w:rsidRPr="00E824B9">
        <w:rPr>
          <w:rFonts w:cs="Arial"/>
          <w:color w:val="000000" w:themeColor="text1"/>
          <w:sz w:val="22"/>
          <w:szCs w:val="22"/>
        </w:rPr>
        <w:tab/>
      </w:r>
    </w:p>
    <w:p w14:paraId="6B27A374" w14:textId="3B56DF23" w:rsidR="00196459"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6</w:t>
      </w:r>
      <w:r w:rsidR="00AE7BD0" w:rsidRPr="00E824B9">
        <w:rPr>
          <w:rFonts w:cs="Arial"/>
          <w:color w:val="000000" w:themeColor="text1"/>
          <w:sz w:val="22"/>
          <w:szCs w:val="22"/>
        </w:rPr>
        <w:t xml:space="preserve">. </w:t>
      </w:r>
      <w:r w:rsidR="00196459" w:rsidRPr="00E824B9">
        <w:rPr>
          <w:rFonts w:cs="Arial"/>
          <w:color w:val="000000" w:themeColor="text1"/>
          <w:sz w:val="22"/>
          <w:szCs w:val="22"/>
        </w:rPr>
        <w:t>S</w:t>
      </w:r>
      <w:r w:rsidR="00CE5C05" w:rsidRPr="00E824B9">
        <w:rPr>
          <w:rFonts w:cs="Arial"/>
          <w:color w:val="000000" w:themeColor="text1"/>
          <w:sz w:val="22"/>
          <w:szCs w:val="22"/>
        </w:rPr>
        <w:t xml:space="preserve">cottish </w:t>
      </w:r>
      <w:r w:rsidR="00196459" w:rsidRPr="00E824B9">
        <w:rPr>
          <w:rFonts w:cs="Arial"/>
          <w:color w:val="000000" w:themeColor="text1"/>
          <w:sz w:val="22"/>
          <w:szCs w:val="22"/>
        </w:rPr>
        <w:t>E</w:t>
      </w:r>
      <w:r w:rsidR="00CE5C05" w:rsidRPr="00E824B9">
        <w:rPr>
          <w:rFonts w:cs="Arial"/>
          <w:color w:val="000000" w:themeColor="text1"/>
          <w:sz w:val="22"/>
          <w:szCs w:val="22"/>
        </w:rPr>
        <w:t>nterprise</w:t>
      </w:r>
      <w:r w:rsidR="00196459" w:rsidRPr="00E824B9">
        <w:rPr>
          <w:rFonts w:cs="Arial"/>
          <w:color w:val="000000" w:themeColor="text1"/>
          <w:sz w:val="22"/>
          <w:szCs w:val="22"/>
        </w:rPr>
        <w:t xml:space="preserve"> Board Diversity</w:t>
      </w:r>
      <w:r w:rsidR="00173F65">
        <w:rPr>
          <w:rFonts w:cs="Arial"/>
          <w:color w:val="000000" w:themeColor="text1"/>
          <w:sz w:val="22"/>
          <w:szCs w:val="22"/>
        </w:rPr>
        <w:tab/>
      </w:r>
      <w:r w:rsidR="00173F65">
        <w:rPr>
          <w:rFonts w:cs="Arial"/>
          <w:color w:val="000000" w:themeColor="text1"/>
          <w:sz w:val="22"/>
          <w:szCs w:val="22"/>
        </w:rPr>
        <w:tab/>
        <w:t>34</w:t>
      </w:r>
    </w:p>
    <w:p w14:paraId="2DB6E5E7" w14:textId="38044B3C" w:rsidR="00823DCC" w:rsidRPr="00E824B9" w:rsidRDefault="00823DCC" w:rsidP="00AE7BD0">
      <w:pPr>
        <w:tabs>
          <w:tab w:val="right" w:pos="7938"/>
        </w:tabs>
        <w:spacing w:after="120"/>
        <w:rPr>
          <w:rFonts w:cs="Arial"/>
          <w:color w:val="000000" w:themeColor="text1"/>
          <w:sz w:val="22"/>
          <w:szCs w:val="22"/>
        </w:rPr>
      </w:pPr>
      <w:r w:rsidRPr="00E824B9">
        <w:rPr>
          <w:rFonts w:cs="Arial"/>
          <w:color w:val="000000" w:themeColor="text1"/>
          <w:sz w:val="22"/>
          <w:szCs w:val="22"/>
        </w:rPr>
        <w:t>7. Fairer Scotland Duty</w:t>
      </w:r>
      <w:r w:rsidR="00E76530" w:rsidRPr="00E824B9">
        <w:rPr>
          <w:rFonts w:cs="Arial"/>
          <w:color w:val="000000" w:themeColor="text1"/>
          <w:sz w:val="22"/>
          <w:szCs w:val="22"/>
        </w:rPr>
        <w:t xml:space="preserve"> and Human Rights</w:t>
      </w:r>
      <w:r w:rsidR="00173F65">
        <w:rPr>
          <w:rFonts w:cs="Arial"/>
          <w:color w:val="000000" w:themeColor="text1"/>
          <w:sz w:val="22"/>
          <w:szCs w:val="22"/>
        </w:rPr>
        <w:tab/>
      </w:r>
      <w:r w:rsidR="00173F65">
        <w:rPr>
          <w:rFonts w:cs="Arial"/>
          <w:color w:val="000000" w:themeColor="text1"/>
          <w:sz w:val="22"/>
          <w:szCs w:val="22"/>
        </w:rPr>
        <w:tab/>
        <w:t>35</w:t>
      </w:r>
    </w:p>
    <w:p w14:paraId="6B27A375" w14:textId="21707A2E" w:rsidR="00A61AFA" w:rsidRPr="001E60AD" w:rsidRDefault="00823DCC" w:rsidP="00AE7BD0">
      <w:pPr>
        <w:tabs>
          <w:tab w:val="right" w:pos="7938"/>
        </w:tabs>
        <w:spacing w:after="120"/>
        <w:rPr>
          <w:rFonts w:cs="Arial"/>
          <w:b/>
          <w:color w:val="000000" w:themeColor="text1"/>
          <w:sz w:val="22"/>
          <w:szCs w:val="22"/>
        </w:rPr>
      </w:pPr>
      <w:r w:rsidRPr="00E824B9">
        <w:rPr>
          <w:rFonts w:cs="Arial"/>
          <w:color w:val="000000" w:themeColor="text1"/>
          <w:sz w:val="22"/>
          <w:szCs w:val="22"/>
        </w:rPr>
        <w:t>8</w:t>
      </w:r>
      <w:r w:rsidR="00AE7BD0" w:rsidRPr="00E824B9">
        <w:rPr>
          <w:rFonts w:cs="Arial"/>
          <w:color w:val="000000" w:themeColor="text1"/>
          <w:sz w:val="22"/>
          <w:szCs w:val="22"/>
        </w:rPr>
        <w:t xml:space="preserve">. </w:t>
      </w:r>
      <w:r w:rsidR="00EB26F1" w:rsidRPr="00E824B9">
        <w:rPr>
          <w:rFonts w:cs="Arial"/>
          <w:color w:val="000000" w:themeColor="text1"/>
          <w:sz w:val="22"/>
          <w:szCs w:val="22"/>
        </w:rPr>
        <w:t>Conclusion</w:t>
      </w:r>
      <w:r w:rsidR="004B5250" w:rsidRPr="001E60AD">
        <w:rPr>
          <w:rFonts w:cs="Arial"/>
          <w:b/>
          <w:color w:val="000000" w:themeColor="text1"/>
          <w:sz w:val="22"/>
          <w:szCs w:val="22"/>
        </w:rPr>
        <w:t xml:space="preserve"> </w:t>
      </w:r>
      <w:r w:rsidR="00173F65">
        <w:rPr>
          <w:rFonts w:cs="Arial"/>
          <w:b/>
          <w:color w:val="000000" w:themeColor="text1"/>
          <w:sz w:val="22"/>
          <w:szCs w:val="22"/>
        </w:rPr>
        <w:tab/>
      </w:r>
      <w:r w:rsidR="00173F65">
        <w:rPr>
          <w:rFonts w:cs="Arial"/>
          <w:b/>
          <w:color w:val="000000" w:themeColor="text1"/>
          <w:sz w:val="22"/>
          <w:szCs w:val="22"/>
        </w:rPr>
        <w:tab/>
      </w:r>
      <w:r w:rsidR="00173F65" w:rsidRPr="00CD733F">
        <w:rPr>
          <w:rFonts w:cs="Arial"/>
          <w:color w:val="000000" w:themeColor="text1"/>
          <w:sz w:val="22"/>
          <w:szCs w:val="22"/>
        </w:rPr>
        <w:t>36</w:t>
      </w:r>
      <w:r w:rsidR="004B5250" w:rsidRPr="00CD733F">
        <w:rPr>
          <w:rFonts w:cs="Arial"/>
          <w:color w:val="000000" w:themeColor="text1"/>
          <w:sz w:val="22"/>
          <w:szCs w:val="22"/>
        </w:rPr>
        <w:tab/>
      </w:r>
    </w:p>
    <w:p w14:paraId="01FF1AFD" w14:textId="32BAFCA8" w:rsidR="001E60AD" w:rsidRPr="001E60AD" w:rsidRDefault="004B5250" w:rsidP="00BC34FA">
      <w:pPr>
        <w:tabs>
          <w:tab w:val="right" w:pos="7938"/>
        </w:tabs>
        <w:spacing w:after="120"/>
        <w:jc w:val="both"/>
        <w:rPr>
          <w:rFonts w:cs="Arial"/>
          <w:b/>
          <w:color w:val="000000" w:themeColor="text1"/>
          <w:sz w:val="22"/>
          <w:szCs w:val="22"/>
        </w:rPr>
      </w:pPr>
      <w:r w:rsidRPr="001E60AD">
        <w:rPr>
          <w:rFonts w:cs="Arial"/>
          <w:b/>
          <w:color w:val="000000" w:themeColor="text1"/>
          <w:sz w:val="22"/>
          <w:szCs w:val="22"/>
        </w:rPr>
        <w:tab/>
      </w:r>
    </w:p>
    <w:p w14:paraId="6B27A379" w14:textId="4EC1612A" w:rsidR="00265A76" w:rsidRPr="001E60AD" w:rsidRDefault="00594C08" w:rsidP="44A80EDE">
      <w:pPr>
        <w:tabs>
          <w:tab w:val="right" w:pos="7938"/>
        </w:tabs>
        <w:spacing w:after="120"/>
        <w:rPr>
          <w:rFonts w:cs="Arial"/>
          <w:b/>
          <w:bCs/>
          <w:color w:val="000000" w:themeColor="text1"/>
          <w:sz w:val="22"/>
          <w:szCs w:val="22"/>
        </w:rPr>
      </w:pPr>
      <w:r w:rsidRPr="001E60AD">
        <w:rPr>
          <w:rFonts w:cs="Arial"/>
          <w:b/>
          <w:bCs/>
          <w:color w:val="000000" w:themeColor="text1"/>
          <w:sz w:val="22"/>
          <w:szCs w:val="22"/>
        </w:rPr>
        <w:t>Appendix 1</w:t>
      </w:r>
      <w:r w:rsidR="00265A76" w:rsidRPr="001E60AD">
        <w:rPr>
          <w:rFonts w:cs="Arial"/>
          <w:b/>
          <w:color w:val="000000" w:themeColor="text1"/>
          <w:sz w:val="22"/>
          <w:szCs w:val="22"/>
        </w:rPr>
        <w:br/>
      </w:r>
      <w:r w:rsidR="006B6E20" w:rsidRPr="001E60AD">
        <w:rPr>
          <w:rFonts w:cs="Arial"/>
          <w:color w:val="000000" w:themeColor="text1"/>
          <w:sz w:val="22"/>
          <w:szCs w:val="22"/>
        </w:rPr>
        <w:t>Scottish Enterprise’s employment s</w:t>
      </w:r>
      <w:r w:rsidR="00265A76" w:rsidRPr="001E60AD">
        <w:rPr>
          <w:rFonts w:cs="Arial"/>
          <w:color w:val="000000" w:themeColor="text1"/>
          <w:sz w:val="22"/>
          <w:szCs w:val="22"/>
        </w:rPr>
        <w:t>tatistics</w:t>
      </w:r>
      <w:r w:rsidR="004B5250" w:rsidRPr="001E60AD">
        <w:rPr>
          <w:rFonts w:cs="Arial"/>
          <w:color w:val="000000" w:themeColor="text1"/>
          <w:sz w:val="22"/>
          <w:szCs w:val="22"/>
        </w:rPr>
        <w:t xml:space="preserve"> </w:t>
      </w:r>
      <w:r w:rsidR="00173F65">
        <w:rPr>
          <w:rFonts w:cs="Arial"/>
          <w:color w:val="000000" w:themeColor="text1"/>
          <w:sz w:val="22"/>
          <w:szCs w:val="22"/>
        </w:rPr>
        <w:tab/>
      </w:r>
      <w:r w:rsidR="00173F65">
        <w:rPr>
          <w:rFonts w:cs="Arial"/>
          <w:color w:val="000000" w:themeColor="text1"/>
          <w:sz w:val="22"/>
          <w:szCs w:val="22"/>
        </w:rPr>
        <w:tab/>
        <w:t>37</w:t>
      </w:r>
      <w:r w:rsidR="004B5250" w:rsidRPr="001E60AD">
        <w:rPr>
          <w:rFonts w:cs="Arial"/>
          <w:color w:val="000000" w:themeColor="text1"/>
          <w:sz w:val="22"/>
          <w:szCs w:val="22"/>
        </w:rPr>
        <w:tab/>
      </w:r>
    </w:p>
    <w:p w14:paraId="6B27A37A" w14:textId="7FDF13A9" w:rsidR="00074276" w:rsidRPr="001E60AD" w:rsidRDefault="00594C08" w:rsidP="44A80EDE">
      <w:pPr>
        <w:tabs>
          <w:tab w:val="left" w:pos="3750"/>
        </w:tabs>
        <w:spacing w:after="120"/>
        <w:rPr>
          <w:rFonts w:cs="Arial"/>
          <w:b/>
          <w:bCs/>
          <w:color w:val="000000" w:themeColor="text1"/>
          <w:sz w:val="22"/>
          <w:szCs w:val="22"/>
        </w:rPr>
      </w:pPr>
      <w:r w:rsidRPr="001E60AD">
        <w:rPr>
          <w:rFonts w:cs="Arial"/>
          <w:b/>
          <w:bCs/>
          <w:color w:val="000000" w:themeColor="text1"/>
          <w:sz w:val="22"/>
          <w:szCs w:val="22"/>
        </w:rPr>
        <w:t>Appendix 2</w:t>
      </w:r>
      <w:r w:rsidR="00074276" w:rsidRPr="001E60AD">
        <w:rPr>
          <w:rFonts w:cs="Arial"/>
          <w:b/>
          <w:color w:val="000000" w:themeColor="text1"/>
          <w:sz w:val="22"/>
          <w:szCs w:val="22"/>
        </w:rPr>
        <w:tab/>
      </w:r>
    </w:p>
    <w:p w14:paraId="6B27A37B" w14:textId="6A6B6E58" w:rsidR="006D2662" w:rsidRPr="001E60AD" w:rsidRDefault="00074276" w:rsidP="00074276">
      <w:pPr>
        <w:spacing w:after="120"/>
        <w:jc w:val="both"/>
        <w:rPr>
          <w:rFonts w:cs="Arial"/>
          <w:b/>
          <w:color w:val="000000" w:themeColor="text1"/>
          <w:sz w:val="22"/>
          <w:szCs w:val="22"/>
        </w:rPr>
      </w:pPr>
      <w:r w:rsidRPr="001E60AD">
        <w:rPr>
          <w:rFonts w:cs="Arial"/>
          <w:color w:val="000000" w:themeColor="text1"/>
          <w:sz w:val="22"/>
          <w:szCs w:val="22"/>
        </w:rPr>
        <w:t>Scottish Enterprise</w:t>
      </w:r>
      <w:r w:rsidR="00E866B6" w:rsidRPr="001E60AD">
        <w:rPr>
          <w:rFonts w:cs="Arial"/>
          <w:color w:val="000000" w:themeColor="text1"/>
          <w:sz w:val="22"/>
          <w:szCs w:val="22"/>
        </w:rPr>
        <w:t>’s Equal Pay Action Plan</w:t>
      </w:r>
      <w:r w:rsidR="004B5250" w:rsidRPr="001E60AD">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996970">
        <w:rPr>
          <w:rFonts w:cs="Arial"/>
          <w:color w:val="000000" w:themeColor="text1"/>
          <w:sz w:val="22"/>
          <w:szCs w:val="22"/>
        </w:rPr>
        <w:t>84</w:t>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r w:rsidR="00173F65">
        <w:rPr>
          <w:rFonts w:cs="Arial"/>
          <w:color w:val="000000" w:themeColor="text1"/>
          <w:sz w:val="22"/>
          <w:szCs w:val="22"/>
        </w:rPr>
        <w:tab/>
      </w:r>
    </w:p>
    <w:p w14:paraId="6B27A37F" w14:textId="4C209462" w:rsidR="003F5DC1" w:rsidRPr="001E60AD" w:rsidRDefault="004B5250" w:rsidP="00BC34FA">
      <w:pPr>
        <w:tabs>
          <w:tab w:val="right" w:pos="7938"/>
        </w:tabs>
        <w:spacing w:after="120"/>
        <w:jc w:val="both"/>
        <w:rPr>
          <w:rFonts w:cs="Arial"/>
          <w:color w:val="000000" w:themeColor="text1"/>
          <w:sz w:val="22"/>
          <w:szCs w:val="22"/>
        </w:rPr>
      </w:pPr>
      <w:r w:rsidRPr="001E60AD">
        <w:rPr>
          <w:rFonts w:cs="Arial"/>
          <w:color w:val="000000" w:themeColor="text1"/>
          <w:sz w:val="22"/>
          <w:szCs w:val="22"/>
        </w:rPr>
        <w:tab/>
      </w:r>
    </w:p>
    <w:p w14:paraId="6B27A380" w14:textId="77777777" w:rsidR="00265A76" w:rsidRPr="001E60AD" w:rsidRDefault="00265A76" w:rsidP="00BC34FA">
      <w:pPr>
        <w:jc w:val="both"/>
        <w:rPr>
          <w:rFonts w:cs="Arial"/>
          <w:color w:val="000000" w:themeColor="text1"/>
          <w:sz w:val="22"/>
          <w:szCs w:val="22"/>
          <w:lang w:eastAsia="en-US"/>
        </w:rPr>
      </w:pPr>
    </w:p>
    <w:p w14:paraId="6B27A381" w14:textId="77777777" w:rsidR="004F2DFD" w:rsidRPr="001E60AD" w:rsidRDefault="004F2DFD" w:rsidP="00BC34FA">
      <w:pPr>
        <w:jc w:val="both"/>
        <w:rPr>
          <w:rFonts w:cs="Arial"/>
          <w:color w:val="000000" w:themeColor="text1"/>
          <w:sz w:val="22"/>
          <w:szCs w:val="22"/>
          <w:lang w:eastAsia="en-US"/>
        </w:rPr>
        <w:sectPr w:rsidR="004F2DFD" w:rsidRPr="001E60AD" w:rsidSect="00F51A6C">
          <w:headerReference w:type="default" r:id="rId12"/>
          <w:footerReference w:type="even" r:id="rId13"/>
          <w:footerReference w:type="default" r:id="rId14"/>
          <w:headerReference w:type="first" r:id="rId15"/>
          <w:footerReference w:type="first" r:id="rId16"/>
          <w:pgSz w:w="16840" w:h="11900" w:orient="landscape"/>
          <w:pgMar w:top="709" w:right="1440" w:bottom="1440" w:left="1440" w:header="862" w:footer="1151" w:gutter="0"/>
          <w:pgNumType w:start="1"/>
          <w:cols w:space="708"/>
          <w:docGrid w:linePitch="272"/>
        </w:sectPr>
      </w:pPr>
    </w:p>
    <w:p w14:paraId="3636DDD5" w14:textId="53C33107" w:rsidR="00E475C5" w:rsidRPr="001E60AD" w:rsidRDefault="00E475C5" w:rsidP="0013334F">
      <w:pPr>
        <w:numPr>
          <w:ilvl w:val="0"/>
          <w:numId w:val="1"/>
        </w:numPr>
        <w:jc w:val="both"/>
        <w:rPr>
          <w:rFonts w:cs="Arial"/>
          <w:b/>
          <w:color w:val="000000" w:themeColor="text1"/>
          <w:sz w:val="22"/>
          <w:szCs w:val="22"/>
        </w:rPr>
      </w:pPr>
      <w:r w:rsidRPr="001E60AD">
        <w:rPr>
          <w:rFonts w:cs="Arial"/>
          <w:b/>
          <w:color w:val="000000" w:themeColor="text1"/>
          <w:sz w:val="22"/>
          <w:szCs w:val="22"/>
        </w:rPr>
        <w:lastRenderedPageBreak/>
        <w:t xml:space="preserve">Introduction </w:t>
      </w:r>
    </w:p>
    <w:p w14:paraId="71E8FE08" w14:textId="77777777" w:rsidR="00E475C5" w:rsidRPr="001E60AD" w:rsidRDefault="00E475C5" w:rsidP="00E475C5">
      <w:pPr>
        <w:jc w:val="both"/>
        <w:rPr>
          <w:rFonts w:cs="Arial"/>
          <w:b/>
          <w:color w:val="000000" w:themeColor="text1"/>
          <w:sz w:val="22"/>
          <w:szCs w:val="22"/>
        </w:rPr>
      </w:pPr>
    </w:p>
    <w:p w14:paraId="126667F4" w14:textId="686C1983" w:rsidR="00E475C5" w:rsidRPr="001E60AD" w:rsidRDefault="44A80EDE" w:rsidP="44A80EDE">
      <w:pPr>
        <w:jc w:val="both"/>
        <w:rPr>
          <w:rFonts w:cs="Arial"/>
          <w:color w:val="000000" w:themeColor="text1"/>
          <w:sz w:val="22"/>
          <w:szCs w:val="22"/>
        </w:rPr>
      </w:pPr>
      <w:r w:rsidRPr="001E60AD">
        <w:rPr>
          <w:rFonts w:cs="Arial"/>
          <w:b/>
          <w:bCs/>
          <w:color w:val="000000" w:themeColor="text1"/>
          <w:sz w:val="22"/>
          <w:szCs w:val="22"/>
        </w:rPr>
        <w:t>Scottish Enterprise</w:t>
      </w:r>
      <w:r w:rsidR="00345D43" w:rsidRPr="001E60AD">
        <w:rPr>
          <w:rFonts w:cs="Arial"/>
          <w:color w:val="000000" w:themeColor="text1"/>
          <w:sz w:val="22"/>
          <w:szCs w:val="22"/>
        </w:rPr>
        <w:t xml:space="preserve"> is Scotland’s national</w:t>
      </w:r>
      <w:r w:rsidRPr="001E60AD">
        <w:rPr>
          <w:rFonts w:cs="Arial"/>
          <w:color w:val="000000" w:themeColor="text1"/>
          <w:sz w:val="22"/>
          <w:szCs w:val="22"/>
        </w:rPr>
        <w:t xml:space="preserve"> economic development agency</w:t>
      </w:r>
      <w:r w:rsidR="000B1F48" w:rsidRPr="001E60AD">
        <w:rPr>
          <w:rFonts w:cs="Arial"/>
          <w:color w:val="000000" w:themeColor="text1"/>
          <w:sz w:val="22"/>
          <w:szCs w:val="22"/>
        </w:rPr>
        <w:t xml:space="preserve"> and our ambition is to create more</w:t>
      </w:r>
      <w:r w:rsidR="00163E8B" w:rsidRPr="001E60AD">
        <w:rPr>
          <w:rFonts w:cs="Arial"/>
          <w:color w:val="000000" w:themeColor="text1"/>
          <w:sz w:val="22"/>
          <w:szCs w:val="22"/>
        </w:rPr>
        <w:t xml:space="preserve">, better </w:t>
      </w:r>
      <w:r w:rsidR="000B1F48" w:rsidRPr="001E60AD">
        <w:rPr>
          <w:rFonts w:cs="Arial"/>
          <w:color w:val="000000" w:themeColor="text1"/>
          <w:sz w:val="22"/>
          <w:szCs w:val="22"/>
        </w:rPr>
        <w:t>jobs</w:t>
      </w:r>
      <w:r w:rsidRPr="001E60AD">
        <w:rPr>
          <w:rFonts w:cs="Arial"/>
          <w:color w:val="000000" w:themeColor="text1"/>
          <w:sz w:val="22"/>
          <w:szCs w:val="22"/>
        </w:rPr>
        <w:t>.</w:t>
      </w:r>
      <w:r w:rsidR="00163E8B" w:rsidRPr="001E60AD">
        <w:rPr>
          <w:rFonts w:cs="Arial"/>
          <w:color w:val="000000" w:themeColor="text1"/>
          <w:sz w:val="22"/>
          <w:szCs w:val="22"/>
        </w:rPr>
        <w:t xml:space="preserve"> We do this by focusing our resource where it will drive sustainable and inclusive growth.</w:t>
      </w:r>
      <w:r w:rsidRPr="001E60AD">
        <w:rPr>
          <w:rFonts w:cs="Arial"/>
          <w:color w:val="000000" w:themeColor="text1"/>
          <w:sz w:val="22"/>
          <w:szCs w:val="22"/>
        </w:rPr>
        <w:t xml:space="preserve"> Our website states:</w:t>
      </w:r>
    </w:p>
    <w:p w14:paraId="000F27AB" w14:textId="69A04EA0" w:rsidR="00476E3F" w:rsidRPr="008D16B7" w:rsidRDefault="00476E3F" w:rsidP="44A80EDE">
      <w:pPr>
        <w:jc w:val="both"/>
        <w:rPr>
          <w:rFonts w:cs="Arial"/>
          <w:i/>
          <w:color w:val="000000" w:themeColor="text1"/>
          <w:sz w:val="22"/>
          <w:szCs w:val="22"/>
        </w:rPr>
      </w:pPr>
    </w:p>
    <w:p w14:paraId="45F53DD2" w14:textId="23FF4024" w:rsidR="00476E3F" w:rsidRPr="008D16B7" w:rsidRDefault="44A80EDE" w:rsidP="44A80EDE">
      <w:pPr>
        <w:jc w:val="both"/>
        <w:rPr>
          <w:rFonts w:cs="Arial"/>
          <w:i/>
          <w:color w:val="000000" w:themeColor="text1"/>
          <w:sz w:val="22"/>
          <w:szCs w:val="22"/>
        </w:rPr>
      </w:pPr>
      <w:r w:rsidRPr="008D16B7">
        <w:rPr>
          <w:rFonts w:cs="Arial"/>
          <w:i/>
          <w:color w:val="000000" w:themeColor="text1"/>
          <w:sz w:val="22"/>
          <w:szCs w:val="22"/>
        </w:rPr>
        <w:t>‘We are here for the people of Scotland. Our job is to support businesses and industry to help create equal opportunities for all’</w:t>
      </w:r>
    </w:p>
    <w:p w14:paraId="7DAEB69B" w14:textId="77777777" w:rsidR="00E475C5" w:rsidRPr="001E60AD" w:rsidRDefault="00E475C5" w:rsidP="44A80EDE">
      <w:pPr>
        <w:jc w:val="both"/>
        <w:rPr>
          <w:rFonts w:cs="Arial"/>
          <w:color w:val="000000" w:themeColor="text1"/>
          <w:sz w:val="22"/>
          <w:szCs w:val="22"/>
        </w:rPr>
      </w:pPr>
    </w:p>
    <w:p w14:paraId="32A056A4" w14:textId="77777777" w:rsidR="00E475C5" w:rsidRPr="001E60AD" w:rsidRDefault="00E475C5" w:rsidP="44A80EDE">
      <w:pPr>
        <w:jc w:val="both"/>
        <w:rPr>
          <w:rFonts w:cs="Arial"/>
          <w:color w:val="000000" w:themeColor="text1"/>
          <w:sz w:val="22"/>
          <w:szCs w:val="22"/>
        </w:rPr>
      </w:pPr>
      <w:r w:rsidRPr="001E60AD">
        <w:rPr>
          <w:rFonts w:cs="Arial"/>
          <w:color w:val="000000" w:themeColor="text1"/>
          <w:sz w:val="22"/>
          <w:szCs w:val="22"/>
        </w:rPr>
        <w:t xml:space="preserve">Funded by the Scottish Government, we work with partners to stimulate economic growth. </w:t>
      </w:r>
      <w:r w:rsidRPr="001E60AD">
        <w:rPr>
          <w:rFonts w:cs="Arial"/>
          <w:color w:val="000000" w:themeColor="text1"/>
          <w:sz w:val="22"/>
          <w:szCs w:val="22"/>
          <w:shd w:val="clear" w:color="auto" w:fill="FFFFFF"/>
        </w:rPr>
        <w:t xml:space="preserve">We want Scotland to be an innovative, high wage and high productivity economy that competes in international markets and focuses on high value goods and services. </w:t>
      </w:r>
    </w:p>
    <w:p w14:paraId="4C288EA5" w14:textId="77777777" w:rsidR="00E475C5" w:rsidRPr="001E60AD" w:rsidRDefault="00E475C5" w:rsidP="00E475C5">
      <w:pPr>
        <w:jc w:val="both"/>
        <w:rPr>
          <w:rFonts w:cs="Arial"/>
          <w:color w:val="000000" w:themeColor="text1"/>
          <w:sz w:val="22"/>
          <w:szCs w:val="22"/>
          <w:shd w:val="clear" w:color="auto" w:fill="FFFFFF"/>
        </w:rPr>
      </w:pPr>
    </w:p>
    <w:p w14:paraId="7413E903" w14:textId="003ABE6A" w:rsidR="00E475C5" w:rsidRPr="001E60AD" w:rsidRDefault="000B1F48" w:rsidP="00EB75C7">
      <w:pPr>
        <w:jc w:val="both"/>
        <w:rPr>
          <w:rFonts w:cs="Arial"/>
          <w:color w:val="000000" w:themeColor="text1"/>
          <w:sz w:val="22"/>
          <w:szCs w:val="22"/>
        </w:rPr>
      </w:pPr>
      <w:r w:rsidRPr="001E60AD">
        <w:rPr>
          <w:rFonts w:cs="Arial"/>
          <w:color w:val="000000" w:themeColor="text1"/>
          <w:sz w:val="22"/>
          <w:szCs w:val="22"/>
        </w:rPr>
        <w:t xml:space="preserve">Our </w:t>
      </w:r>
      <w:hyperlink r:id="rId17" w:history="1">
        <w:r w:rsidR="00E475C5" w:rsidRPr="001E60AD">
          <w:rPr>
            <w:rStyle w:val="Hyperlink"/>
            <w:rFonts w:cs="Arial"/>
            <w:color w:val="000000" w:themeColor="text1"/>
            <w:sz w:val="22"/>
            <w:szCs w:val="22"/>
          </w:rPr>
          <w:t>201</w:t>
        </w:r>
        <w:r w:rsidR="00EB75C7" w:rsidRPr="001E60AD">
          <w:rPr>
            <w:rStyle w:val="Hyperlink"/>
            <w:rFonts w:cs="Arial"/>
            <w:color w:val="000000" w:themeColor="text1"/>
            <w:sz w:val="22"/>
            <w:szCs w:val="22"/>
          </w:rPr>
          <w:t>8</w:t>
        </w:r>
        <w:r w:rsidR="00E475C5" w:rsidRPr="001E60AD">
          <w:rPr>
            <w:rStyle w:val="Hyperlink"/>
            <w:rFonts w:cs="Arial"/>
            <w:color w:val="000000" w:themeColor="text1"/>
            <w:sz w:val="22"/>
            <w:szCs w:val="22"/>
          </w:rPr>
          <w:t>-1</w:t>
        </w:r>
        <w:r w:rsidR="00EB75C7" w:rsidRPr="001E60AD">
          <w:rPr>
            <w:rStyle w:val="Hyperlink"/>
            <w:rFonts w:cs="Arial"/>
            <w:color w:val="000000" w:themeColor="text1"/>
            <w:sz w:val="22"/>
            <w:szCs w:val="22"/>
          </w:rPr>
          <w:t>9</w:t>
        </w:r>
        <w:r w:rsidR="00E475C5" w:rsidRPr="001E60AD">
          <w:rPr>
            <w:rStyle w:val="Hyperlink"/>
            <w:rFonts w:cs="Arial"/>
            <w:color w:val="000000" w:themeColor="text1"/>
            <w:sz w:val="22"/>
            <w:szCs w:val="22"/>
          </w:rPr>
          <w:t xml:space="preserve"> Business Plan</w:t>
        </w:r>
      </w:hyperlink>
      <w:r w:rsidR="00E475C5" w:rsidRPr="001E60AD">
        <w:rPr>
          <w:rFonts w:cs="Arial"/>
          <w:color w:val="000000" w:themeColor="text1"/>
          <w:sz w:val="22"/>
          <w:szCs w:val="22"/>
        </w:rPr>
        <w:t xml:space="preserve"> </w:t>
      </w:r>
      <w:r w:rsidR="00EB75C7" w:rsidRPr="001E60AD">
        <w:rPr>
          <w:rFonts w:cs="Arial"/>
          <w:color w:val="000000" w:themeColor="text1"/>
          <w:sz w:val="22"/>
          <w:szCs w:val="22"/>
        </w:rPr>
        <w:t>sets out the priorities of Scottish Enterprise for 2018/19 reflecting Scottish Government’s Programme for Government and su</w:t>
      </w:r>
      <w:r w:rsidR="001E2447" w:rsidRPr="001E60AD">
        <w:rPr>
          <w:rFonts w:cs="Arial"/>
          <w:color w:val="000000" w:themeColor="text1"/>
          <w:sz w:val="22"/>
          <w:szCs w:val="22"/>
        </w:rPr>
        <w:t xml:space="preserve">bsequent strategic guidance. It </w:t>
      </w:r>
      <w:r w:rsidR="00EB75C7" w:rsidRPr="001E60AD">
        <w:rPr>
          <w:rFonts w:cs="Arial"/>
          <w:color w:val="000000" w:themeColor="text1"/>
          <w:sz w:val="22"/>
          <w:szCs w:val="22"/>
        </w:rPr>
        <w:t>sets out our future direction as a national economic development agency.</w:t>
      </w:r>
    </w:p>
    <w:p w14:paraId="3DC8068A" w14:textId="5793EC38" w:rsidR="001E2447" w:rsidRPr="001E60AD" w:rsidRDefault="001E2447" w:rsidP="00EB75C7">
      <w:pPr>
        <w:jc w:val="both"/>
        <w:rPr>
          <w:rFonts w:cs="Arial"/>
          <w:color w:val="000000" w:themeColor="text1"/>
          <w:sz w:val="22"/>
          <w:szCs w:val="22"/>
        </w:rPr>
      </w:pPr>
    </w:p>
    <w:p w14:paraId="11ADCCA7" w14:textId="000BC907" w:rsidR="003971FB" w:rsidRPr="00CD733F" w:rsidRDefault="00CD733F" w:rsidP="00CD733F">
      <w:pPr>
        <w:jc w:val="both"/>
        <w:rPr>
          <w:rFonts w:cs="Arial"/>
          <w:bCs/>
          <w:color w:val="000000" w:themeColor="text1"/>
          <w:sz w:val="22"/>
          <w:szCs w:val="22"/>
        </w:rPr>
      </w:pPr>
      <w:r w:rsidRPr="00CD733F">
        <w:rPr>
          <w:rFonts w:cs="Arial"/>
          <w:bCs/>
          <w:color w:val="000000" w:themeColor="text1"/>
          <w:sz w:val="22"/>
          <w:szCs w:val="22"/>
        </w:rPr>
        <w:t xml:space="preserve">The plan lays out the importance of Inclusive Growth recasting it as SE’s </w:t>
      </w:r>
      <w:proofErr w:type="gramStart"/>
      <w:r w:rsidRPr="00CD733F">
        <w:rPr>
          <w:rFonts w:cs="Arial"/>
          <w:bCs/>
          <w:color w:val="000000" w:themeColor="text1"/>
          <w:sz w:val="22"/>
          <w:szCs w:val="22"/>
        </w:rPr>
        <w:t>purpose</w:t>
      </w:r>
      <w:proofErr w:type="gramEnd"/>
      <w:r w:rsidRPr="00CD733F">
        <w:rPr>
          <w:rFonts w:cs="Arial"/>
          <w:bCs/>
          <w:color w:val="000000" w:themeColor="text1"/>
          <w:sz w:val="22"/>
          <w:szCs w:val="22"/>
        </w:rPr>
        <w:t xml:space="preserve"> and this is likely to be strengthened in our new Strategic Framework which will be published shortly</w:t>
      </w:r>
      <w:r>
        <w:rPr>
          <w:rFonts w:cs="Arial"/>
          <w:bCs/>
          <w:color w:val="000000" w:themeColor="text1"/>
          <w:sz w:val="22"/>
          <w:szCs w:val="22"/>
        </w:rPr>
        <w:t xml:space="preserve">. </w:t>
      </w:r>
      <w:r w:rsidR="003F2D00" w:rsidRPr="00CD733F">
        <w:rPr>
          <w:rFonts w:cs="Arial"/>
          <w:color w:val="000000" w:themeColor="text1"/>
          <w:sz w:val="22"/>
          <w:szCs w:val="22"/>
        </w:rPr>
        <w:t>This</w:t>
      </w:r>
      <w:r w:rsidR="44A80EDE" w:rsidRPr="00CD733F">
        <w:rPr>
          <w:rFonts w:cs="Arial"/>
          <w:color w:val="000000" w:themeColor="text1"/>
          <w:sz w:val="22"/>
          <w:szCs w:val="22"/>
        </w:rPr>
        <w:t xml:space="preserve"> requires SE to have an increased focus on:</w:t>
      </w:r>
    </w:p>
    <w:p w14:paraId="5390CB6E" w14:textId="77777777" w:rsidR="003971FB" w:rsidRPr="001E60AD" w:rsidRDefault="003971FB" w:rsidP="44A80EDE">
      <w:pPr>
        <w:jc w:val="both"/>
        <w:rPr>
          <w:rFonts w:cs="Arial"/>
          <w:color w:val="000000" w:themeColor="text1"/>
          <w:sz w:val="22"/>
          <w:szCs w:val="22"/>
        </w:rPr>
      </w:pPr>
    </w:p>
    <w:p w14:paraId="74D90D9B" w14:textId="5C100829" w:rsidR="003971FB" w:rsidRPr="001E60AD" w:rsidRDefault="44A80EDE" w:rsidP="0013334F">
      <w:pPr>
        <w:numPr>
          <w:ilvl w:val="0"/>
          <w:numId w:val="25"/>
        </w:numPr>
        <w:jc w:val="both"/>
        <w:rPr>
          <w:rFonts w:cs="Arial"/>
          <w:b/>
          <w:bCs/>
          <w:color w:val="000000" w:themeColor="text1"/>
          <w:sz w:val="22"/>
          <w:szCs w:val="22"/>
        </w:rPr>
      </w:pPr>
      <w:r w:rsidRPr="001E60AD">
        <w:rPr>
          <w:rFonts w:cs="Arial"/>
          <w:b/>
          <w:bCs/>
          <w:color w:val="000000" w:themeColor="text1"/>
          <w:sz w:val="22"/>
          <w:szCs w:val="22"/>
        </w:rPr>
        <w:t xml:space="preserve">Job quality </w:t>
      </w:r>
      <w:r w:rsidRPr="001E60AD">
        <w:rPr>
          <w:rFonts w:cs="Arial"/>
          <w:color w:val="000000" w:themeColor="text1"/>
          <w:sz w:val="22"/>
          <w:szCs w:val="22"/>
        </w:rPr>
        <w:t>– to increase employee wellbeing and increase productivity</w:t>
      </w:r>
      <w:r w:rsidR="001E6A0E">
        <w:rPr>
          <w:rFonts w:cs="Arial"/>
          <w:color w:val="000000" w:themeColor="text1"/>
          <w:sz w:val="22"/>
          <w:szCs w:val="22"/>
        </w:rPr>
        <w:t>.</w:t>
      </w:r>
    </w:p>
    <w:p w14:paraId="45EBDA8F" w14:textId="6E15FE8F" w:rsidR="003971FB" w:rsidRPr="001E60AD" w:rsidRDefault="44A80EDE" w:rsidP="0013334F">
      <w:pPr>
        <w:numPr>
          <w:ilvl w:val="0"/>
          <w:numId w:val="25"/>
        </w:numPr>
        <w:jc w:val="both"/>
        <w:rPr>
          <w:rFonts w:cs="Arial"/>
          <w:color w:val="000000" w:themeColor="text1"/>
          <w:sz w:val="22"/>
          <w:szCs w:val="22"/>
        </w:rPr>
      </w:pPr>
      <w:r w:rsidRPr="001E60AD">
        <w:rPr>
          <w:rFonts w:cs="Arial"/>
          <w:b/>
          <w:bCs/>
          <w:color w:val="000000" w:themeColor="text1"/>
          <w:sz w:val="22"/>
          <w:szCs w:val="22"/>
        </w:rPr>
        <w:t xml:space="preserve">Which places benefit from growth </w:t>
      </w:r>
      <w:r w:rsidRPr="001E60AD">
        <w:rPr>
          <w:rFonts w:cs="Arial"/>
          <w:color w:val="000000" w:themeColor="text1"/>
          <w:sz w:val="22"/>
          <w:szCs w:val="22"/>
        </w:rPr>
        <w:t>– to increase the difference SE is making in Scotland’s communities, and increase the capacity of the economy</w:t>
      </w:r>
      <w:r w:rsidR="001E6A0E">
        <w:rPr>
          <w:rFonts w:cs="Arial"/>
          <w:color w:val="000000" w:themeColor="text1"/>
          <w:sz w:val="22"/>
          <w:szCs w:val="22"/>
        </w:rPr>
        <w:t>.</w:t>
      </w:r>
    </w:p>
    <w:p w14:paraId="042C857B" w14:textId="2DD35125" w:rsidR="003971FB" w:rsidRPr="001E60AD" w:rsidRDefault="44A80EDE" w:rsidP="0013334F">
      <w:pPr>
        <w:numPr>
          <w:ilvl w:val="0"/>
          <w:numId w:val="25"/>
        </w:numPr>
        <w:jc w:val="both"/>
        <w:rPr>
          <w:rFonts w:cs="Arial"/>
          <w:color w:val="000000" w:themeColor="text1"/>
          <w:sz w:val="22"/>
          <w:szCs w:val="22"/>
        </w:rPr>
      </w:pPr>
      <w:r w:rsidRPr="001E60AD">
        <w:rPr>
          <w:rFonts w:cs="Arial"/>
          <w:b/>
          <w:bCs/>
          <w:color w:val="000000" w:themeColor="text1"/>
          <w:sz w:val="22"/>
          <w:szCs w:val="22"/>
        </w:rPr>
        <w:t xml:space="preserve">Who benefits from growth </w:t>
      </w:r>
      <w:r w:rsidRPr="001E60AD">
        <w:rPr>
          <w:rFonts w:cs="Arial"/>
          <w:color w:val="000000" w:themeColor="text1"/>
          <w:sz w:val="22"/>
          <w:szCs w:val="22"/>
        </w:rPr>
        <w:t xml:space="preserve">– to open up opportunities to those people and groups who otherwise would not benefit, and increase Scotland’s talent </w:t>
      </w:r>
      <w:proofErr w:type="gramStart"/>
      <w:r w:rsidRPr="001E60AD">
        <w:rPr>
          <w:rFonts w:cs="Arial"/>
          <w:color w:val="000000" w:themeColor="text1"/>
          <w:sz w:val="22"/>
          <w:szCs w:val="22"/>
        </w:rPr>
        <w:t>pool</w:t>
      </w:r>
      <w:r w:rsidR="008D16B7">
        <w:rPr>
          <w:rFonts w:cs="Arial"/>
          <w:color w:val="000000" w:themeColor="text1"/>
          <w:sz w:val="22"/>
          <w:szCs w:val="22"/>
        </w:rPr>
        <w:t>.</w:t>
      </w:r>
      <w:proofErr w:type="gramEnd"/>
    </w:p>
    <w:p w14:paraId="3B0977E1" w14:textId="77777777" w:rsidR="003971FB" w:rsidRPr="001E60AD" w:rsidRDefault="003971FB" w:rsidP="003971FB">
      <w:pPr>
        <w:jc w:val="both"/>
        <w:rPr>
          <w:rFonts w:cs="Arial"/>
          <w:color w:val="000000" w:themeColor="text1"/>
          <w:sz w:val="22"/>
          <w:szCs w:val="22"/>
        </w:rPr>
      </w:pPr>
    </w:p>
    <w:p w14:paraId="17F0D23F" w14:textId="16A2B0C8" w:rsidR="00E475C5" w:rsidRPr="001E60AD" w:rsidRDefault="003971FB" w:rsidP="00E475C5">
      <w:pPr>
        <w:jc w:val="both"/>
        <w:rPr>
          <w:rFonts w:cs="Arial"/>
          <w:color w:val="000000" w:themeColor="text1"/>
          <w:sz w:val="22"/>
          <w:szCs w:val="22"/>
        </w:rPr>
      </w:pPr>
      <w:r w:rsidRPr="001E60AD">
        <w:rPr>
          <w:rFonts w:cs="Arial"/>
          <w:color w:val="000000" w:themeColor="text1"/>
          <w:sz w:val="22"/>
          <w:szCs w:val="22"/>
        </w:rPr>
        <w:t xml:space="preserve">Equal </w:t>
      </w:r>
      <w:r w:rsidR="003F2D00" w:rsidRPr="001E60AD">
        <w:rPr>
          <w:rFonts w:cs="Arial"/>
          <w:color w:val="000000" w:themeColor="text1"/>
          <w:sz w:val="22"/>
          <w:szCs w:val="22"/>
        </w:rPr>
        <w:t>opportunities</w:t>
      </w:r>
      <w:r w:rsidRPr="001E60AD">
        <w:rPr>
          <w:rFonts w:cs="Arial"/>
          <w:color w:val="000000" w:themeColor="text1"/>
          <w:sz w:val="22"/>
          <w:szCs w:val="22"/>
        </w:rPr>
        <w:t xml:space="preserve"> </w:t>
      </w:r>
      <w:proofErr w:type="gramStart"/>
      <w:r w:rsidRPr="001E60AD">
        <w:rPr>
          <w:rFonts w:cs="Arial"/>
          <w:color w:val="000000" w:themeColor="text1"/>
          <w:sz w:val="22"/>
          <w:szCs w:val="22"/>
        </w:rPr>
        <w:t>is</w:t>
      </w:r>
      <w:proofErr w:type="gramEnd"/>
      <w:r w:rsidRPr="001E60AD">
        <w:rPr>
          <w:rFonts w:cs="Arial"/>
          <w:color w:val="000000" w:themeColor="text1"/>
          <w:sz w:val="22"/>
          <w:szCs w:val="22"/>
        </w:rPr>
        <w:t xml:space="preserve"> therefore pivotal to our work. </w:t>
      </w:r>
      <w:r w:rsidR="004B4426" w:rsidRPr="001E60AD">
        <w:rPr>
          <w:rFonts w:cs="Arial"/>
          <w:color w:val="000000" w:themeColor="text1"/>
          <w:sz w:val="22"/>
          <w:szCs w:val="22"/>
        </w:rPr>
        <w:t>This is an excit</w:t>
      </w:r>
      <w:r w:rsidR="00837DFF" w:rsidRPr="001E60AD">
        <w:rPr>
          <w:rFonts w:cs="Arial"/>
          <w:color w:val="000000" w:themeColor="text1"/>
          <w:sz w:val="22"/>
          <w:szCs w:val="22"/>
        </w:rPr>
        <w:t>ing time for equality</w:t>
      </w:r>
      <w:r w:rsidR="004B4426" w:rsidRPr="001E60AD">
        <w:rPr>
          <w:rFonts w:cs="Arial"/>
          <w:color w:val="000000" w:themeColor="text1"/>
          <w:sz w:val="22"/>
          <w:szCs w:val="22"/>
        </w:rPr>
        <w:t xml:space="preserve"> in Sco</w:t>
      </w:r>
      <w:r w:rsidR="000B1F48" w:rsidRPr="001E60AD">
        <w:rPr>
          <w:rFonts w:cs="Arial"/>
          <w:color w:val="000000" w:themeColor="text1"/>
          <w:sz w:val="22"/>
          <w:szCs w:val="22"/>
        </w:rPr>
        <w:t>tland with this renewed focus on Inclusive Growth</w:t>
      </w:r>
      <w:r w:rsidR="004B4426" w:rsidRPr="001E60AD">
        <w:rPr>
          <w:rFonts w:cs="Arial"/>
          <w:color w:val="000000" w:themeColor="text1"/>
          <w:sz w:val="22"/>
          <w:szCs w:val="22"/>
        </w:rPr>
        <w:t>.</w:t>
      </w:r>
      <w:r w:rsidR="000B1F48" w:rsidRPr="001E60AD">
        <w:rPr>
          <w:rFonts w:cs="Arial"/>
          <w:color w:val="000000" w:themeColor="text1"/>
          <w:sz w:val="22"/>
          <w:szCs w:val="22"/>
        </w:rPr>
        <w:t xml:space="preserve"> </w:t>
      </w:r>
      <w:r w:rsidR="00E475C5" w:rsidRPr="001E60AD">
        <w:rPr>
          <w:rFonts w:cs="Arial"/>
          <w:color w:val="000000" w:themeColor="text1"/>
          <w:sz w:val="22"/>
          <w:szCs w:val="22"/>
        </w:rPr>
        <w:t>Further inf</w:t>
      </w:r>
      <w:r w:rsidR="000B1F48" w:rsidRPr="001E60AD">
        <w:rPr>
          <w:rFonts w:cs="Arial"/>
          <w:color w:val="000000" w:themeColor="text1"/>
          <w:sz w:val="22"/>
          <w:szCs w:val="22"/>
        </w:rPr>
        <w:t xml:space="preserve">ormation on our approach </w:t>
      </w:r>
      <w:r w:rsidR="00E475C5" w:rsidRPr="001E60AD">
        <w:rPr>
          <w:rFonts w:cs="Arial"/>
          <w:color w:val="000000" w:themeColor="text1"/>
          <w:sz w:val="22"/>
          <w:szCs w:val="22"/>
        </w:rPr>
        <w:t>and full details of our services can be found on o</w:t>
      </w:r>
      <w:r w:rsidR="001E2447" w:rsidRPr="001E60AD">
        <w:rPr>
          <w:rFonts w:cs="Arial"/>
          <w:color w:val="000000" w:themeColor="text1"/>
          <w:sz w:val="22"/>
          <w:szCs w:val="22"/>
        </w:rPr>
        <w:t xml:space="preserve">ur </w:t>
      </w:r>
      <w:hyperlink r:id="rId18" w:history="1">
        <w:r w:rsidR="001E2447" w:rsidRPr="001E60AD">
          <w:rPr>
            <w:rStyle w:val="Hyperlink"/>
            <w:rFonts w:cs="Arial"/>
            <w:color w:val="000000" w:themeColor="text1"/>
            <w:sz w:val="22"/>
            <w:szCs w:val="22"/>
          </w:rPr>
          <w:t>website</w:t>
        </w:r>
      </w:hyperlink>
      <w:r w:rsidR="00E475C5" w:rsidRPr="001E60AD">
        <w:rPr>
          <w:rFonts w:cs="Arial"/>
          <w:color w:val="000000" w:themeColor="text1"/>
          <w:sz w:val="22"/>
          <w:szCs w:val="22"/>
        </w:rPr>
        <w:t>.</w:t>
      </w:r>
    </w:p>
    <w:p w14:paraId="7A649DA1" w14:textId="7143B223" w:rsidR="000B1F48" w:rsidRPr="001E60AD" w:rsidRDefault="000B1F48" w:rsidP="00E475C5">
      <w:pPr>
        <w:jc w:val="both"/>
        <w:rPr>
          <w:rFonts w:cs="Arial"/>
          <w:color w:val="000000" w:themeColor="text1"/>
          <w:sz w:val="22"/>
          <w:szCs w:val="22"/>
        </w:rPr>
      </w:pPr>
    </w:p>
    <w:p w14:paraId="40BFDD57" w14:textId="443255D6" w:rsidR="00EB75C7" w:rsidRPr="001E60AD" w:rsidRDefault="00EB75C7" w:rsidP="001E6A0E">
      <w:pPr>
        <w:rPr>
          <w:rFonts w:cs="Arial"/>
          <w:b/>
          <w:color w:val="000000" w:themeColor="text1"/>
          <w:sz w:val="22"/>
          <w:szCs w:val="22"/>
        </w:rPr>
      </w:pPr>
      <w:r w:rsidRPr="001E60AD">
        <w:rPr>
          <w:rFonts w:cs="Arial"/>
          <w:b/>
          <w:color w:val="000000" w:themeColor="text1"/>
          <w:sz w:val="22"/>
          <w:szCs w:val="22"/>
        </w:rPr>
        <w:t xml:space="preserve">Legal </w:t>
      </w:r>
      <w:r w:rsidR="00D434BF" w:rsidRPr="001E60AD">
        <w:rPr>
          <w:rFonts w:cs="Arial"/>
          <w:b/>
          <w:color w:val="000000" w:themeColor="text1"/>
          <w:sz w:val="22"/>
          <w:szCs w:val="22"/>
        </w:rPr>
        <w:t>Framework</w:t>
      </w:r>
    </w:p>
    <w:p w14:paraId="655F6349" w14:textId="77777777" w:rsidR="00EB75C7" w:rsidRPr="001E60AD" w:rsidRDefault="00EB75C7" w:rsidP="00E475C5">
      <w:pPr>
        <w:jc w:val="both"/>
        <w:rPr>
          <w:rFonts w:cs="Arial"/>
          <w:color w:val="000000" w:themeColor="text1"/>
          <w:sz w:val="22"/>
          <w:szCs w:val="22"/>
        </w:rPr>
      </w:pPr>
    </w:p>
    <w:p w14:paraId="03E4F8C9" w14:textId="77777777" w:rsidR="00E475C5" w:rsidRPr="001E60AD" w:rsidRDefault="00E475C5" w:rsidP="00EB75C7">
      <w:pPr>
        <w:jc w:val="both"/>
        <w:rPr>
          <w:rFonts w:cs="Arial"/>
          <w:color w:val="000000" w:themeColor="text1"/>
          <w:sz w:val="22"/>
          <w:szCs w:val="22"/>
        </w:rPr>
      </w:pPr>
      <w:r w:rsidRPr="001E60AD">
        <w:rPr>
          <w:rFonts w:cs="Arial"/>
          <w:color w:val="000000" w:themeColor="text1"/>
          <w:sz w:val="22"/>
          <w:szCs w:val="22"/>
        </w:rPr>
        <w:t>The Equality Act 2010 covers race, sex, disability, sexual orientation, religion and belief, age, gender reassignment, marriage and civil partnership and pregnancy and maternity.</w:t>
      </w:r>
    </w:p>
    <w:p w14:paraId="77769345" w14:textId="4E25E0F9" w:rsidR="00E475C5" w:rsidRPr="001E60AD" w:rsidRDefault="1BEF17F0" w:rsidP="1BEF17F0">
      <w:pPr>
        <w:shd w:val="clear" w:color="auto" w:fill="FFFFFF" w:themeFill="background1"/>
        <w:spacing w:before="100" w:beforeAutospacing="1" w:after="240"/>
        <w:jc w:val="both"/>
        <w:rPr>
          <w:rFonts w:cs="Arial"/>
          <w:color w:val="000000" w:themeColor="text1"/>
          <w:sz w:val="22"/>
          <w:szCs w:val="22"/>
        </w:rPr>
      </w:pPr>
      <w:r w:rsidRPr="001E60AD">
        <w:rPr>
          <w:rFonts w:cs="Arial"/>
          <w:color w:val="000000" w:themeColor="text1"/>
          <w:sz w:val="22"/>
          <w:szCs w:val="22"/>
        </w:rPr>
        <w:t>We are subject to the Public Sector Equality Duty in the Act which is divided in two parts. A duty in the Equality Act 2010 itself, often referred to as the General Duty, and Specific Duties which are placed on some public authorities by Scottish Ministers. Under the General Duty public authorities must have 'due regard' to the need to eliminate unlawful discrimination, advance equality of opportunity, and foster good relations.</w:t>
      </w:r>
    </w:p>
    <w:p w14:paraId="7ABEC9EE" w14:textId="77777777" w:rsidR="005E7408" w:rsidRDefault="00E475C5" w:rsidP="005E7408">
      <w:pPr>
        <w:jc w:val="both"/>
        <w:rPr>
          <w:rFonts w:cs="Arial"/>
          <w:color w:val="000000" w:themeColor="text1"/>
          <w:sz w:val="22"/>
          <w:szCs w:val="22"/>
        </w:rPr>
      </w:pPr>
      <w:r w:rsidRPr="001E60AD">
        <w:rPr>
          <w:rFonts w:cs="Arial"/>
          <w:color w:val="000000" w:themeColor="text1"/>
          <w:sz w:val="22"/>
          <w:szCs w:val="22"/>
        </w:rPr>
        <w:t xml:space="preserve">The Specific Duties were created by secondary legislation in the Equality Act 2010 (Specific Duties) (Scotland) Regulations 2012. </w:t>
      </w:r>
    </w:p>
    <w:p w14:paraId="0A5ED809" w14:textId="0455A1F5" w:rsidR="00E475C5" w:rsidRDefault="00E475C5" w:rsidP="005E7408">
      <w:pPr>
        <w:jc w:val="both"/>
        <w:rPr>
          <w:rFonts w:cs="Arial"/>
          <w:color w:val="000000" w:themeColor="text1"/>
          <w:sz w:val="22"/>
          <w:szCs w:val="22"/>
        </w:rPr>
      </w:pPr>
      <w:r w:rsidRPr="001E60AD">
        <w:rPr>
          <w:rFonts w:cs="Arial"/>
          <w:color w:val="000000" w:themeColor="text1"/>
          <w:sz w:val="22"/>
          <w:szCs w:val="22"/>
        </w:rPr>
        <w:lastRenderedPageBreak/>
        <w:t>Scottish Enterprise is a listed organisation and as such is required to:</w:t>
      </w:r>
    </w:p>
    <w:p w14:paraId="6432D618" w14:textId="77777777" w:rsidR="005E7408" w:rsidRPr="001E60AD" w:rsidRDefault="005E7408" w:rsidP="005E7408">
      <w:pPr>
        <w:jc w:val="both"/>
        <w:rPr>
          <w:rFonts w:cs="Arial"/>
          <w:color w:val="000000" w:themeColor="text1"/>
          <w:sz w:val="22"/>
          <w:szCs w:val="22"/>
        </w:rPr>
      </w:pPr>
    </w:p>
    <w:p w14:paraId="73928CD6"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Report on mainstreaming the equality duty</w:t>
      </w:r>
    </w:p>
    <w:p w14:paraId="5831D717" w14:textId="7A1D9DA5" w:rsidR="00E475C5" w:rsidRPr="001E60AD" w:rsidRDefault="00EB75C7"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R</w:t>
      </w:r>
      <w:r w:rsidR="00E475C5" w:rsidRPr="001E60AD">
        <w:rPr>
          <w:rFonts w:cs="Arial"/>
          <w:color w:val="000000" w:themeColor="text1"/>
          <w:sz w:val="22"/>
          <w:szCs w:val="22"/>
        </w:rPr>
        <w:t>eport on progress</w:t>
      </w:r>
      <w:r w:rsidRPr="001E60AD">
        <w:rPr>
          <w:rFonts w:cs="Arial"/>
          <w:color w:val="000000" w:themeColor="text1"/>
          <w:sz w:val="22"/>
          <w:szCs w:val="22"/>
        </w:rPr>
        <w:t xml:space="preserve"> with equality outcomes</w:t>
      </w:r>
    </w:p>
    <w:p w14:paraId="0B15762F"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Assess and review policies and practices</w:t>
      </w:r>
    </w:p>
    <w:p w14:paraId="5163A0F8"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Gather and use employee information</w:t>
      </w:r>
    </w:p>
    <w:p w14:paraId="76233743"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Publish gender pay gap information</w:t>
      </w:r>
    </w:p>
    <w:p w14:paraId="400BF821"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Publish statements on equal pay to include gender, and in future disability and race</w:t>
      </w:r>
    </w:p>
    <w:p w14:paraId="263AEE52" w14:textId="77777777"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Consider award criteria and conditions in relation to public procurement</w:t>
      </w:r>
    </w:p>
    <w:p w14:paraId="3DD57B95" w14:textId="430B6A76" w:rsidR="00E475C5" w:rsidRPr="001E60AD" w:rsidRDefault="00E475C5" w:rsidP="0013334F">
      <w:pPr>
        <w:numPr>
          <w:ilvl w:val="0"/>
          <w:numId w:val="26"/>
        </w:numPr>
        <w:spacing w:after="100" w:afterAutospacing="1"/>
        <w:jc w:val="both"/>
        <w:rPr>
          <w:rFonts w:cs="Arial"/>
          <w:color w:val="000000" w:themeColor="text1"/>
          <w:sz w:val="22"/>
          <w:szCs w:val="22"/>
        </w:rPr>
      </w:pPr>
      <w:r w:rsidRPr="001E60AD">
        <w:rPr>
          <w:rFonts w:cs="Arial"/>
          <w:color w:val="000000" w:themeColor="text1"/>
          <w:sz w:val="22"/>
          <w:szCs w:val="22"/>
        </w:rPr>
        <w:t>Publish in a manner that is accessible</w:t>
      </w:r>
    </w:p>
    <w:p w14:paraId="2800029E" w14:textId="6EF9BFE4" w:rsidR="00765E3E" w:rsidRPr="001E60AD" w:rsidRDefault="00765E3E" w:rsidP="00765E3E">
      <w:pPr>
        <w:spacing w:after="100" w:afterAutospacing="1"/>
        <w:jc w:val="both"/>
        <w:rPr>
          <w:rFonts w:cs="Arial"/>
          <w:color w:val="000000" w:themeColor="text1"/>
          <w:sz w:val="22"/>
          <w:szCs w:val="22"/>
        </w:rPr>
      </w:pPr>
      <w:r w:rsidRPr="001E60AD">
        <w:rPr>
          <w:rFonts w:cs="Arial"/>
          <w:color w:val="000000" w:themeColor="text1"/>
          <w:sz w:val="22"/>
          <w:szCs w:val="22"/>
        </w:rPr>
        <w:t xml:space="preserve">The </w:t>
      </w:r>
      <w:r w:rsidR="00837DFF" w:rsidRPr="001E60AD">
        <w:rPr>
          <w:rFonts w:cs="Arial"/>
          <w:b/>
          <w:bCs/>
          <w:color w:val="000000" w:themeColor="text1"/>
          <w:sz w:val="22"/>
          <w:szCs w:val="22"/>
        </w:rPr>
        <w:t>S</w:t>
      </w:r>
      <w:r w:rsidRPr="001E60AD">
        <w:rPr>
          <w:rFonts w:cs="Arial"/>
          <w:b/>
          <w:bCs/>
          <w:color w:val="000000" w:themeColor="text1"/>
          <w:sz w:val="22"/>
          <w:szCs w:val="22"/>
        </w:rPr>
        <w:t>ocio</w:t>
      </w:r>
      <w:r w:rsidRPr="001E60AD">
        <w:rPr>
          <w:rFonts w:cs="Arial"/>
          <w:color w:val="000000" w:themeColor="text1"/>
          <w:sz w:val="22"/>
          <w:szCs w:val="22"/>
        </w:rPr>
        <w:t>-</w:t>
      </w:r>
      <w:r w:rsidR="00837DFF" w:rsidRPr="001E60AD">
        <w:rPr>
          <w:rFonts w:cs="Arial"/>
          <w:b/>
          <w:bCs/>
          <w:color w:val="000000" w:themeColor="text1"/>
          <w:sz w:val="22"/>
          <w:szCs w:val="22"/>
        </w:rPr>
        <w:t>E</w:t>
      </w:r>
      <w:r w:rsidRPr="001E60AD">
        <w:rPr>
          <w:rFonts w:cs="Arial"/>
          <w:b/>
          <w:bCs/>
          <w:color w:val="000000" w:themeColor="text1"/>
          <w:sz w:val="22"/>
          <w:szCs w:val="22"/>
        </w:rPr>
        <w:t>conomic</w:t>
      </w:r>
      <w:r w:rsidRPr="001E60AD">
        <w:rPr>
          <w:rFonts w:cs="Arial"/>
          <w:color w:val="000000" w:themeColor="text1"/>
          <w:sz w:val="22"/>
          <w:szCs w:val="22"/>
        </w:rPr>
        <w:t xml:space="preserve"> inequality </w:t>
      </w:r>
      <w:r w:rsidR="00837DFF" w:rsidRPr="001E60AD">
        <w:rPr>
          <w:rFonts w:cs="Arial"/>
          <w:b/>
          <w:bCs/>
          <w:color w:val="000000" w:themeColor="text1"/>
          <w:sz w:val="22"/>
          <w:szCs w:val="22"/>
        </w:rPr>
        <w:t>D</w:t>
      </w:r>
      <w:r w:rsidRPr="001E60AD">
        <w:rPr>
          <w:rFonts w:cs="Arial"/>
          <w:b/>
          <w:bCs/>
          <w:color w:val="000000" w:themeColor="text1"/>
          <w:sz w:val="22"/>
          <w:szCs w:val="22"/>
        </w:rPr>
        <w:t>uty</w:t>
      </w:r>
      <w:r w:rsidRPr="001E60AD">
        <w:rPr>
          <w:rFonts w:cs="Arial"/>
          <w:color w:val="000000" w:themeColor="text1"/>
          <w:sz w:val="22"/>
          <w:szCs w:val="22"/>
        </w:rPr>
        <w:t xml:space="preserve"> is set out in Part</w:t>
      </w:r>
      <w:r w:rsidR="00CB0123" w:rsidRPr="001E60AD">
        <w:rPr>
          <w:rFonts w:cs="Arial"/>
          <w:color w:val="000000" w:themeColor="text1"/>
          <w:sz w:val="22"/>
          <w:szCs w:val="22"/>
        </w:rPr>
        <w:t xml:space="preserve"> 1 of the Equality Act 2010. This additional</w:t>
      </w:r>
      <w:r w:rsidRPr="001E60AD">
        <w:rPr>
          <w:rFonts w:cs="Arial"/>
          <w:color w:val="000000" w:themeColor="text1"/>
          <w:sz w:val="22"/>
          <w:szCs w:val="22"/>
        </w:rPr>
        <w:t xml:space="preserve"> </w:t>
      </w:r>
      <w:r w:rsidR="00837DFF" w:rsidRPr="001E60AD">
        <w:rPr>
          <w:rFonts w:cs="Arial"/>
          <w:b/>
          <w:bCs/>
          <w:color w:val="000000" w:themeColor="text1"/>
          <w:sz w:val="22"/>
          <w:szCs w:val="22"/>
        </w:rPr>
        <w:t>D</w:t>
      </w:r>
      <w:r w:rsidRPr="001E60AD">
        <w:rPr>
          <w:rFonts w:cs="Arial"/>
          <w:b/>
          <w:bCs/>
          <w:color w:val="000000" w:themeColor="text1"/>
          <w:sz w:val="22"/>
          <w:szCs w:val="22"/>
        </w:rPr>
        <w:t>uty</w:t>
      </w:r>
      <w:r w:rsidRPr="001E60AD">
        <w:rPr>
          <w:rFonts w:cs="Arial"/>
          <w:color w:val="000000" w:themeColor="text1"/>
          <w:sz w:val="22"/>
          <w:szCs w:val="22"/>
        </w:rPr>
        <w:t xml:space="preserve"> requires a named public authority to pay due regard to narrowing inequalities of outcome, caused by </w:t>
      </w:r>
      <w:r w:rsidRPr="001E60AD">
        <w:rPr>
          <w:rFonts w:cs="Arial"/>
          <w:b/>
          <w:bCs/>
          <w:color w:val="000000" w:themeColor="text1"/>
          <w:sz w:val="22"/>
          <w:szCs w:val="22"/>
        </w:rPr>
        <w:t>socio</w:t>
      </w:r>
      <w:r w:rsidRPr="001E60AD">
        <w:rPr>
          <w:rFonts w:cs="Arial"/>
          <w:color w:val="000000" w:themeColor="text1"/>
          <w:sz w:val="22"/>
          <w:szCs w:val="22"/>
        </w:rPr>
        <w:t>-</w:t>
      </w:r>
      <w:r w:rsidRPr="001E60AD">
        <w:rPr>
          <w:rFonts w:cs="Arial"/>
          <w:b/>
          <w:bCs/>
          <w:color w:val="000000" w:themeColor="text1"/>
          <w:sz w:val="22"/>
          <w:szCs w:val="22"/>
        </w:rPr>
        <w:t>economic</w:t>
      </w:r>
      <w:r w:rsidRPr="001E60AD">
        <w:rPr>
          <w:rFonts w:cs="Arial"/>
          <w:color w:val="000000" w:themeColor="text1"/>
          <w:sz w:val="22"/>
          <w:szCs w:val="22"/>
        </w:rPr>
        <w:t xml:space="preserve"> disadvantage, when making strategic decisions. The Scottish </w:t>
      </w:r>
      <w:r w:rsidR="00A177A2" w:rsidRPr="001E60AD">
        <w:rPr>
          <w:rFonts w:cs="Arial"/>
          <w:color w:val="000000" w:themeColor="text1"/>
          <w:sz w:val="22"/>
          <w:szCs w:val="22"/>
        </w:rPr>
        <w:t>Government</w:t>
      </w:r>
      <w:r w:rsidRPr="001E60AD">
        <w:rPr>
          <w:rFonts w:cs="Arial"/>
          <w:color w:val="000000" w:themeColor="text1"/>
          <w:sz w:val="22"/>
          <w:szCs w:val="22"/>
        </w:rPr>
        <w:t xml:space="preserve"> has enacted this, now known as the Fairer Scotland Duty, and it came in to force in April 2018. Scottish Enterprise is a listed authority </w:t>
      </w:r>
      <w:r w:rsidR="00CB0123" w:rsidRPr="001E60AD">
        <w:rPr>
          <w:rFonts w:cs="Arial"/>
          <w:color w:val="000000" w:themeColor="text1"/>
          <w:sz w:val="22"/>
          <w:szCs w:val="22"/>
        </w:rPr>
        <w:t xml:space="preserve">for this new </w:t>
      </w:r>
      <w:r w:rsidRPr="001E60AD">
        <w:rPr>
          <w:rFonts w:cs="Arial"/>
          <w:color w:val="000000" w:themeColor="text1"/>
          <w:sz w:val="22"/>
          <w:szCs w:val="22"/>
        </w:rPr>
        <w:t>Duty.</w:t>
      </w:r>
    </w:p>
    <w:p w14:paraId="370C0A38" w14:textId="5F729DEE" w:rsidR="00737762" w:rsidRPr="001E60AD" w:rsidRDefault="00737762" w:rsidP="0013334F">
      <w:pPr>
        <w:pStyle w:val="Heading3"/>
        <w:numPr>
          <w:ilvl w:val="0"/>
          <w:numId w:val="1"/>
        </w:numPr>
        <w:jc w:val="both"/>
        <w:rPr>
          <w:color w:val="000000" w:themeColor="text1"/>
          <w:sz w:val="22"/>
          <w:szCs w:val="22"/>
        </w:rPr>
      </w:pPr>
      <w:r w:rsidRPr="001E60AD">
        <w:rPr>
          <w:color w:val="000000" w:themeColor="text1"/>
          <w:sz w:val="22"/>
          <w:szCs w:val="22"/>
        </w:rPr>
        <w:t>Mainstreaming Equality</w:t>
      </w:r>
    </w:p>
    <w:p w14:paraId="4B219744" w14:textId="77777777" w:rsidR="00F006CD" w:rsidRPr="001E60AD" w:rsidRDefault="00F006CD" w:rsidP="00F006CD">
      <w:pPr>
        <w:rPr>
          <w:rFonts w:cs="Arial"/>
          <w:color w:val="000000" w:themeColor="text1"/>
          <w:sz w:val="22"/>
          <w:szCs w:val="22"/>
          <w:lang w:eastAsia="en-US"/>
        </w:rPr>
      </w:pPr>
    </w:p>
    <w:p w14:paraId="50D950E9" w14:textId="3527EFE0" w:rsidR="003B24AC" w:rsidRDefault="003B24AC" w:rsidP="00173F65">
      <w:pPr>
        <w:jc w:val="both"/>
        <w:rPr>
          <w:rFonts w:cs="Arial"/>
          <w:color w:val="000000" w:themeColor="text1"/>
          <w:sz w:val="22"/>
          <w:szCs w:val="22"/>
        </w:rPr>
      </w:pPr>
      <w:r w:rsidRPr="001E60AD">
        <w:rPr>
          <w:rFonts w:cs="Arial"/>
          <w:color w:val="000000" w:themeColor="text1"/>
          <w:sz w:val="22"/>
          <w:szCs w:val="22"/>
        </w:rPr>
        <w:t>Mainstreaming is at the heart of Scottish Enterprise’s equa</w:t>
      </w:r>
      <w:r w:rsidR="00173F65">
        <w:rPr>
          <w:rFonts w:cs="Arial"/>
          <w:color w:val="000000" w:themeColor="text1"/>
          <w:sz w:val="22"/>
          <w:szCs w:val="22"/>
        </w:rPr>
        <w:t>lity work.  Our objective is to: H</w:t>
      </w:r>
      <w:r w:rsidRPr="001E60AD">
        <w:rPr>
          <w:rFonts w:cs="Arial"/>
          <w:color w:val="000000" w:themeColor="text1"/>
          <w:sz w:val="22"/>
          <w:szCs w:val="22"/>
        </w:rPr>
        <w:t xml:space="preserve">elp realise Scotland’s </w:t>
      </w:r>
      <w:r w:rsidRPr="001E60AD">
        <w:rPr>
          <w:rFonts w:cs="Arial"/>
          <w:iCs/>
          <w:color w:val="000000" w:themeColor="text1"/>
          <w:sz w:val="22"/>
          <w:szCs w:val="22"/>
        </w:rPr>
        <w:t>full economic potential</w:t>
      </w:r>
      <w:r w:rsidRPr="001E60AD">
        <w:rPr>
          <w:rFonts w:cs="Arial"/>
          <w:color w:val="000000" w:themeColor="text1"/>
          <w:sz w:val="22"/>
          <w:szCs w:val="22"/>
        </w:rPr>
        <w:t xml:space="preserve"> by </w:t>
      </w:r>
      <w:r w:rsidRPr="001E60AD">
        <w:rPr>
          <w:rFonts w:cs="Arial"/>
          <w:b/>
          <w:iCs/>
          <w:color w:val="000000" w:themeColor="text1"/>
          <w:sz w:val="22"/>
          <w:szCs w:val="22"/>
        </w:rPr>
        <w:t>mainstreaming</w:t>
      </w:r>
      <w:r w:rsidRPr="001E60AD">
        <w:rPr>
          <w:rFonts w:cs="Arial"/>
          <w:iCs/>
          <w:color w:val="000000" w:themeColor="text1"/>
          <w:sz w:val="22"/>
          <w:szCs w:val="22"/>
        </w:rPr>
        <w:t xml:space="preserve"> </w:t>
      </w:r>
      <w:r w:rsidRPr="001E60AD">
        <w:rPr>
          <w:rFonts w:cs="Arial"/>
          <w:color w:val="000000" w:themeColor="text1"/>
          <w:sz w:val="22"/>
          <w:szCs w:val="22"/>
        </w:rPr>
        <w:t xml:space="preserve">equal opportunities within the organisation’s policies and practices as an employer and </w:t>
      </w:r>
      <w:r w:rsidRPr="001E60AD">
        <w:rPr>
          <w:rFonts w:cs="Arial"/>
          <w:iCs/>
          <w:color w:val="000000" w:themeColor="text1"/>
          <w:sz w:val="22"/>
          <w:szCs w:val="22"/>
        </w:rPr>
        <w:t>service provider</w:t>
      </w:r>
      <w:r w:rsidRPr="001E60AD">
        <w:rPr>
          <w:rFonts w:cs="Arial"/>
          <w:color w:val="000000" w:themeColor="text1"/>
          <w:sz w:val="22"/>
          <w:szCs w:val="22"/>
        </w:rPr>
        <w:t>.</w:t>
      </w:r>
    </w:p>
    <w:p w14:paraId="582A257D" w14:textId="77777777" w:rsidR="00173F65" w:rsidRPr="001E60AD" w:rsidRDefault="00173F65" w:rsidP="00173F65">
      <w:pPr>
        <w:jc w:val="both"/>
        <w:rPr>
          <w:rFonts w:cs="Arial"/>
          <w:color w:val="000000" w:themeColor="text1"/>
          <w:sz w:val="22"/>
          <w:szCs w:val="22"/>
        </w:rPr>
      </w:pPr>
    </w:p>
    <w:p w14:paraId="4C41EAC9" w14:textId="17D8FC0F" w:rsidR="001E60AD" w:rsidRPr="001E60AD" w:rsidRDefault="003B24AC" w:rsidP="001E60AD">
      <w:pPr>
        <w:spacing w:after="120"/>
        <w:jc w:val="both"/>
        <w:rPr>
          <w:rFonts w:cs="Arial"/>
          <w:color w:val="000000" w:themeColor="text1"/>
          <w:sz w:val="22"/>
          <w:szCs w:val="22"/>
        </w:rPr>
      </w:pPr>
      <w:r w:rsidRPr="001E60AD">
        <w:rPr>
          <w:rFonts w:cs="Arial"/>
          <w:color w:val="000000" w:themeColor="text1"/>
          <w:sz w:val="22"/>
          <w:szCs w:val="22"/>
        </w:rPr>
        <w:t xml:space="preserve">A key element in mainstreaming is promoting the business case for equality. Our role is to unlock potential and to encourage and support businesses and industry by highlighting the business benefits of equality and diversity. </w:t>
      </w:r>
      <w:r w:rsidR="00CB0123" w:rsidRPr="001E60AD">
        <w:rPr>
          <w:rFonts w:cs="Arial"/>
          <w:color w:val="000000" w:themeColor="text1"/>
          <w:sz w:val="22"/>
          <w:szCs w:val="22"/>
        </w:rPr>
        <w:t xml:space="preserve">Evidence shows that these </w:t>
      </w:r>
      <w:r w:rsidRPr="001E60AD">
        <w:rPr>
          <w:rFonts w:cs="Arial"/>
          <w:color w:val="000000" w:themeColor="text1"/>
          <w:sz w:val="22"/>
          <w:szCs w:val="22"/>
        </w:rPr>
        <w:t xml:space="preserve">include: </w:t>
      </w:r>
    </w:p>
    <w:p w14:paraId="2F974FD2"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Increased financial performance and productivity</w:t>
      </w:r>
    </w:p>
    <w:p w14:paraId="5ADDF77D"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Access to a wider recruitment pool</w:t>
      </w:r>
    </w:p>
    <w:p w14:paraId="106C6C33"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Higher staff retention and motivation</w:t>
      </w:r>
    </w:p>
    <w:p w14:paraId="2A7FA8AF"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Greater understanding of customer, workforce and stakeholder requirements</w:t>
      </w:r>
    </w:p>
    <w:p w14:paraId="7E771856"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 xml:space="preserve">More balanced decision making, better risk management and </w:t>
      </w:r>
      <w:proofErr w:type="gramStart"/>
      <w:r w:rsidRPr="001E60AD">
        <w:rPr>
          <w:rFonts w:cs="Arial"/>
          <w:color w:val="000000" w:themeColor="text1"/>
          <w:sz w:val="22"/>
          <w:szCs w:val="22"/>
        </w:rPr>
        <w:t>longer term</w:t>
      </w:r>
      <w:proofErr w:type="gramEnd"/>
      <w:r w:rsidRPr="001E60AD">
        <w:rPr>
          <w:rFonts w:cs="Arial"/>
          <w:color w:val="000000" w:themeColor="text1"/>
          <w:sz w:val="22"/>
          <w:szCs w:val="22"/>
        </w:rPr>
        <w:t xml:space="preserve"> perspective</w:t>
      </w:r>
    </w:p>
    <w:p w14:paraId="39EDA87C" w14:textId="456D3A0C" w:rsidR="003B24AC" w:rsidRPr="001E60AD" w:rsidRDefault="00A9603F"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Enhanced</w:t>
      </w:r>
      <w:r w:rsidR="003B24AC" w:rsidRPr="001E60AD">
        <w:rPr>
          <w:rFonts w:cs="Arial"/>
          <w:color w:val="000000" w:themeColor="text1"/>
          <w:sz w:val="22"/>
          <w:szCs w:val="22"/>
        </w:rPr>
        <w:t xml:space="preserve"> employer image</w:t>
      </w:r>
    </w:p>
    <w:p w14:paraId="6D655FA8"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Improved creativity and innovation</w:t>
      </w:r>
    </w:p>
    <w:p w14:paraId="65139C3A"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Better service delivery and customer approval</w:t>
      </w:r>
    </w:p>
    <w:p w14:paraId="3C5D4200"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Improved marketing and brand awareness</w:t>
      </w:r>
    </w:p>
    <w:p w14:paraId="60B9C72D" w14:textId="77777777" w:rsidR="003B24AC"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Increased access to public procurement</w:t>
      </w:r>
    </w:p>
    <w:p w14:paraId="5780E9C2" w14:textId="70A578E7" w:rsidR="000F6C22" w:rsidRPr="001E60AD" w:rsidRDefault="003B24AC" w:rsidP="0013334F">
      <w:pPr>
        <w:numPr>
          <w:ilvl w:val="0"/>
          <w:numId w:val="7"/>
        </w:numPr>
        <w:spacing w:after="120" w:line="259" w:lineRule="auto"/>
        <w:contextualSpacing/>
        <w:jc w:val="both"/>
        <w:rPr>
          <w:rFonts w:cs="Arial"/>
          <w:color w:val="000000" w:themeColor="text1"/>
          <w:sz w:val="22"/>
          <w:szCs w:val="22"/>
        </w:rPr>
      </w:pPr>
      <w:r w:rsidRPr="001E60AD">
        <w:rPr>
          <w:rFonts w:cs="Arial"/>
          <w:color w:val="000000" w:themeColor="text1"/>
          <w:sz w:val="22"/>
          <w:szCs w:val="22"/>
        </w:rPr>
        <w:t>Reduced risk of litigation</w:t>
      </w:r>
    </w:p>
    <w:p w14:paraId="0C9EF163" w14:textId="34212726" w:rsidR="000F6C22" w:rsidRPr="001E60AD" w:rsidRDefault="001E60AD" w:rsidP="000F6C22">
      <w:pPr>
        <w:pStyle w:val="NormalWeb"/>
        <w:spacing w:before="0" w:beforeAutospacing="0" w:after="0" w:afterAutospacing="0"/>
        <w:rPr>
          <w:rFonts w:ascii="Arial" w:hAnsi="Arial" w:cs="Arial"/>
          <w:b/>
          <w:i/>
          <w:color w:val="000000" w:themeColor="text1"/>
          <w:sz w:val="22"/>
          <w:szCs w:val="22"/>
        </w:rPr>
      </w:pPr>
      <w:r w:rsidRPr="001E60AD">
        <w:rPr>
          <w:rFonts w:ascii="Arial" w:eastAsiaTheme="minorEastAsia" w:hAnsi="Arial" w:cs="Arial"/>
          <w:b/>
          <w:i/>
          <w:color w:val="000000" w:themeColor="text1"/>
          <w:kern w:val="24"/>
          <w:sz w:val="22"/>
          <w:szCs w:val="22"/>
        </w:rPr>
        <w:lastRenderedPageBreak/>
        <w:t>‘</w:t>
      </w:r>
      <w:r w:rsidR="000F6C22" w:rsidRPr="001E60AD">
        <w:rPr>
          <w:rFonts w:ascii="Arial" w:eastAsiaTheme="minorEastAsia" w:hAnsi="Arial" w:cs="Arial"/>
          <w:b/>
          <w:i/>
          <w:color w:val="000000" w:themeColor="text1"/>
          <w:kern w:val="24"/>
          <w:sz w:val="22"/>
          <w:szCs w:val="22"/>
        </w:rPr>
        <w:t xml:space="preserve">Companies in the top quartile for gender diversity in their executive teams were 15% more likely to experience above-average profitability than companies in the </w:t>
      </w:r>
      <w:r w:rsidRPr="001E60AD">
        <w:rPr>
          <w:rFonts w:ascii="Arial" w:eastAsiaTheme="minorEastAsia" w:hAnsi="Arial" w:cs="Arial"/>
          <w:b/>
          <w:i/>
          <w:color w:val="000000" w:themeColor="text1"/>
          <w:kern w:val="24"/>
          <w:sz w:val="22"/>
          <w:szCs w:val="22"/>
        </w:rPr>
        <w:t xml:space="preserve">fourth </w:t>
      </w:r>
      <w:r w:rsidR="000F6C22" w:rsidRPr="001E60AD">
        <w:rPr>
          <w:rFonts w:ascii="Arial" w:eastAsiaTheme="minorEastAsia" w:hAnsi="Arial" w:cs="Arial"/>
          <w:b/>
          <w:i/>
          <w:color w:val="000000" w:themeColor="text1"/>
          <w:kern w:val="24"/>
          <w:sz w:val="22"/>
          <w:szCs w:val="22"/>
        </w:rPr>
        <w:t xml:space="preserve">quarter. For ethic and cultural </w:t>
      </w:r>
      <w:proofErr w:type="gramStart"/>
      <w:r w:rsidR="000F6C22" w:rsidRPr="001E60AD">
        <w:rPr>
          <w:rFonts w:ascii="Arial" w:eastAsiaTheme="minorEastAsia" w:hAnsi="Arial" w:cs="Arial"/>
          <w:b/>
          <w:i/>
          <w:color w:val="000000" w:themeColor="text1"/>
          <w:kern w:val="24"/>
          <w:sz w:val="22"/>
          <w:szCs w:val="22"/>
        </w:rPr>
        <w:t>diversity</w:t>
      </w:r>
      <w:proofErr w:type="gramEnd"/>
      <w:r w:rsidR="000F6C22" w:rsidRPr="001E60AD">
        <w:rPr>
          <w:rFonts w:ascii="Arial" w:eastAsiaTheme="minorEastAsia" w:hAnsi="Arial" w:cs="Arial"/>
          <w:b/>
          <w:i/>
          <w:color w:val="000000" w:themeColor="text1"/>
          <w:kern w:val="24"/>
          <w:sz w:val="22"/>
          <w:szCs w:val="22"/>
        </w:rPr>
        <w:t xml:space="preserve"> the gap was 33%</w:t>
      </w:r>
      <w:r w:rsidRPr="001E60AD">
        <w:rPr>
          <w:rFonts w:ascii="Arial" w:eastAsiaTheme="minorEastAsia" w:hAnsi="Arial" w:cs="Arial"/>
          <w:b/>
          <w:i/>
          <w:color w:val="000000" w:themeColor="text1"/>
          <w:kern w:val="24"/>
          <w:sz w:val="22"/>
          <w:szCs w:val="22"/>
        </w:rPr>
        <w:t>’.</w:t>
      </w:r>
    </w:p>
    <w:p w14:paraId="1123EABE" w14:textId="2950186A" w:rsidR="000F6C22" w:rsidRPr="001E60AD" w:rsidRDefault="000F6C22" w:rsidP="000F6C22">
      <w:pPr>
        <w:pStyle w:val="NormalWeb"/>
        <w:spacing w:before="0" w:beforeAutospacing="0" w:after="0" w:afterAutospacing="0"/>
        <w:jc w:val="right"/>
        <w:rPr>
          <w:rFonts w:ascii="Arial" w:hAnsi="Arial" w:cs="Arial"/>
          <w:b/>
          <w:i/>
          <w:color w:val="000000" w:themeColor="text1"/>
          <w:sz w:val="22"/>
          <w:szCs w:val="22"/>
        </w:rPr>
      </w:pPr>
      <w:r w:rsidRPr="001E60AD">
        <w:rPr>
          <w:rFonts w:ascii="Arial" w:eastAsiaTheme="minorEastAsia" w:hAnsi="Arial" w:cs="Arial"/>
          <w:b/>
          <w:i/>
          <w:iCs/>
          <w:color w:val="000000" w:themeColor="text1"/>
          <w:kern w:val="24"/>
          <w:sz w:val="22"/>
          <w:szCs w:val="22"/>
        </w:rPr>
        <w:t>Delivering through Diversity</w:t>
      </w:r>
      <w:r w:rsidRPr="001E60AD">
        <w:rPr>
          <w:rFonts w:ascii="Arial" w:eastAsiaTheme="minorEastAsia" w:hAnsi="Arial" w:cs="Arial"/>
          <w:b/>
          <w:i/>
          <w:color w:val="000000" w:themeColor="text1"/>
          <w:kern w:val="24"/>
          <w:sz w:val="22"/>
          <w:szCs w:val="22"/>
        </w:rPr>
        <w:t>, McKinsey, 2018</w:t>
      </w:r>
    </w:p>
    <w:p w14:paraId="5669DEA7" w14:textId="1B7C38D1" w:rsidR="003971FB" w:rsidRPr="001E60AD" w:rsidRDefault="003971FB" w:rsidP="003971FB">
      <w:pPr>
        <w:spacing w:after="120" w:line="259" w:lineRule="auto"/>
        <w:contextualSpacing/>
        <w:jc w:val="both"/>
        <w:rPr>
          <w:rFonts w:cs="Arial"/>
          <w:color w:val="000000" w:themeColor="text1"/>
          <w:sz w:val="22"/>
          <w:szCs w:val="22"/>
        </w:rPr>
      </w:pPr>
    </w:p>
    <w:p w14:paraId="6D0EB428" w14:textId="319EB3F8" w:rsidR="003B24AC" w:rsidRPr="001E60AD" w:rsidRDefault="003971FB" w:rsidP="00837DFF">
      <w:pPr>
        <w:spacing w:after="120" w:line="259" w:lineRule="auto"/>
        <w:contextualSpacing/>
        <w:jc w:val="both"/>
        <w:rPr>
          <w:rFonts w:cs="Arial"/>
          <w:b/>
          <w:color w:val="000000" w:themeColor="text1"/>
          <w:sz w:val="22"/>
          <w:szCs w:val="22"/>
        </w:rPr>
      </w:pPr>
      <w:r w:rsidRPr="001E60AD">
        <w:rPr>
          <w:rFonts w:cs="Arial"/>
          <w:b/>
          <w:color w:val="000000" w:themeColor="text1"/>
          <w:sz w:val="22"/>
          <w:szCs w:val="22"/>
        </w:rPr>
        <w:t>Leadership</w:t>
      </w:r>
    </w:p>
    <w:p w14:paraId="306B0504" w14:textId="77777777" w:rsidR="00837DFF" w:rsidRPr="001E60AD" w:rsidRDefault="00837DFF" w:rsidP="00837DFF">
      <w:pPr>
        <w:spacing w:after="120" w:line="259" w:lineRule="auto"/>
        <w:contextualSpacing/>
        <w:jc w:val="both"/>
        <w:rPr>
          <w:rFonts w:cs="Arial"/>
          <w:color w:val="000000" w:themeColor="text1"/>
          <w:sz w:val="22"/>
          <w:szCs w:val="22"/>
        </w:rPr>
      </w:pPr>
    </w:p>
    <w:p w14:paraId="7BB395C1" w14:textId="194D5E55" w:rsidR="003B24AC" w:rsidRPr="001E60AD" w:rsidRDefault="003B24AC" w:rsidP="003B24AC">
      <w:pPr>
        <w:jc w:val="both"/>
        <w:rPr>
          <w:rFonts w:cs="Arial"/>
          <w:color w:val="000000" w:themeColor="text1"/>
          <w:sz w:val="22"/>
          <w:szCs w:val="22"/>
        </w:rPr>
      </w:pPr>
      <w:r w:rsidRPr="001E60AD">
        <w:rPr>
          <w:rFonts w:cs="Arial"/>
          <w:color w:val="000000" w:themeColor="text1"/>
          <w:sz w:val="22"/>
          <w:szCs w:val="22"/>
        </w:rPr>
        <w:t xml:space="preserve">Any organisation which wants to ensure that equality is at the heart of its work as an employer and service provider requires commitment from its senior management. Scottish Enterprise has representatives at Board level and on our Executive Leadership Team who have responsibility for equality. We report biennially to the Board on progress against our </w:t>
      </w:r>
      <w:proofErr w:type="gramStart"/>
      <w:r w:rsidRPr="001E60AD">
        <w:rPr>
          <w:rFonts w:cs="Arial"/>
          <w:color w:val="000000" w:themeColor="text1"/>
          <w:sz w:val="22"/>
          <w:szCs w:val="22"/>
        </w:rPr>
        <w:t>equalities</w:t>
      </w:r>
      <w:proofErr w:type="gramEnd"/>
      <w:r w:rsidRPr="001E60AD">
        <w:rPr>
          <w:rFonts w:cs="Arial"/>
          <w:color w:val="000000" w:themeColor="text1"/>
          <w:sz w:val="22"/>
          <w:szCs w:val="22"/>
        </w:rPr>
        <w:t xml:space="preserve"> agenda. </w:t>
      </w:r>
    </w:p>
    <w:p w14:paraId="3384FA36" w14:textId="77777777" w:rsidR="003B24AC" w:rsidRPr="001E60AD" w:rsidRDefault="003B24AC" w:rsidP="003B24AC">
      <w:pPr>
        <w:jc w:val="both"/>
        <w:rPr>
          <w:rFonts w:cs="Arial"/>
          <w:color w:val="000000" w:themeColor="text1"/>
          <w:sz w:val="22"/>
          <w:szCs w:val="22"/>
        </w:rPr>
      </w:pPr>
    </w:p>
    <w:p w14:paraId="0F7FAF14" w14:textId="1B830D40" w:rsidR="003B24AC" w:rsidRPr="001E60AD" w:rsidRDefault="009A3293" w:rsidP="003B24AC">
      <w:pPr>
        <w:jc w:val="both"/>
        <w:rPr>
          <w:rFonts w:cs="Arial"/>
          <w:color w:val="000000" w:themeColor="text1"/>
          <w:sz w:val="22"/>
          <w:szCs w:val="22"/>
        </w:rPr>
      </w:pPr>
      <w:r w:rsidRPr="001E60AD">
        <w:rPr>
          <w:rFonts w:cs="Arial"/>
          <w:color w:val="000000" w:themeColor="text1"/>
          <w:sz w:val="22"/>
          <w:szCs w:val="22"/>
        </w:rPr>
        <w:t>We are fully committed to equality from the very top of the organisation</w:t>
      </w:r>
      <w:r w:rsidR="00516544" w:rsidRPr="001E60AD">
        <w:rPr>
          <w:rFonts w:cs="Arial"/>
          <w:color w:val="000000" w:themeColor="text1"/>
          <w:sz w:val="22"/>
          <w:szCs w:val="22"/>
        </w:rPr>
        <w:t>:</w:t>
      </w:r>
      <w:r w:rsidR="004261D1" w:rsidRPr="001E60AD">
        <w:rPr>
          <w:rFonts w:cs="Arial"/>
          <w:color w:val="000000" w:themeColor="text1"/>
          <w:sz w:val="22"/>
          <w:szCs w:val="22"/>
        </w:rPr>
        <w:t xml:space="preserve"> </w:t>
      </w:r>
    </w:p>
    <w:p w14:paraId="2EBD17E2" w14:textId="31CC1611" w:rsidR="00205E24" w:rsidRPr="001E60AD" w:rsidRDefault="00205E24" w:rsidP="003B24AC">
      <w:pPr>
        <w:jc w:val="both"/>
        <w:rPr>
          <w:rFonts w:cs="Arial"/>
          <w:color w:val="000000" w:themeColor="text1"/>
          <w:sz w:val="22"/>
          <w:szCs w:val="22"/>
        </w:rPr>
      </w:pPr>
    </w:p>
    <w:p w14:paraId="7D775F24" w14:textId="4D41F22A" w:rsidR="00205E24" w:rsidRPr="001E60AD" w:rsidRDefault="006F0F0E" w:rsidP="003B24AC">
      <w:pPr>
        <w:jc w:val="both"/>
        <w:rPr>
          <w:rFonts w:cs="Arial"/>
          <w:b/>
          <w:i/>
          <w:color w:val="000000" w:themeColor="text1"/>
          <w:sz w:val="22"/>
          <w:szCs w:val="22"/>
        </w:rPr>
      </w:pPr>
      <w:r w:rsidRPr="001E60AD">
        <w:rPr>
          <w:rFonts w:cs="Arial"/>
          <w:b/>
          <w:i/>
          <w:color w:val="000000" w:themeColor="text1"/>
          <w:sz w:val="22"/>
          <w:szCs w:val="22"/>
        </w:rPr>
        <w:t>“</w:t>
      </w:r>
      <w:r w:rsidR="00205E24" w:rsidRPr="001E60AD">
        <w:rPr>
          <w:rFonts w:cs="Arial"/>
          <w:b/>
          <w:i/>
          <w:color w:val="000000" w:themeColor="text1"/>
          <w:sz w:val="22"/>
          <w:szCs w:val="22"/>
        </w:rPr>
        <w:t>We must prioritise, analyse and focus our resources where it will drive sustainable</w:t>
      </w:r>
      <w:r w:rsidR="00D423C6" w:rsidRPr="001E60AD">
        <w:rPr>
          <w:rFonts w:cs="Arial"/>
          <w:b/>
          <w:i/>
          <w:color w:val="000000" w:themeColor="text1"/>
          <w:sz w:val="22"/>
          <w:szCs w:val="22"/>
        </w:rPr>
        <w:t xml:space="preserve"> and inclusive growth</w:t>
      </w:r>
      <w:r w:rsidRPr="001E60AD">
        <w:rPr>
          <w:rFonts w:cs="Arial"/>
          <w:b/>
          <w:i/>
          <w:color w:val="000000" w:themeColor="text1"/>
          <w:sz w:val="22"/>
          <w:szCs w:val="22"/>
        </w:rPr>
        <w:t>” – Steve Dunlop, CEO</w:t>
      </w:r>
    </w:p>
    <w:p w14:paraId="306C545B" w14:textId="77777777" w:rsidR="003B24AC" w:rsidRPr="001E60AD" w:rsidRDefault="003B24AC" w:rsidP="003B24AC">
      <w:pPr>
        <w:jc w:val="both"/>
        <w:rPr>
          <w:rFonts w:cs="Arial"/>
          <w:color w:val="000000" w:themeColor="text1"/>
          <w:sz w:val="22"/>
          <w:szCs w:val="22"/>
        </w:rPr>
      </w:pPr>
    </w:p>
    <w:p w14:paraId="2AC39950" w14:textId="57BF760A" w:rsidR="00662765" w:rsidRPr="001E60AD" w:rsidRDefault="003B24AC" w:rsidP="003B24AC">
      <w:pPr>
        <w:jc w:val="both"/>
        <w:rPr>
          <w:rFonts w:cs="Arial"/>
          <w:color w:val="000000" w:themeColor="text1"/>
          <w:sz w:val="22"/>
          <w:szCs w:val="22"/>
        </w:rPr>
      </w:pPr>
      <w:r w:rsidRPr="001E60AD">
        <w:rPr>
          <w:rFonts w:cs="Arial"/>
          <w:color w:val="000000" w:themeColor="text1"/>
          <w:sz w:val="22"/>
          <w:szCs w:val="22"/>
        </w:rPr>
        <w:t xml:space="preserve">Scottish Enterprise’s Board is committed to diversity of membership.  We were one of the first signatories to the Partnership for Change Initiative (achieving 50:50 gender balance by 2020) and following recent appointments, </w:t>
      </w:r>
      <w:r w:rsidR="00837DFF" w:rsidRPr="001E60AD">
        <w:rPr>
          <w:rFonts w:cs="Arial"/>
          <w:color w:val="000000" w:themeColor="text1"/>
          <w:sz w:val="22"/>
          <w:szCs w:val="22"/>
        </w:rPr>
        <w:t>this target has been achieved</w:t>
      </w:r>
      <w:r w:rsidR="00C30066" w:rsidRPr="001E60AD">
        <w:rPr>
          <w:rFonts w:cs="Arial"/>
          <w:color w:val="000000" w:themeColor="text1"/>
          <w:sz w:val="22"/>
          <w:szCs w:val="22"/>
        </w:rPr>
        <w:t>.  T</w:t>
      </w:r>
      <w:r w:rsidRPr="001E60AD">
        <w:rPr>
          <w:rFonts w:cs="Arial"/>
          <w:color w:val="000000" w:themeColor="text1"/>
          <w:sz w:val="22"/>
          <w:szCs w:val="22"/>
        </w:rPr>
        <w:t xml:space="preserve">he </w:t>
      </w:r>
      <w:r w:rsidR="00C30066" w:rsidRPr="001E60AD">
        <w:rPr>
          <w:rFonts w:cs="Arial"/>
          <w:color w:val="000000" w:themeColor="text1"/>
          <w:sz w:val="22"/>
          <w:szCs w:val="22"/>
        </w:rPr>
        <w:t xml:space="preserve">gender balance of </w:t>
      </w:r>
      <w:r w:rsidRPr="001E60AD">
        <w:rPr>
          <w:rFonts w:cs="Arial"/>
          <w:color w:val="000000" w:themeColor="text1"/>
          <w:sz w:val="22"/>
          <w:szCs w:val="22"/>
        </w:rPr>
        <w:t>our senior management group</w:t>
      </w:r>
      <w:r w:rsidR="000C35DE" w:rsidRPr="001E60AD">
        <w:rPr>
          <w:rFonts w:cs="Arial"/>
          <w:color w:val="000000" w:themeColor="text1"/>
          <w:sz w:val="22"/>
          <w:szCs w:val="22"/>
        </w:rPr>
        <w:t xml:space="preserve"> continues to be at </w:t>
      </w:r>
      <w:r w:rsidR="00C30066" w:rsidRPr="001E60AD">
        <w:rPr>
          <w:rFonts w:cs="Arial"/>
          <w:color w:val="000000" w:themeColor="text1"/>
          <w:sz w:val="22"/>
          <w:szCs w:val="22"/>
        </w:rPr>
        <w:t>parity</w:t>
      </w:r>
      <w:r w:rsidRPr="001E60AD">
        <w:rPr>
          <w:rFonts w:cs="Arial"/>
          <w:color w:val="000000" w:themeColor="text1"/>
          <w:sz w:val="22"/>
          <w:szCs w:val="22"/>
        </w:rPr>
        <w:t xml:space="preserve">. </w:t>
      </w:r>
      <w:r w:rsidR="00662765" w:rsidRPr="001E60AD">
        <w:rPr>
          <w:rFonts w:cs="Arial"/>
          <w:color w:val="000000" w:themeColor="text1"/>
          <w:sz w:val="22"/>
          <w:szCs w:val="22"/>
        </w:rPr>
        <w:t>We have an external advisory group led by a senior operational director. The remit of the group has been widened recently to encompass all</w:t>
      </w:r>
      <w:r w:rsidR="009A3293" w:rsidRPr="001E60AD">
        <w:rPr>
          <w:rFonts w:cs="Arial"/>
          <w:color w:val="000000" w:themeColor="text1"/>
          <w:sz w:val="22"/>
          <w:szCs w:val="22"/>
        </w:rPr>
        <w:t xml:space="preserve"> aspects of Inclusive Growth and</w:t>
      </w:r>
      <w:r w:rsidR="00662765" w:rsidRPr="001E60AD">
        <w:rPr>
          <w:rFonts w:cs="Arial"/>
          <w:color w:val="000000" w:themeColor="text1"/>
          <w:sz w:val="22"/>
          <w:szCs w:val="22"/>
        </w:rPr>
        <w:t xml:space="preserve"> continues to advise on equality </w:t>
      </w:r>
      <w:r w:rsidR="003F2D00" w:rsidRPr="001E60AD">
        <w:rPr>
          <w:rFonts w:cs="Arial"/>
          <w:color w:val="000000" w:themeColor="text1"/>
          <w:sz w:val="22"/>
          <w:szCs w:val="22"/>
        </w:rPr>
        <w:t>specific</w:t>
      </w:r>
      <w:r w:rsidR="00516544" w:rsidRPr="001E60AD">
        <w:rPr>
          <w:rFonts w:cs="Arial"/>
          <w:color w:val="000000" w:themeColor="text1"/>
          <w:sz w:val="22"/>
          <w:szCs w:val="22"/>
        </w:rPr>
        <w:t xml:space="preserve"> issues such as strategic approaches</w:t>
      </w:r>
      <w:r w:rsidR="00662765" w:rsidRPr="001E60AD">
        <w:rPr>
          <w:rFonts w:cs="Arial"/>
          <w:color w:val="000000" w:themeColor="text1"/>
          <w:sz w:val="22"/>
          <w:szCs w:val="22"/>
        </w:rPr>
        <w:t xml:space="preserve"> </w:t>
      </w:r>
      <w:r w:rsidR="009A3293" w:rsidRPr="001E60AD">
        <w:rPr>
          <w:rFonts w:cs="Arial"/>
          <w:color w:val="000000" w:themeColor="text1"/>
          <w:sz w:val="22"/>
          <w:szCs w:val="22"/>
        </w:rPr>
        <w:t>and equality impact assessments as well as wider issues around areas of disadvantage.</w:t>
      </w:r>
      <w:r w:rsidR="00662765" w:rsidRPr="001E60AD">
        <w:rPr>
          <w:rFonts w:cs="Arial"/>
          <w:color w:val="000000" w:themeColor="text1"/>
          <w:sz w:val="22"/>
          <w:szCs w:val="22"/>
        </w:rPr>
        <w:t xml:space="preserve"> </w:t>
      </w:r>
    </w:p>
    <w:p w14:paraId="08B93DBD" w14:textId="77777777" w:rsidR="003B24AC" w:rsidRPr="001E60AD" w:rsidRDefault="003B24AC" w:rsidP="003B24AC">
      <w:pPr>
        <w:jc w:val="both"/>
        <w:rPr>
          <w:rFonts w:cs="Arial"/>
          <w:color w:val="000000" w:themeColor="text1"/>
          <w:sz w:val="22"/>
          <w:szCs w:val="22"/>
        </w:rPr>
      </w:pPr>
    </w:p>
    <w:p w14:paraId="2F0A5E4F" w14:textId="17EC7837" w:rsidR="003B24AC" w:rsidRPr="001E60AD" w:rsidRDefault="003B24AC" w:rsidP="003B24AC">
      <w:pPr>
        <w:keepNext/>
        <w:jc w:val="both"/>
        <w:rPr>
          <w:rFonts w:cs="Arial"/>
          <w:b/>
          <w:color w:val="000000" w:themeColor="text1"/>
          <w:sz w:val="22"/>
          <w:szCs w:val="22"/>
        </w:rPr>
      </w:pPr>
      <w:r w:rsidRPr="001E60AD">
        <w:rPr>
          <w:rFonts w:cs="Arial"/>
          <w:b/>
          <w:color w:val="000000" w:themeColor="text1"/>
          <w:sz w:val="22"/>
          <w:szCs w:val="22"/>
        </w:rPr>
        <w:t>Awareness Raising</w:t>
      </w:r>
    </w:p>
    <w:p w14:paraId="3BD0BEF0" w14:textId="77777777" w:rsidR="003B24AC" w:rsidRPr="001E60AD" w:rsidRDefault="003B24AC" w:rsidP="003B24AC">
      <w:pPr>
        <w:jc w:val="both"/>
        <w:rPr>
          <w:rFonts w:cs="Arial"/>
          <w:color w:val="000000" w:themeColor="text1"/>
          <w:sz w:val="22"/>
          <w:szCs w:val="22"/>
        </w:rPr>
      </w:pPr>
    </w:p>
    <w:p w14:paraId="160CD9D6" w14:textId="0CBAD809" w:rsidR="001D37D6" w:rsidRPr="001E60AD" w:rsidRDefault="44A80EDE" w:rsidP="001E60AD">
      <w:pPr>
        <w:jc w:val="both"/>
        <w:rPr>
          <w:rFonts w:cs="Arial"/>
          <w:color w:val="000000" w:themeColor="text1"/>
          <w:sz w:val="22"/>
          <w:szCs w:val="22"/>
        </w:rPr>
      </w:pPr>
      <w:r w:rsidRPr="001E60AD">
        <w:rPr>
          <w:rFonts w:cs="Arial"/>
          <w:color w:val="000000" w:themeColor="text1"/>
          <w:sz w:val="22"/>
          <w:szCs w:val="22"/>
        </w:rPr>
        <w:t xml:space="preserve">We continue to raise awareness of our work in equality and diversity with colleagues across the organisation. Our </w:t>
      </w:r>
      <w:r w:rsidR="00837DFF" w:rsidRPr="001E60AD">
        <w:rPr>
          <w:rFonts w:cs="Arial"/>
          <w:color w:val="000000" w:themeColor="text1"/>
          <w:sz w:val="22"/>
          <w:szCs w:val="22"/>
        </w:rPr>
        <w:t xml:space="preserve">equality </w:t>
      </w:r>
      <w:r w:rsidRPr="001E60AD">
        <w:rPr>
          <w:rFonts w:cs="Arial"/>
          <w:color w:val="000000" w:themeColor="text1"/>
          <w:sz w:val="22"/>
          <w:szCs w:val="22"/>
        </w:rPr>
        <w:t>champions’ group remain pivotal in continuing to raise awarenes</w:t>
      </w:r>
      <w:r w:rsidR="00837DFF" w:rsidRPr="001E60AD">
        <w:rPr>
          <w:rFonts w:cs="Arial"/>
          <w:color w:val="000000" w:themeColor="text1"/>
          <w:sz w:val="22"/>
          <w:szCs w:val="22"/>
        </w:rPr>
        <w:t xml:space="preserve">s of </w:t>
      </w:r>
      <w:r w:rsidRPr="001E60AD">
        <w:rPr>
          <w:rFonts w:cs="Arial"/>
          <w:color w:val="000000" w:themeColor="text1"/>
          <w:sz w:val="22"/>
          <w:szCs w:val="22"/>
        </w:rPr>
        <w:t xml:space="preserve">diversity across the organisation. Champions are given regular updates to build their own capacity and knowledge of equality developments. </w:t>
      </w:r>
      <w:r w:rsidR="000B4DFB" w:rsidRPr="001E60AD">
        <w:rPr>
          <w:rFonts w:cs="Arial"/>
          <w:color w:val="000000" w:themeColor="text1"/>
          <w:sz w:val="22"/>
          <w:szCs w:val="22"/>
        </w:rPr>
        <w:t xml:space="preserve">For </w:t>
      </w:r>
      <w:r w:rsidR="003F2D00" w:rsidRPr="001E60AD">
        <w:rPr>
          <w:rFonts w:cs="Arial"/>
          <w:color w:val="000000" w:themeColor="text1"/>
          <w:sz w:val="22"/>
          <w:szCs w:val="22"/>
        </w:rPr>
        <w:t>example,</w:t>
      </w:r>
      <w:r w:rsidR="000B4DFB" w:rsidRPr="001E60AD">
        <w:rPr>
          <w:rFonts w:cs="Arial"/>
          <w:color w:val="000000" w:themeColor="text1"/>
          <w:sz w:val="22"/>
          <w:szCs w:val="22"/>
        </w:rPr>
        <w:t xml:space="preserve"> a</w:t>
      </w:r>
      <w:r w:rsidR="009F5A68" w:rsidRPr="001E60AD">
        <w:rPr>
          <w:rFonts w:cs="Arial"/>
          <w:color w:val="000000" w:themeColor="text1"/>
          <w:sz w:val="22"/>
          <w:szCs w:val="22"/>
        </w:rPr>
        <w:t xml:space="preserve"> presentation has been</w:t>
      </w:r>
      <w:r w:rsidR="00516544" w:rsidRPr="001E60AD">
        <w:rPr>
          <w:rFonts w:cs="Arial"/>
          <w:color w:val="000000" w:themeColor="text1"/>
          <w:sz w:val="22"/>
          <w:szCs w:val="22"/>
        </w:rPr>
        <w:t xml:space="preserve"> delivered b</w:t>
      </w:r>
      <w:r w:rsidR="009F5A68" w:rsidRPr="001E60AD">
        <w:rPr>
          <w:rFonts w:cs="Arial"/>
          <w:color w:val="000000" w:themeColor="text1"/>
          <w:sz w:val="22"/>
          <w:szCs w:val="22"/>
        </w:rPr>
        <w:t xml:space="preserve">y Brodies LLP </w:t>
      </w:r>
      <w:r w:rsidR="00516544" w:rsidRPr="001E60AD">
        <w:rPr>
          <w:rFonts w:cs="Arial"/>
          <w:color w:val="000000" w:themeColor="text1"/>
          <w:sz w:val="22"/>
          <w:szCs w:val="22"/>
        </w:rPr>
        <w:t>providing colleagues with:</w:t>
      </w:r>
    </w:p>
    <w:p w14:paraId="4A8BC6BA" w14:textId="77777777" w:rsidR="00516544" w:rsidRPr="001E60AD" w:rsidRDefault="00516544" w:rsidP="001D37D6">
      <w:pPr>
        <w:rPr>
          <w:rFonts w:cs="Arial"/>
          <w:color w:val="000000" w:themeColor="text1"/>
          <w:sz w:val="22"/>
          <w:szCs w:val="22"/>
        </w:rPr>
      </w:pPr>
    </w:p>
    <w:p w14:paraId="060D968D" w14:textId="77777777" w:rsidR="001D37D6" w:rsidRPr="001E60AD" w:rsidRDefault="001D37D6" w:rsidP="0013334F">
      <w:pPr>
        <w:numPr>
          <w:ilvl w:val="0"/>
          <w:numId w:val="6"/>
        </w:numPr>
        <w:rPr>
          <w:rFonts w:cs="Arial"/>
          <w:color w:val="000000" w:themeColor="text1"/>
          <w:sz w:val="22"/>
          <w:szCs w:val="22"/>
        </w:rPr>
      </w:pPr>
      <w:r w:rsidRPr="001E60AD">
        <w:rPr>
          <w:rFonts w:cs="Arial"/>
          <w:color w:val="000000" w:themeColor="text1"/>
          <w:sz w:val="22"/>
          <w:szCs w:val="22"/>
        </w:rPr>
        <w:t>A general summary of the Equality Act 2010 and its provisions – including protected characteristics, prohibited conduct and the Public Sector Equality Duty;</w:t>
      </w:r>
    </w:p>
    <w:p w14:paraId="52554E5A" w14:textId="77777777" w:rsidR="001D37D6" w:rsidRPr="001E60AD" w:rsidRDefault="001D37D6" w:rsidP="0013334F">
      <w:pPr>
        <w:numPr>
          <w:ilvl w:val="0"/>
          <w:numId w:val="6"/>
        </w:numPr>
        <w:rPr>
          <w:rFonts w:cs="Arial"/>
          <w:color w:val="000000" w:themeColor="text1"/>
          <w:sz w:val="22"/>
          <w:szCs w:val="22"/>
        </w:rPr>
      </w:pPr>
      <w:r w:rsidRPr="001E60AD">
        <w:rPr>
          <w:rFonts w:cs="Arial"/>
          <w:color w:val="000000" w:themeColor="text1"/>
          <w:sz w:val="22"/>
          <w:szCs w:val="22"/>
        </w:rPr>
        <w:t>A brief overview of socio-economic disadvantage and the proposed duty to address it;</w:t>
      </w:r>
    </w:p>
    <w:p w14:paraId="2DABB634" w14:textId="77777777" w:rsidR="001D37D6" w:rsidRPr="001E60AD" w:rsidRDefault="001D37D6" w:rsidP="0013334F">
      <w:pPr>
        <w:numPr>
          <w:ilvl w:val="0"/>
          <w:numId w:val="6"/>
        </w:numPr>
        <w:rPr>
          <w:rFonts w:cs="Arial"/>
          <w:color w:val="000000" w:themeColor="text1"/>
          <w:sz w:val="22"/>
          <w:szCs w:val="22"/>
        </w:rPr>
      </w:pPr>
      <w:r w:rsidRPr="001E60AD">
        <w:rPr>
          <w:rFonts w:cs="Arial"/>
          <w:color w:val="000000" w:themeColor="text1"/>
          <w:sz w:val="22"/>
          <w:szCs w:val="22"/>
        </w:rPr>
        <w:t>An update on gender equality, including the steps to redress the under representation of women on public boards in Scotland; and</w:t>
      </w:r>
    </w:p>
    <w:p w14:paraId="2F79A4C2" w14:textId="77777777" w:rsidR="001D37D6" w:rsidRPr="001E60AD" w:rsidRDefault="001D37D6" w:rsidP="0013334F">
      <w:pPr>
        <w:numPr>
          <w:ilvl w:val="0"/>
          <w:numId w:val="6"/>
        </w:numPr>
        <w:rPr>
          <w:rFonts w:cs="Arial"/>
          <w:color w:val="000000" w:themeColor="text1"/>
          <w:sz w:val="22"/>
          <w:szCs w:val="22"/>
        </w:rPr>
      </w:pPr>
      <w:r w:rsidRPr="001E60AD">
        <w:rPr>
          <w:rFonts w:cs="Arial"/>
          <w:color w:val="000000" w:themeColor="text1"/>
          <w:sz w:val="22"/>
          <w:szCs w:val="22"/>
        </w:rPr>
        <w:t xml:space="preserve">An interactive session demonstrating how the relevant duties apply within SE and the requirement to undertake Equality Impact Assessments. </w:t>
      </w:r>
    </w:p>
    <w:p w14:paraId="7FED8489" w14:textId="77777777" w:rsidR="000B4DFB" w:rsidRPr="001E60AD" w:rsidRDefault="000B4DFB" w:rsidP="44A80EDE">
      <w:pPr>
        <w:jc w:val="both"/>
        <w:rPr>
          <w:rFonts w:cs="Arial"/>
          <w:color w:val="000000" w:themeColor="text1"/>
          <w:sz w:val="22"/>
          <w:szCs w:val="22"/>
        </w:rPr>
      </w:pPr>
    </w:p>
    <w:p w14:paraId="5239C68B" w14:textId="4818F14A" w:rsidR="003B24AC" w:rsidRPr="001E60AD" w:rsidRDefault="44A80EDE" w:rsidP="44A80EDE">
      <w:pPr>
        <w:jc w:val="both"/>
        <w:rPr>
          <w:rFonts w:cs="Arial"/>
          <w:color w:val="000000" w:themeColor="text1"/>
          <w:sz w:val="22"/>
          <w:szCs w:val="22"/>
        </w:rPr>
      </w:pPr>
      <w:r w:rsidRPr="001E60AD">
        <w:rPr>
          <w:rFonts w:cs="Arial"/>
          <w:color w:val="000000" w:themeColor="text1"/>
          <w:sz w:val="22"/>
          <w:szCs w:val="22"/>
        </w:rPr>
        <w:t>Our dedicated intranet page is regularly updated to provide information and good practice which is easily accessible to all colleagues.</w:t>
      </w:r>
    </w:p>
    <w:p w14:paraId="0D8295AB" w14:textId="77777777" w:rsidR="003B24AC" w:rsidRPr="001E60AD" w:rsidRDefault="003B24AC" w:rsidP="003B24AC">
      <w:pPr>
        <w:jc w:val="both"/>
        <w:rPr>
          <w:rFonts w:cs="Arial"/>
          <w:color w:val="000000" w:themeColor="text1"/>
          <w:sz w:val="22"/>
          <w:szCs w:val="22"/>
        </w:rPr>
      </w:pPr>
    </w:p>
    <w:p w14:paraId="65B48C6C" w14:textId="105CE79B" w:rsidR="003B24AC" w:rsidRPr="001E60AD" w:rsidRDefault="003B24AC" w:rsidP="003B24AC">
      <w:pPr>
        <w:jc w:val="both"/>
        <w:rPr>
          <w:rFonts w:cs="Arial"/>
          <w:color w:val="000000" w:themeColor="text1"/>
          <w:sz w:val="22"/>
          <w:szCs w:val="22"/>
        </w:rPr>
      </w:pPr>
      <w:r w:rsidRPr="001E60AD">
        <w:rPr>
          <w:rFonts w:cs="Arial"/>
          <w:color w:val="000000" w:themeColor="text1"/>
          <w:sz w:val="22"/>
          <w:szCs w:val="22"/>
        </w:rPr>
        <w:lastRenderedPageBreak/>
        <w:t xml:space="preserve">Engaging colleagues in Scottish </w:t>
      </w:r>
      <w:r w:rsidR="00837DFF" w:rsidRPr="001E60AD">
        <w:rPr>
          <w:rFonts w:cs="Arial"/>
          <w:color w:val="000000" w:themeColor="text1"/>
          <w:sz w:val="22"/>
          <w:szCs w:val="22"/>
        </w:rPr>
        <w:t>Enterprise’s wider approach to Inclusive G</w:t>
      </w:r>
      <w:r w:rsidRPr="001E60AD">
        <w:rPr>
          <w:rFonts w:cs="Arial"/>
          <w:color w:val="000000" w:themeColor="text1"/>
          <w:sz w:val="22"/>
          <w:szCs w:val="22"/>
        </w:rPr>
        <w:t xml:space="preserve">rowth has been a </w:t>
      </w:r>
      <w:proofErr w:type="gramStart"/>
      <w:r w:rsidRPr="001E60AD">
        <w:rPr>
          <w:rFonts w:cs="Arial"/>
          <w:color w:val="000000" w:themeColor="text1"/>
          <w:sz w:val="22"/>
          <w:szCs w:val="22"/>
        </w:rPr>
        <w:t>particular focus</w:t>
      </w:r>
      <w:proofErr w:type="gramEnd"/>
      <w:r w:rsidRPr="001E60AD">
        <w:rPr>
          <w:rFonts w:cs="Arial"/>
          <w:color w:val="000000" w:themeColor="text1"/>
          <w:sz w:val="22"/>
          <w:szCs w:val="22"/>
        </w:rPr>
        <w:t xml:space="preserve"> over the last </w:t>
      </w:r>
      <w:r w:rsidR="000B4DFB" w:rsidRPr="001E60AD">
        <w:rPr>
          <w:rFonts w:cs="Arial"/>
          <w:color w:val="000000" w:themeColor="text1"/>
          <w:sz w:val="22"/>
          <w:szCs w:val="22"/>
        </w:rPr>
        <w:t xml:space="preserve">two </w:t>
      </w:r>
      <w:r w:rsidRPr="001E60AD">
        <w:rPr>
          <w:rFonts w:cs="Arial"/>
          <w:color w:val="000000" w:themeColor="text1"/>
          <w:sz w:val="22"/>
          <w:szCs w:val="22"/>
        </w:rPr>
        <w:t>year</w:t>
      </w:r>
      <w:r w:rsidR="000B4DFB" w:rsidRPr="001E60AD">
        <w:rPr>
          <w:rFonts w:cs="Arial"/>
          <w:color w:val="000000" w:themeColor="text1"/>
          <w:sz w:val="22"/>
          <w:szCs w:val="22"/>
        </w:rPr>
        <w:t>s</w:t>
      </w:r>
      <w:r w:rsidRPr="001E60AD">
        <w:rPr>
          <w:rFonts w:cs="Arial"/>
          <w:color w:val="000000" w:themeColor="text1"/>
          <w:sz w:val="22"/>
          <w:szCs w:val="22"/>
        </w:rPr>
        <w:t>. To date, our approach to build understanding and awareness has include</w:t>
      </w:r>
      <w:r w:rsidR="002F34EC" w:rsidRPr="001E60AD">
        <w:rPr>
          <w:rFonts w:cs="Arial"/>
          <w:color w:val="000000" w:themeColor="text1"/>
          <w:sz w:val="22"/>
          <w:szCs w:val="22"/>
        </w:rPr>
        <w:t>d;</w:t>
      </w:r>
      <w:r w:rsidR="000B4DFB" w:rsidRPr="001E60AD">
        <w:rPr>
          <w:rFonts w:cs="Arial"/>
          <w:color w:val="000000" w:themeColor="text1"/>
          <w:sz w:val="22"/>
          <w:szCs w:val="22"/>
        </w:rPr>
        <w:t xml:space="preserve"> </w:t>
      </w:r>
      <w:r w:rsidR="003F2D00" w:rsidRPr="001E60AD">
        <w:rPr>
          <w:rFonts w:cs="Arial"/>
          <w:color w:val="000000" w:themeColor="text1"/>
          <w:sz w:val="22"/>
          <w:szCs w:val="22"/>
        </w:rPr>
        <w:t>An Inclusive G</w:t>
      </w:r>
      <w:r w:rsidR="00F665DC" w:rsidRPr="001E60AD">
        <w:rPr>
          <w:rFonts w:cs="Arial"/>
          <w:color w:val="000000" w:themeColor="text1"/>
          <w:sz w:val="22"/>
          <w:szCs w:val="22"/>
        </w:rPr>
        <w:t>rowth awareness week</w:t>
      </w:r>
      <w:r w:rsidR="003E2CE6" w:rsidRPr="001E60AD">
        <w:rPr>
          <w:rFonts w:cs="Arial"/>
          <w:color w:val="000000" w:themeColor="text1"/>
          <w:sz w:val="22"/>
          <w:szCs w:val="22"/>
        </w:rPr>
        <w:t xml:space="preserve">, </w:t>
      </w:r>
      <w:r w:rsidRPr="001E60AD">
        <w:rPr>
          <w:rFonts w:cs="Arial"/>
          <w:color w:val="000000" w:themeColor="text1"/>
          <w:sz w:val="22"/>
          <w:szCs w:val="22"/>
        </w:rPr>
        <w:t xml:space="preserve">articles targeted at people managers; quarterly staff updates engaging colleagues in our approach and sharing case studies; and updating policies and procedures to reflect </w:t>
      </w:r>
      <w:r w:rsidR="00516544" w:rsidRPr="001E60AD">
        <w:rPr>
          <w:rFonts w:cs="Arial"/>
          <w:color w:val="000000" w:themeColor="text1"/>
          <w:sz w:val="22"/>
          <w:szCs w:val="22"/>
        </w:rPr>
        <w:t xml:space="preserve">equality </w:t>
      </w:r>
      <w:r w:rsidRPr="001E60AD">
        <w:rPr>
          <w:rFonts w:cs="Arial"/>
          <w:color w:val="000000" w:themeColor="text1"/>
          <w:sz w:val="22"/>
          <w:szCs w:val="22"/>
        </w:rPr>
        <w:t xml:space="preserve">best practice.  </w:t>
      </w:r>
    </w:p>
    <w:p w14:paraId="5A7BFA21" w14:textId="77777777" w:rsidR="003B24AC" w:rsidRPr="001E60AD" w:rsidRDefault="003B24AC" w:rsidP="003B24AC">
      <w:pPr>
        <w:jc w:val="both"/>
        <w:rPr>
          <w:rFonts w:cs="Arial"/>
          <w:color w:val="000000" w:themeColor="text1"/>
          <w:sz w:val="22"/>
          <w:szCs w:val="22"/>
        </w:rPr>
      </w:pPr>
    </w:p>
    <w:p w14:paraId="6137973B" w14:textId="4156945D" w:rsidR="003B24AC" w:rsidRPr="001E60AD" w:rsidRDefault="003B24AC" w:rsidP="003B24AC">
      <w:pPr>
        <w:jc w:val="both"/>
        <w:rPr>
          <w:rFonts w:cs="Arial"/>
          <w:color w:val="000000" w:themeColor="text1"/>
          <w:sz w:val="22"/>
          <w:szCs w:val="22"/>
        </w:rPr>
      </w:pPr>
      <w:r w:rsidRPr="001E60AD">
        <w:rPr>
          <w:rFonts w:cs="Arial"/>
          <w:color w:val="000000" w:themeColor="text1"/>
          <w:sz w:val="22"/>
          <w:szCs w:val="22"/>
        </w:rPr>
        <w:t>One of the most successful engagement tools we have used is hosting liv</w:t>
      </w:r>
      <w:r w:rsidR="000B4DFB" w:rsidRPr="001E60AD">
        <w:rPr>
          <w:rFonts w:cs="Arial"/>
          <w:color w:val="000000" w:themeColor="text1"/>
          <w:sz w:val="22"/>
          <w:szCs w:val="22"/>
        </w:rPr>
        <w:t>e on-line sessions.  These ‘Skype</w:t>
      </w:r>
      <w:r w:rsidR="00516544" w:rsidRPr="001E60AD">
        <w:rPr>
          <w:rFonts w:cs="Arial"/>
          <w:color w:val="000000" w:themeColor="text1"/>
          <w:sz w:val="22"/>
          <w:szCs w:val="22"/>
        </w:rPr>
        <w:t xml:space="preserve"> and L</w:t>
      </w:r>
      <w:r w:rsidRPr="001E60AD">
        <w:rPr>
          <w:rFonts w:cs="Arial"/>
          <w:color w:val="000000" w:themeColor="text1"/>
          <w:sz w:val="22"/>
          <w:szCs w:val="22"/>
        </w:rPr>
        <w:t>earn’ sessions are delivered peer to peer, building understanding and sharing good practice amongst colleagues. Sessions have been provided for</w:t>
      </w:r>
      <w:r w:rsidR="000B4DFB" w:rsidRPr="001E60AD">
        <w:rPr>
          <w:rFonts w:cs="Arial"/>
          <w:color w:val="000000" w:themeColor="text1"/>
          <w:sz w:val="22"/>
          <w:szCs w:val="22"/>
        </w:rPr>
        <w:t xml:space="preserve"> our </w:t>
      </w:r>
      <w:r w:rsidRPr="001E60AD">
        <w:rPr>
          <w:rFonts w:cs="Arial"/>
          <w:color w:val="000000" w:themeColor="text1"/>
          <w:sz w:val="22"/>
          <w:szCs w:val="22"/>
        </w:rPr>
        <w:t>project managers</w:t>
      </w:r>
      <w:r w:rsidR="000B4DFB" w:rsidRPr="001E60AD">
        <w:rPr>
          <w:rFonts w:cs="Arial"/>
          <w:color w:val="000000" w:themeColor="text1"/>
          <w:sz w:val="22"/>
          <w:szCs w:val="22"/>
        </w:rPr>
        <w:t xml:space="preserve">, Scottish Development International, </w:t>
      </w:r>
      <w:r w:rsidR="00FD2348" w:rsidRPr="001E60AD">
        <w:rPr>
          <w:rFonts w:cs="Arial"/>
          <w:color w:val="000000" w:themeColor="text1"/>
          <w:sz w:val="22"/>
          <w:szCs w:val="22"/>
        </w:rPr>
        <w:t xml:space="preserve">the </w:t>
      </w:r>
      <w:r w:rsidR="000B4DFB" w:rsidRPr="001E60AD">
        <w:rPr>
          <w:rFonts w:cs="Arial"/>
          <w:color w:val="000000" w:themeColor="text1"/>
          <w:sz w:val="22"/>
          <w:szCs w:val="22"/>
        </w:rPr>
        <w:t>Scottish Investment Bank</w:t>
      </w:r>
      <w:r w:rsidRPr="001E60AD">
        <w:rPr>
          <w:rFonts w:cs="Arial"/>
          <w:color w:val="000000" w:themeColor="text1"/>
          <w:sz w:val="22"/>
          <w:szCs w:val="22"/>
        </w:rPr>
        <w:t xml:space="preserve"> and acco</w:t>
      </w:r>
      <w:r w:rsidR="000B4DFB" w:rsidRPr="001E60AD">
        <w:rPr>
          <w:rFonts w:cs="Arial"/>
          <w:color w:val="000000" w:themeColor="text1"/>
          <w:sz w:val="22"/>
          <w:szCs w:val="22"/>
        </w:rPr>
        <w:t xml:space="preserve">unt managers including details on </w:t>
      </w:r>
      <w:r w:rsidRPr="001E60AD">
        <w:rPr>
          <w:rFonts w:cs="Arial"/>
          <w:color w:val="000000" w:themeColor="text1"/>
          <w:sz w:val="22"/>
          <w:szCs w:val="22"/>
        </w:rPr>
        <w:t xml:space="preserve">the workforce element of </w:t>
      </w:r>
      <w:r w:rsidR="00516544" w:rsidRPr="001E60AD">
        <w:rPr>
          <w:rFonts w:cs="Arial"/>
          <w:color w:val="000000" w:themeColor="text1"/>
          <w:sz w:val="22"/>
          <w:szCs w:val="22"/>
        </w:rPr>
        <w:t>Inclusive G</w:t>
      </w:r>
      <w:r w:rsidRPr="001E60AD">
        <w:rPr>
          <w:rFonts w:cs="Arial"/>
          <w:color w:val="000000" w:themeColor="text1"/>
          <w:sz w:val="22"/>
          <w:szCs w:val="22"/>
        </w:rPr>
        <w:t>rowth which includes our work on equal opportunities.</w:t>
      </w:r>
      <w:r w:rsidR="000B4DFB" w:rsidRPr="001E60AD">
        <w:rPr>
          <w:rFonts w:cs="Arial"/>
          <w:color w:val="000000" w:themeColor="text1"/>
          <w:sz w:val="22"/>
          <w:szCs w:val="22"/>
        </w:rPr>
        <w:t xml:space="preserve"> As a </w:t>
      </w:r>
      <w:r w:rsidR="003F2D00" w:rsidRPr="001E60AD">
        <w:rPr>
          <w:rFonts w:cs="Arial"/>
          <w:color w:val="000000" w:themeColor="text1"/>
          <w:sz w:val="22"/>
          <w:szCs w:val="22"/>
        </w:rPr>
        <w:t>result,</w:t>
      </w:r>
      <w:r w:rsidR="000B4DFB" w:rsidRPr="001E60AD">
        <w:rPr>
          <w:rFonts w:cs="Arial"/>
          <w:color w:val="000000" w:themeColor="text1"/>
          <w:sz w:val="22"/>
          <w:szCs w:val="22"/>
        </w:rPr>
        <w:t xml:space="preserve"> discrete groups have been formed to build capacity within teams. An Account Managers Ambassador</w:t>
      </w:r>
      <w:r w:rsidR="00516544" w:rsidRPr="001E60AD">
        <w:rPr>
          <w:rFonts w:cs="Arial"/>
          <w:color w:val="000000" w:themeColor="text1"/>
          <w:sz w:val="22"/>
          <w:szCs w:val="22"/>
        </w:rPr>
        <w:t>’</w:t>
      </w:r>
      <w:r w:rsidR="000B4DFB" w:rsidRPr="001E60AD">
        <w:rPr>
          <w:rFonts w:cs="Arial"/>
          <w:color w:val="000000" w:themeColor="text1"/>
          <w:sz w:val="22"/>
          <w:szCs w:val="22"/>
        </w:rPr>
        <w:t>s Group and Project Manager</w:t>
      </w:r>
      <w:r w:rsidR="00516544" w:rsidRPr="001E60AD">
        <w:rPr>
          <w:rFonts w:cs="Arial"/>
          <w:color w:val="000000" w:themeColor="text1"/>
          <w:sz w:val="22"/>
          <w:szCs w:val="22"/>
        </w:rPr>
        <w:t>’</w:t>
      </w:r>
      <w:r w:rsidR="000B4DFB" w:rsidRPr="001E60AD">
        <w:rPr>
          <w:rFonts w:cs="Arial"/>
          <w:color w:val="000000" w:themeColor="text1"/>
          <w:sz w:val="22"/>
          <w:szCs w:val="22"/>
        </w:rPr>
        <w:t xml:space="preserve">s Champions </w:t>
      </w:r>
      <w:r w:rsidR="00837DFF" w:rsidRPr="001E60AD">
        <w:rPr>
          <w:rFonts w:cs="Arial"/>
          <w:color w:val="000000" w:themeColor="text1"/>
          <w:sz w:val="22"/>
          <w:szCs w:val="22"/>
        </w:rPr>
        <w:t>G</w:t>
      </w:r>
      <w:r w:rsidR="003F2D00" w:rsidRPr="001E60AD">
        <w:rPr>
          <w:rFonts w:cs="Arial"/>
          <w:color w:val="000000" w:themeColor="text1"/>
          <w:sz w:val="22"/>
          <w:szCs w:val="22"/>
        </w:rPr>
        <w:t>roup</w:t>
      </w:r>
      <w:r w:rsidR="000B4DFB" w:rsidRPr="001E60AD">
        <w:rPr>
          <w:rFonts w:cs="Arial"/>
          <w:color w:val="000000" w:themeColor="text1"/>
          <w:sz w:val="22"/>
          <w:szCs w:val="22"/>
        </w:rPr>
        <w:t xml:space="preserve"> have been formed with a distinct remit to </w:t>
      </w:r>
      <w:r w:rsidR="00516544" w:rsidRPr="001E60AD">
        <w:rPr>
          <w:rFonts w:cs="Arial"/>
          <w:color w:val="000000" w:themeColor="text1"/>
          <w:sz w:val="22"/>
          <w:szCs w:val="22"/>
        </w:rPr>
        <w:t>promote awareness of Inclusive G</w:t>
      </w:r>
      <w:r w:rsidR="000B4DFB" w:rsidRPr="001E60AD">
        <w:rPr>
          <w:rFonts w:cs="Arial"/>
          <w:color w:val="000000" w:themeColor="text1"/>
          <w:sz w:val="22"/>
          <w:szCs w:val="22"/>
        </w:rPr>
        <w:t>rowth with their teams.</w:t>
      </w:r>
      <w:r w:rsidRPr="001E60AD">
        <w:rPr>
          <w:rFonts w:cs="Arial"/>
          <w:color w:val="000000" w:themeColor="text1"/>
          <w:sz w:val="22"/>
          <w:szCs w:val="22"/>
        </w:rPr>
        <w:t xml:space="preserve"> </w:t>
      </w:r>
    </w:p>
    <w:p w14:paraId="730F0EE8" w14:textId="77777777" w:rsidR="00803138" w:rsidRPr="001E60AD" w:rsidRDefault="00803138" w:rsidP="003B24AC">
      <w:pPr>
        <w:jc w:val="both"/>
        <w:rPr>
          <w:rFonts w:cs="Arial"/>
          <w:i/>
          <w:color w:val="000000" w:themeColor="text1"/>
          <w:sz w:val="22"/>
          <w:szCs w:val="22"/>
        </w:rPr>
      </w:pPr>
    </w:p>
    <w:p w14:paraId="13115EE6" w14:textId="4B4D6456" w:rsidR="003B24AC" w:rsidRPr="001E60AD" w:rsidRDefault="003B24AC" w:rsidP="003B24AC">
      <w:pPr>
        <w:jc w:val="both"/>
        <w:rPr>
          <w:rFonts w:cs="Arial"/>
          <w:b/>
          <w:color w:val="000000" w:themeColor="text1"/>
          <w:sz w:val="22"/>
          <w:szCs w:val="22"/>
        </w:rPr>
      </w:pPr>
      <w:r w:rsidRPr="001E60AD">
        <w:rPr>
          <w:rFonts w:cs="Arial"/>
          <w:b/>
          <w:color w:val="000000" w:themeColor="text1"/>
          <w:sz w:val="22"/>
          <w:szCs w:val="22"/>
        </w:rPr>
        <w:t xml:space="preserve">Training &amp; support </w:t>
      </w:r>
    </w:p>
    <w:p w14:paraId="2F1B9EC5" w14:textId="494323B9" w:rsidR="00B626AB" w:rsidRPr="001E60AD" w:rsidRDefault="00B626AB" w:rsidP="00B626AB">
      <w:pPr>
        <w:pStyle w:val="paragraph"/>
        <w:textAlignment w:val="baseline"/>
        <w:rPr>
          <w:rFonts w:ascii="Arial" w:hAnsi="Arial" w:cs="Arial"/>
          <w:color w:val="000000" w:themeColor="text1"/>
          <w:sz w:val="22"/>
          <w:szCs w:val="22"/>
          <w:lang w:val="en-US"/>
        </w:rPr>
      </w:pPr>
    </w:p>
    <w:p w14:paraId="51A6B3F2" w14:textId="54736F1E"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We have continued to enhance our people management training and development offering. The MC3 </w:t>
      </w:r>
      <w:r w:rsidR="00F01765" w:rsidRPr="001E60AD">
        <w:rPr>
          <w:rStyle w:val="normaltextrun1"/>
          <w:rFonts w:ascii="Arial" w:hAnsi="Arial" w:cs="Arial"/>
          <w:color w:val="000000" w:themeColor="text1"/>
          <w:sz w:val="22"/>
          <w:szCs w:val="22"/>
        </w:rPr>
        <w:t xml:space="preserve">development </w:t>
      </w:r>
      <w:r w:rsidRPr="001E60AD">
        <w:rPr>
          <w:rStyle w:val="normaltextrun1"/>
          <w:rFonts w:ascii="Arial" w:hAnsi="Arial" w:cs="Arial"/>
          <w:color w:val="000000" w:themeColor="text1"/>
          <w:sz w:val="22"/>
          <w:szCs w:val="22"/>
        </w:rPr>
        <w:t xml:space="preserve">programme ensures that our people managers understand what is expected of them, the value placed on their role and what is available to support and develop them to deliver this role. </w:t>
      </w:r>
      <w:r w:rsidR="00F01765" w:rsidRPr="001E60AD">
        <w:rPr>
          <w:rStyle w:val="normaltextrun1"/>
          <w:rFonts w:ascii="Arial" w:hAnsi="Arial" w:cs="Arial"/>
          <w:color w:val="000000" w:themeColor="text1"/>
          <w:sz w:val="22"/>
          <w:szCs w:val="22"/>
        </w:rPr>
        <w:t xml:space="preserve">Elements include how managers can </w:t>
      </w:r>
      <w:r w:rsidR="00F01765" w:rsidRPr="001E60AD">
        <w:rPr>
          <w:rFonts w:ascii="Arial" w:hAnsi="Arial" w:cs="Arial"/>
          <w:color w:val="000000" w:themeColor="text1"/>
          <w:sz w:val="22"/>
          <w:szCs w:val="22"/>
          <w:lang w:val="en-US"/>
        </w:rPr>
        <w:t xml:space="preserve">motivate, consider staff needs, </w:t>
      </w:r>
      <w:r w:rsidR="00B54E9B" w:rsidRPr="001E60AD">
        <w:rPr>
          <w:rFonts w:ascii="Arial" w:hAnsi="Arial" w:cs="Arial"/>
          <w:color w:val="000000" w:themeColor="text1"/>
          <w:sz w:val="22"/>
          <w:szCs w:val="22"/>
          <w:lang w:val="en-US"/>
        </w:rPr>
        <w:t>and c</w:t>
      </w:r>
      <w:r w:rsidR="00F01765" w:rsidRPr="001E60AD">
        <w:rPr>
          <w:rFonts w:ascii="Arial" w:hAnsi="Arial" w:cs="Arial"/>
          <w:color w:val="000000" w:themeColor="text1"/>
          <w:sz w:val="22"/>
          <w:szCs w:val="22"/>
          <w:lang w:val="en-US"/>
        </w:rPr>
        <w:t>onverse</w:t>
      </w:r>
      <w:r w:rsidR="00B54E9B" w:rsidRPr="001E60AD">
        <w:rPr>
          <w:rFonts w:ascii="Arial" w:hAnsi="Arial" w:cs="Arial"/>
          <w:color w:val="000000" w:themeColor="text1"/>
          <w:sz w:val="22"/>
          <w:szCs w:val="22"/>
          <w:lang w:val="en-US"/>
        </w:rPr>
        <w:t xml:space="preserve"> more effectively. </w:t>
      </w:r>
      <w:r w:rsidRPr="001E60AD">
        <w:rPr>
          <w:rStyle w:val="normaltextrun1"/>
          <w:rFonts w:ascii="Arial" w:hAnsi="Arial" w:cs="Arial"/>
          <w:color w:val="000000" w:themeColor="text1"/>
          <w:sz w:val="22"/>
          <w:szCs w:val="22"/>
        </w:rPr>
        <w:t xml:space="preserve">Our Cares module introduces the people manager’s role in employee well-being, the impact that mental health issues can have on individuals and the role that a manager can play in managing mental health in their teams. One of </w:t>
      </w:r>
      <w:r w:rsidR="00106FB6" w:rsidRPr="001E60AD">
        <w:rPr>
          <w:rStyle w:val="normaltextrun1"/>
          <w:rFonts w:ascii="Arial" w:hAnsi="Arial" w:cs="Arial"/>
          <w:color w:val="000000" w:themeColor="text1"/>
          <w:sz w:val="22"/>
          <w:szCs w:val="22"/>
        </w:rPr>
        <w:t xml:space="preserve">our </w:t>
      </w:r>
      <w:r w:rsidRPr="001E60AD">
        <w:rPr>
          <w:rStyle w:val="normaltextrun1"/>
          <w:rFonts w:ascii="Arial" w:hAnsi="Arial" w:cs="Arial"/>
          <w:color w:val="000000" w:themeColor="text1"/>
          <w:sz w:val="22"/>
          <w:szCs w:val="22"/>
        </w:rPr>
        <w:t>managers has said “As a people manager, I thought the discussions around mental health in the workplace and how we can support employees was really useful and impactful.” To compliment this training, Mental Health Awareness Training is now available to staff on our on-line learning platform and we offered a workshop on Mindfulness to employees. </w:t>
      </w:r>
      <w:r w:rsidRPr="001E60AD">
        <w:rPr>
          <w:rStyle w:val="eop"/>
          <w:rFonts w:ascii="Arial" w:hAnsi="Arial" w:cs="Arial"/>
          <w:color w:val="000000" w:themeColor="text1"/>
          <w:sz w:val="22"/>
          <w:szCs w:val="22"/>
          <w:lang w:val="en-US"/>
        </w:rPr>
        <w:t> </w:t>
      </w:r>
    </w:p>
    <w:p w14:paraId="03523697"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0404F302" w14:textId="394B2332" w:rsidR="00B626AB" w:rsidRPr="001E60AD" w:rsidRDefault="00B626AB" w:rsidP="001E60AD">
      <w:pPr>
        <w:jc w:val="both"/>
        <w:rPr>
          <w:rFonts w:cs="Arial"/>
          <w:color w:val="000000" w:themeColor="text1"/>
          <w:sz w:val="22"/>
          <w:szCs w:val="22"/>
          <w:lang w:val="en-US"/>
        </w:rPr>
      </w:pPr>
      <w:r w:rsidRPr="001E60AD">
        <w:rPr>
          <w:rStyle w:val="normaltextrun1"/>
          <w:rFonts w:cs="Arial"/>
          <w:color w:val="000000" w:themeColor="text1"/>
          <w:sz w:val="22"/>
          <w:szCs w:val="22"/>
        </w:rPr>
        <w:t>Unconscious Bias training</w:t>
      </w:r>
      <w:r w:rsidR="00106FB6" w:rsidRPr="001E60AD">
        <w:rPr>
          <w:rStyle w:val="normaltextrun1"/>
          <w:rFonts w:cs="Arial"/>
          <w:color w:val="000000" w:themeColor="text1"/>
          <w:sz w:val="22"/>
          <w:szCs w:val="22"/>
        </w:rPr>
        <w:t xml:space="preserve"> has been successfully rolled out</w:t>
      </w:r>
      <w:r w:rsidRPr="001E60AD">
        <w:rPr>
          <w:rStyle w:val="normaltextrun1"/>
          <w:rFonts w:cs="Arial"/>
          <w:color w:val="000000" w:themeColor="text1"/>
          <w:sz w:val="22"/>
          <w:szCs w:val="22"/>
        </w:rPr>
        <w:t>. We did this on a phased basis starting with people managers and this year we rolled it out to employees</w:t>
      </w:r>
      <w:r w:rsidR="002F34EC" w:rsidRPr="001E60AD">
        <w:rPr>
          <w:rStyle w:val="normaltextrun1"/>
          <w:rFonts w:cs="Arial"/>
          <w:color w:val="000000" w:themeColor="text1"/>
          <w:sz w:val="22"/>
          <w:szCs w:val="22"/>
        </w:rPr>
        <w:t xml:space="preserve"> which was completed in January</w:t>
      </w:r>
      <w:r w:rsidRPr="001E60AD">
        <w:rPr>
          <w:rStyle w:val="normaltextrun1"/>
          <w:rFonts w:cs="Arial"/>
          <w:color w:val="000000" w:themeColor="text1"/>
          <w:sz w:val="22"/>
          <w:szCs w:val="22"/>
        </w:rPr>
        <w:t xml:space="preserve">. The Equal Opportunities Champions continue to receive regular training to support them in </w:t>
      </w:r>
      <w:r w:rsidR="00AB09BA" w:rsidRPr="001E60AD">
        <w:rPr>
          <w:rStyle w:val="normaltextrun1"/>
          <w:rFonts w:cs="Arial"/>
          <w:color w:val="000000" w:themeColor="text1"/>
          <w:sz w:val="22"/>
          <w:szCs w:val="22"/>
        </w:rPr>
        <w:t xml:space="preserve">their role.  </w:t>
      </w:r>
      <w:r w:rsidRPr="001E60AD">
        <w:rPr>
          <w:rStyle w:val="normaltextrun1"/>
          <w:rFonts w:cs="Arial"/>
          <w:color w:val="000000" w:themeColor="text1"/>
          <w:sz w:val="22"/>
          <w:szCs w:val="22"/>
        </w:rPr>
        <w:t>They have also attended a one-day workshop on Deaf Awareness. We have also made available an on-line course on Deaf Awareness through our learning platform SE Academy to all employees</w:t>
      </w:r>
      <w:r w:rsidR="001D37D6" w:rsidRPr="001E60AD">
        <w:rPr>
          <w:rStyle w:val="normaltextrun1"/>
          <w:rFonts w:cs="Arial"/>
          <w:color w:val="000000" w:themeColor="text1"/>
          <w:sz w:val="22"/>
          <w:szCs w:val="22"/>
        </w:rPr>
        <w:t>.</w:t>
      </w:r>
      <w:r w:rsidR="00966E21" w:rsidRPr="001E60AD">
        <w:rPr>
          <w:rFonts w:cs="Arial"/>
          <w:color w:val="000000" w:themeColor="text1"/>
          <w:sz w:val="22"/>
          <w:szCs w:val="22"/>
        </w:rPr>
        <w:t xml:space="preserve"> </w:t>
      </w:r>
    </w:p>
    <w:p w14:paraId="4CEB5764"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7B84629E" w14:textId="76A0EAB1" w:rsidR="00B626AB" w:rsidRPr="001E60AD" w:rsidRDefault="00106FB6" w:rsidP="001E60AD">
      <w:pPr>
        <w:pStyle w:val="paragraph"/>
        <w:jc w:val="both"/>
        <w:textAlignment w:val="baseline"/>
        <w:rPr>
          <w:rStyle w:val="eop"/>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A mediation approach has been introduced </w:t>
      </w:r>
      <w:r w:rsidR="00B626AB" w:rsidRPr="001E60AD">
        <w:rPr>
          <w:rStyle w:val="normaltextrun1"/>
          <w:rFonts w:ascii="Arial" w:hAnsi="Arial" w:cs="Arial"/>
          <w:color w:val="000000" w:themeColor="text1"/>
          <w:sz w:val="22"/>
          <w:szCs w:val="22"/>
        </w:rPr>
        <w:t>that promotes early resolution to workplace problems. O</w:t>
      </w:r>
      <w:r w:rsidR="00837DFF" w:rsidRPr="001E60AD">
        <w:rPr>
          <w:rStyle w:val="normaltextrun1"/>
          <w:rFonts w:ascii="Arial" w:hAnsi="Arial" w:cs="Arial"/>
          <w:color w:val="000000" w:themeColor="text1"/>
          <w:sz w:val="22"/>
          <w:szCs w:val="22"/>
        </w:rPr>
        <w:t xml:space="preserve">ur aim is to develop an </w:t>
      </w:r>
      <w:r w:rsidR="00A177A2" w:rsidRPr="001E60AD">
        <w:rPr>
          <w:rStyle w:val="normaltextrun1"/>
          <w:rFonts w:ascii="Arial" w:hAnsi="Arial" w:cs="Arial"/>
          <w:color w:val="000000" w:themeColor="text1"/>
          <w:sz w:val="22"/>
          <w:szCs w:val="22"/>
        </w:rPr>
        <w:t>environment</w:t>
      </w:r>
      <w:r w:rsidR="00B626AB" w:rsidRPr="001E60AD">
        <w:rPr>
          <w:rStyle w:val="normaltextrun1"/>
          <w:rFonts w:ascii="Arial" w:hAnsi="Arial" w:cs="Arial"/>
          <w:color w:val="000000" w:themeColor="text1"/>
          <w:sz w:val="22"/>
          <w:szCs w:val="22"/>
        </w:rPr>
        <w:t xml:space="preserve"> where everyone is clear how they can raise and discuss areas of confl</w:t>
      </w:r>
      <w:r w:rsidR="00837DFF" w:rsidRPr="001E60AD">
        <w:rPr>
          <w:rStyle w:val="normaltextrun1"/>
          <w:rFonts w:ascii="Arial" w:hAnsi="Arial" w:cs="Arial"/>
          <w:color w:val="000000" w:themeColor="text1"/>
          <w:sz w:val="22"/>
          <w:szCs w:val="22"/>
        </w:rPr>
        <w:t>ict and a supportive space</w:t>
      </w:r>
      <w:r w:rsidR="00B626AB" w:rsidRPr="001E60AD">
        <w:rPr>
          <w:rStyle w:val="normaltextrun1"/>
          <w:rFonts w:ascii="Arial" w:hAnsi="Arial" w:cs="Arial"/>
          <w:color w:val="000000" w:themeColor="text1"/>
          <w:sz w:val="22"/>
          <w:szCs w:val="22"/>
        </w:rPr>
        <w:t xml:space="preserve"> where these can be resolved in a constructive and effective way. We invited employees and people managers to take part in focus groups that enabled us to capture their ideas, address any barriers and provide an opportunity to share how mediation works and supports making SE a great place to work.</w:t>
      </w:r>
      <w:r w:rsidR="00B626AB" w:rsidRPr="001E60AD">
        <w:rPr>
          <w:rStyle w:val="eop"/>
          <w:rFonts w:ascii="Arial" w:hAnsi="Arial" w:cs="Arial"/>
          <w:color w:val="000000" w:themeColor="text1"/>
          <w:sz w:val="22"/>
          <w:szCs w:val="22"/>
          <w:lang w:val="en-US"/>
        </w:rPr>
        <w:t> </w:t>
      </w:r>
    </w:p>
    <w:p w14:paraId="52CD368B" w14:textId="77777777" w:rsidR="00837DFF" w:rsidRPr="001E60AD" w:rsidRDefault="00837DFF" w:rsidP="001E60AD">
      <w:pPr>
        <w:pStyle w:val="paragraph"/>
        <w:jc w:val="both"/>
        <w:textAlignment w:val="baseline"/>
        <w:rPr>
          <w:rFonts w:ascii="Arial" w:hAnsi="Arial" w:cs="Arial"/>
          <w:color w:val="000000" w:themeColor="text1"/>
          <w:sz w:val="22"/>
          <w:szCs w:val="22"/>
          <w:lang w:val="en-US"/>
        </w:rPr>
      </w:pPr>
    </w:p>
    <w:p w14:paraId="34D20FFC" w14:textId="16EA486F" w:rsidR="00AB09BA" w:rsidRPr="001E60AD" w:rsidRDefault="00106FB6" w:rsidP="001E60AD">
      <w:pPr>
        <w:pStyle w:val="paragraph"/>
        <w:jc w:val="both"/>
        <w:textAlignment w:val="baseline"/>
        <w:rPr>
          <w:rStyle w:val="normaltextrun1"/>
          <w:rFonts w:ascii="Arial" w:hAnsi="Arial" w:cs="Arial"/>
          <w:color w:val="000000" w:themeColor="text1"/>
          <w:sz w:val="22"/>
          <w:szCs w:val="22"/>
        </w:rPr>
      </w:pPr>
      <w:r w:rsidRPr="001E60AD">
        <w:rPr>
          <w:rStyle w:val="normaltextrun1"/>
          <w:rFonts w:ascii="Arial" w:hAnsi="Arial" w:cs="Arial"/>
          <w:color w:val="000000" w:themeColor="text1"/>
          <w:sz w:val="22"/>
          <w:szCs w:val="22"/>
        </w:rPr>
        <w:t>Twelve</w:t>
      </w:r>
      <w:r w:rsidR="00B626AB" w:rsidRPr="001E60AD">
        <w:rPr>
          <w:rStyle w:val="normaltextrun1"/>
          <w:rFonts w:ascii="Arial" w:hAnsi="Arial" w:cs="Arial"/>
          <w:color w:val="000000" w:themeColor="text1"/>
          <w:sz w:val="22"/>
          <w:szCs w:val="22"/>
        </w:rPr>
        <w:t xml:space="preserve"> internal mediators </w:t>
      </w:r>
      <w:r w:rsidRPr="001E60AD">
        <w:rPr>
          <w:rStyle w:val="normaltextrun1"/>
          <w:rFonts w:ascii="Arial" w:hAnsi="Arial" w:cs="Arial"/>
          <w:color w:val="000000" w:themeColor="text1"/>
          <w:sz w:val="22"/>
          <w:szCs w:val="22"/>
        </w:rPr>
        <w:t xml:space="preserve">have been trained </w:t>
      </w:r>
      <w:r w:rsidR="00B626AB" w:rsidRPr="001E60AD">
        <w:rPr>
          <w:rStyle w:val="normaltextrun1"/>
          <w:rFonts w:ascii="Arial" w:hAnsi="Arial" w:cs="Arial"/>
          <w:color w:val="000000" w:themeColor="text1"/>
          <w:sz w:val="22"/>
          <w:szCs w:val="22"/>
        </w:rPr>
        <w:t>to support individuals and teams through conflict resolution. In addition, we intend to partner with other Scottish public-sector employers through the Mediation Partnership Team.  Joining this team will allow us</w:t>
      </w:r>
      <w:r w:rsidR="00837DFF" w:rsidRPr="001E60AD">
        <w:rPr>
          <w:rStyle w:val="normaltextrun1"/>
          <w:rFonts w:ascii="Arial" w:hAnsi="Arial" w:cs="Arial"/>
          <w:color w:val="000000" w:themeColor="text1"/>
          <w:sz w:val="22"/>
          <w:szCs w:val="22"/>
        </w:rPr>
        <w:t xml:space="preserve"> to bring in external </w:t>
      </w:r>
      <w:r w:rsidR="00B626AB" w:rsidRPr="001E60AD">
        <w:rPr>
          <w:rStyle w:val="normaltextrun1"/>
          <w:rFonts w:ascii="Arial" w:hAnsi="Arial" w:cs="Arial"/>
          <w:color w:val="000000" w:themeColor="text1"/>
          <w:sz w:val="22"/>
          <w:szCs w:val="22"/>
        </w:rPr>
        <w:t>expertise and provide our trained mediators with access to a network of qualified and experienced mentors as well as providing an opportunity for SE mentors to work with partners on mediation cases.</w:t>
      </w:r>
    </w:p>
    <w:p w14:paraId="20C84D5F" w14:textId="505A5740"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3F4D06A9" w14:textId="15078861"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lastRenderedPageBreak/>
        <w:t xml:space="preserve">We recognise that we all have an important part to play in </w:t>
      </w:r>
      <w:r w:rsidR="00E14DBD" w:rsidRPr="001E60AD">
        <w:rPr>
          <w:rStyle w:val="normaltextrun1"/>
          <w:rFonts w:ascii="Arial" w:hAnsi="Arial" w:cs="Arial"/>
          <w:color w:val="000000" w:themeColor="text1"/>
          <w:sz w:val="22"/>
          <w:szCs w:val="22"/>
        </w:rPr>
        <w:t>encouraging</w:t>
      </w:r>
      <w:r w:rsidR="00BB2862" w:rsidRPr="001E60AD">
        <w:rPr>
          <w:rStyle w:val="normaltextrun1"/>
          <w:rFonts w:ascii="Arial" w:hAnsi="Arial" w:cs="Arial"/>
          <w:color w:val="000000" w:themeColor="text1"/>
          <w:sz w:val="22"/>
          <w:szCs w:val="22"/>
        </w:rPr>
        <w:t xml:space="preserve"> </w:t>
      </w:r>
      <w:r w:rsidRPr="001E60AD">
        <w:rPr>
          <w:rStyle w:val="normaltextrun1"/>
          <w:rFonts w:ascii="Arial" w:hAnsi="Arial" w:cs="Arial"/>
          <w:color w:val="000000" w:themeColor="text1"/>
          <w:sz w:val="22"/>
          <w:szCs w:val="22"/>
        </w:rPr>
        <w:t>a positive, open and fair culture - a place where everyone is treated with dignity and respect, and where colleagues can speak up if they experience or see unacceptable behaviour.  We now have 12 trained Harassment Advisors</w:t>
      </w:r>
      <w:r w:rsidRPr="001E60AD">
        <w:rPr>
          <w:rStyle w:val="normaltextrun1"/>
          <w:rFonts w:ascii="Arial" w:hAnsi="Arial" w:cs="Arial"/>
          <w:b/>
          <w:bCs/>
          <w:color w:val="000000" w:themeColor="text1"/>
          <w:sz w:val="22"/>
          <w:szCs w:val="22"/>
        </w:rPr>
        <w:t xml:space="preserve"> </w:t>
      </w:r>
      <w:r w:rsidRPr="001E60AD">
        <w:rPr>
          <w:rStyle w:val="normaltextrun1"/>
          <w:rFonts w:ascii="Arial" w:hAnsi="Arial" w:cs="Arial"/>
          <w:color w:val="000000" w:themeColor="text1"/>
          <w:sz w:val="22"/>
          <w:szCs w:val="22"/>
        </w:rPr>
        <w:t>who employees can discuss or raise any concerns relating to bullying or harassment in the workplace. They are volunteer members of staff trained to act as an independent and confidential source of support and advice. </w:t>
      </w:r>
      <w:r w:rsidRPr="001E60AD">
        <w:rPr>
          <w:rStyle w:val="eop"/>
          <w:rFonts w:ascii="Arial" w:hAnsi="Arial" w:cs="Arial"/>
          <w:color w:val="000000" w:themeColor="text1"/>
          <w:sz w:val="22"/>
          <w:szCs w:val="22"/>
          <w:lang w:val="en-US"/>
        </w:rPr>
        <w:t> </w:t>
      </w:r>
    </w:p>
    <w:p w14:paraId="31C151DB" w14:textId="77777777" w:rsidR="00803138" w:rsidRPr="001E60AD" w:rsidRDefault="00803138" w:rsidP="00B626AB">
      <w:pPr>
        <w:pStyle w:val="paragraph"/>
        <w:textAlignment w:val="baseline"/>
        <w:rPr>
          <w:rStyle w:val="normaltextrun1"/>
          <w:rFonts w:ascii="Arial" w:hAnsi="Arial" w:cs="Arial"/>
          <w:b/>
          <w:bCs/>
          <w:color w:val="000000" w:themeColor="text1"/>
          <w:sz w:val="22"/>
          <w:szCs w:val="22"/>
          <w:u w:val="single"/>
        </w:rPr>
      </w:pPr>
    </w:p>
    <w:p w14:paraId="0905505F" w14:textId="022E4A2F" w:rsidR="00B626AB" w:rsidRPr="001E60AD" w:rsidRDefault="00E14DBD" w:rsidP="00B626AB">
      <w:pPr>
        <w:pStyle w:val="paragraph"/>
        <w:textAlignment w:val="baseline"/>
        <w:rPr>
          <w:rStyle w:val="eop"/>
          <w:rFonts w:ascii="Arial" w:hAnsi="Arial" w:cs="Arial"/>
          <w:color w:val="000000" w:themeColor="text1"/>
          <w:sz w:val="22"/>
          <w:szCs w:val="22"/>
          <w:lang w:val="en-US"/>
        </w:rPr>
      </w:pPr>
      <w:r w:rsidRPr="001E60AD">
        <w:rPr>
          <w:rStyle w:val="normaltextrun1"/>
          <w:rFonts w:ascii="Arial" w:hAnsi="Arial" w:cs="Arial"/>
          <w:bCs/>
          <w:color w:val="000000" w:themeColor="text1"/>
          <w:sz w:val="22"/>
          <w:szCs w:val="22"/>
        </w:rPr>
        <w:t>Colleagues</w:t>
      </w:r>
      <w:r w:rsidR="00106FB6" w:rsidRPr="001E60AD">
        <w:rPr>
          <w:rStyle w:val="normaltextrun1"/>
          <w:rFonts w:ascii="Arial" w:hAnsi="Arial" w:cs="Arial"/>
          <w:bCs/>
          <w:color w:val="000000" w:themeColor="text1"/>
          <w:sz w:val="22"/>
          <w:szCs w:val="22"/>
        </w:rPr>
        <w:t xml:space="preserve"> benefit from </w:t>
      </w:r>
      <w:r w:rsidR="00C07996" w:rsidRPr="001E60AD">
        <w:rPr>
          <w:rStyle w:val="normaltextrun1"/>
          <w:rFonts w:ascii="Arial" w:hAnsi="Arial" w:cs="Arial"/>
          <w:bCs/>
          <w:color w:val="000000" w:themeColor="text1"/>
          <w:sz w:val="22"/>
          <w:szCs w:val="22"/>
        </w:rPr>
        <w:t>some best p</w:t>
      </w:r>
      <w:r w:rsidR="00B626AB" w:rsidRPr="001E60AD">
        <w:rPr>
          <w:rStyle w:val="normaltextrun1"/>
          <w:rFonts w:ascii="Arial" w:hAnsi="Arial" w:cs="Arial"/>
          <w:bCs/>
          <w:color w:val="000000" w:themeColor="text1"/>
          <w:sz w:val="22"/>
          <w:szCs w:val="22"/>
        </w:rPr>
        <w:t>ractice</w:t>
      </w:r>
      <w:r w:rsidR="00C07996" w:rsidRPr="001E60AD">
        <w:rPr>
          <w:rStyle w:val="normaltextrun1"/>
          <w:rFonts w:ascii="Arial" w:hAnsi="Arial" w:cs="Arial"/>
          <w:bCs/>
          <w:color w:val="000000" w:themeColor="text1"/>
          <w:sz w:val="22"/>
          <w:szCs w:val="22"/>
        </w:rPr>
        <w:t xml:space="preserve"> as an employer which includes:</w:t>
      </w:r>
      <w:r w:rsidR="00B626AB" w:rsidRPr="001E60AD">
        <w:rPr>
          <w:rStyle w:val="eop"/>
          <w:rFonts w:ascii="Arial" w:hAnsi="Arial" w:cs="Arial"/>
          <w:color w:val="000000" w:themeColor="text1"/>
          <w:sz w:val="22"/>
          <w:szCs w:val="22"/>
          <w:lang w:val="en-US"/>
        </w:rPr>
        <w:t> </w:t>
      </w:r>
    </w:p>
    <w:p w14:paraId="189BB749" w14:textId="77777777" w:rsidR="00AB09BA" w:rsidRPr="001E60AD" w:rsidRDefault="00AB09BA" w:rsidP="00B626AB">
      <w:pPr>
        <w:pStyle w:val="paragraph"/>
        <w:textAlignment w:val="baseline"/>
        <w:rPr>
          <w:rFonts w:ascii="Arial" w:hAnsi="Arial" w:cs="Arial"/>
          <w:color w:val="000000" w:themeColor="text1"/>
          <w:sz w:val="22"/>
          <w:szCs w:val="22"/>
          <w:lang w:val="en-US"/>
        </w:rPr>
      </w:pPr>
    </w:p>
    <w:p w14:paraId="19D74545" w14:textId="77777777" w:rsidR="00B626AB" w:rsidRPr="001E60AD" w:rsidRDefault="00B626AB" w:rsidP="00B626AB">
      <w:pPr>
        <w:pStyle w:val="paragraph"/>
        <w:textAlignment w:val="baseline"/>
        <w:rPr>
          <w:rStyle w:val="normaltextrun1"/>
          <w:rFonts w:ascii="Arial" w:hAnsi="Arial" w:cs="Arial"/>
          <w:b/>
          <w:bCs/>
          <w:color w:val="000000" w:themeColor="text1"/>
          <w:sz w:val="22"/>
          <w:szCs w:val="22"/>
        </w:rPr>
      </w:pPr>
      <w:r w:rsidRPr="001E60AD">
        <w:rPr>
          <w:rStyle w:val="normaltextrun1"/>
          <w:rFonts w:ascii="Arial" w:hAnsi="Arial" w:cs="Arial"/>
          <w:b/>
          <w:bCs/>
          <w:color w:val="000000" w:themeColor="text1"/>
          <w:sz w:val="22"/>
          <w:szCs w:val="22"/>
        </w:rPr>
        <w:t>Carers Accreditation and Carer Statement</w:t>
      </w:r>
    </w:p>
    <w:p w14:paraId="2BE91139" w14:textId="6A109955" w:rsidR="00B626AB" w:rsidRPr="001E60AD" w:rsidRDefault="00B626AB" w:rsidP="00B626AB">
      <w:pPr>
        <w:pStyle w:val="paragrap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56C9765F" w14:textId="3CAEB502" w:rsidR="00B626AB" w:rsidRPr="001E60AD" w:rsidRDefault="00B626AB" w:rsidP="00B626AB">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Carer Positive is an employer accreditation scheme which recognises employers who provide a supportive working environment for employees with caring responsibilities.</w:t>
      </w:r>
      <w:r w:rsidRPr="001E60AD">
        <w:rPr>
          <w:rStyle w:val="normaltextrun1"/>
          <w:rFonts w:ascii="Arial" w:hAnsi="Arial" w:cs="Arial"/>
          <w:color w:val="000000" w:themeColor="text1"/>
          <w:sz w:val="22"/>
          <w:szCs w:val="22"/>
          <w:lang w:val="en-US"/>
        </w:rPr>
        <w:t> </w:t>
      </w:r>
      <w:r w:rsidRPr="001E60AD">
        <w:rPr>
          <w:rStyle w:val="normaltextrun1"/>
          <w:rFonts w:ascii="Arial" w:hAnsi="Arial" w:cs="Arial"/>
          <w:color w:val="000000" w:themeColor="text1"/>
          <w:sz w:val="22"/>
          <w:szCs w:val="22"/>
        </w:rPr>
        <w:t>We have achieved the first level of accreditation - engaged. Accreditation demonstrates our support for employees with caring responsibilities and our commitment to flexible working practices. </w:t>
      </w:r>
      <w:r w:rsidRPr="001E60AD">
        <w:rPr>
          <w:rStyle w:val="normaltextrun1"/>
          <w:rFonts w:ascii="Arial" w:hAnsi="Arial" w:cs="Arial"/>
          <w:color w:val="000000" w:themeColor="text1"/>
          <w:sz w:val="22"/>
          <w:szCs w:val="22"/>
          <w:lang w:val="en-US"/>
        </w:rPr>
        <w:t> This year, we</w:t>
      </w:r>
      <w:r w:rsidRPr="001E60AD">
        <w:rPr>
          <w:rStyle w:val="normaltextrun1"/>
          <w:rFonts w:ascii="Arial" w:hAnsi="Arial" w:cs="Arial"/>
          <w:color w:val="000000" w:themeColor="text1"/>
          <w:sz w:val="22"/>
          <w:szCs w:val="22"/>
        </w:rPr>
        <w:t xml:space="preserve"> published </w:t>
      </w:r>
      <w:r w:rsidRPr="001E60AD">
        <w:rPr>
          <w:rStyle w:val="contextualspellingandgrammarerror"/>
          <w:rFonts w:ascii="Arial" w:hAnsi="Arial" w:cs="Arial"/>
          <w:color w:val="000000" w:themeColor="text1"/>
          <w:sz w:val="22"/>
          <w:szCs w:val="22"/>
        </w:rPr>
        <w:t>our</w:t>
      </w:r>
      <w:r w:rsidRPr="001E60AD">
        <w:rPr>
          <w:rStyle w:val="normaltextrun1"/>
          <w:rFonts w:ascii="Arial" w:hAnsi="Arial" w:cs="Arial"/>
          <w:color w:val="000000" w:themeColor="text1"/>
          <w:sz w:val="22"/>
          <w:szCs w:val="22"/>
        </w:rPr>
        <w:t xml:space="preserve"> </w:t>
      </w:r>
      <w:hyperlink r:id="rId19" w:tgtFrame="_blank" w:history="1">
        <w:r w:rsidRPr="001E60AD">
          <w:rPr>
            <w:rStyle w:val="normaltextrun1"/>
            <w:rFonts w:ascii="Arial" w:hAnsi="Arial" w:cs="Arial"/>
            <w:color w:val="000000" w:themeColor="text1"/>
            <w:sz w:val="22"/>
            <w:szCs w:val="22"/>
          </w:rPr>
          <w:t>carer statement of support</w:t>
        </w:r>
      </w:hyperlink>
      <w:r w:rsidRPr="001E60AD">
        <w:rPr>
          <w:rStyle w:val="normaltextrun1"/>
          <w:rFonts w:ascii="Arial" w:hAnsi="Arial" w:cs="Arial"/>
          <w:color w:val="000000" w:themeColor="text1"/>
          <w:sz w:val="22"/>
          <w:szCs w:val="22"/>
        </w:rPr>
        <w:t>.  </w:t>
      </w:r>
      <w:r w:rsidRPr="001E60AD">
        <w:rPr>
          <w:rStyle w:val="normaltextrun1"/>
          <w:rFonts w:ascii="Arial" w:hAnsi="Arial" w:cs="Arial"/>
          <w:color w:val="000000" w:themeColor="text1"/>
          <w:sz w:val="22"/>
          <w:szCs w:val="22"/>
          <w:lang w:val="en-US"/>
        </w:rPr>
        <w:t> </w:t>
      </w:r>
      <w:r w:rsidRPr="001E60AD">
        <w:rPr>
          <w:rStyle w:val="normaltextrun1"/>
          <w:rFonts w:ascii="Arial" w:hAnsi="Arial" w:cs="Arial"/>
          <w:color w:val="000000" w:themeColor="text1"/>
          <w:sz w:val="22"/>
          <w:szCs w:val="22"/>
        </w:rPr>
        <w:t xml:space="preserve">We are working on a refresh of </w:t>
      </w:r>
      <w:r w:rsidRPr="001E60AD">
        <w:rPr>
          <w:rStyle w:val="contextualspellingandgrammarerror"/>
          <w:rFonts w:ascii="Arial" w:hAnsi="Arial" w:cs="Arial"/>
          <w:color w:val="000000" w:themeColor="text1"/>
          <w:sz w:val="22"/>
          <w:szCs w:val="22"/>
        </w:rPr>
        <w:t>our</w:t>
      </w:r>
      <w:r w:rsidRPr="001E60AD">
        <w:rPr>
          <w:rStyle w:val="normaltextrun1"/>
          <w:rFonts w:ascii="Arial" w:hAnsi="Arial" w:cs="Arial"/>
          <w:color w:val="000000" w:themeColor="text1"/>
          <w:sz w:val="22"/>
          <w:szCs w:val="22"/>
        </w:rPr>
        <w:t xml:space="preserve"> </w:t>
      </w:r>
      <w:hyperlink r:id="rId20" w:tgtFrame="_blank" w:history="1">
        <w:r w:rsidRPr="001E60AD">
          <w:rPr>
            <w:rStyle w:val="normaltextrun1"/>
            <w:rFonts w:ascii="Arial" w:hAnsi="Arial" w:cs="Arial"/>
            <w:color w:val="000000" w:themeColor="text1"/>
            <w:sz w:val="22"/>
            <w:szCs w:val="22"/>
          </w:rPr>
          <w:t>special leave policy</w:t>
        </w:r>
      </w:hyperlink>
      <w:r w:rsidRPr="001E60AD">
        <w:rPr>
          <w:rStyle w:val="normaltextrun1"/>
          <w:rFonts w:ascii="Arial" w:hAnsi="Arial" w:cs="Arial"/>
          <w:color w:val="000000" w:themeColor="text1"/>
          <w:sz w:val="22"/>
          <w:szCs w:val="22"/>
        </w:rPr>
        <w:t>, including guidance for people managers/leaders.</w:t>
      </w:r>
      <w:r w:rsidRPr="001E60AD">
        <w:rPr>
          <w:rStyle w:val="eop"/>
          <w:rFonts w:ascii="Arial" w:hAnsi="Arial" w:cs="Arial"/>
          <w:color w:val="000000" w:themeColor="text1"/>
          <w:sz w:val="22"/>
          <w:szCs w:val="22"/>
          <w:lang w:val="en-US"/>
        </w:rPr>
        <w:t> </w:t>
      </w:r>
    </w:p>
    <w:p w14:paraId="09CEF22E" w14:textId="77777777" w:rsidR="00B626AB" w:rsidRPr="001E60AD" w:rsidRDefault="00B626AB" w:rsidP="00B626AB">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632D961E" w14:textId="77777777" w:rsidR="00B626AB" w:rsidRPr="001E60AD" w:rsidRDefault="00B626AB" w:rsidP="00B626AB">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rPr>
        <w:t>Youth</w:t>
      </w:r>
      <w:r w:rsidRPr="001E60AD">
        <w:rPr>
          <w:rStyle w:val="eop"/>
          <w:rFonts w:ascii="Arial" w:hAnsi="Arial" w:cs="Arial"/>
          <w:color w:val="000000" w:themeColor="text1"/>
          <w:sz w:val="22"/>
          <w:szCs w:val="22"/>
          <w:lang w:val="en-US"/>
        </w:rPr>
        <w:t> </w:t>
      </w:r>
    </w:p>
    <w:p w14:paraId="66E4DAB5" w14:textId="77777777" w:rsidR="00B626AB" w:rsidRPr="001E60AD" w:rsidRDefault="00B626AB" w:rsidP="00B626AB">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4EA19C79" w14:textId="6AA919BC" w:rsidR="00B626AB" w:rsidRPr="001E60AD" w:rsidRDefault="00B626AB" w:rsidP="001E60AD">
      <w:pPr>
        <w:pStyle w:val="paragraph"/>
        <w:jc w:val="both"/>
        <w:textAlignment w:val="baseline"/>
        <w:rPr>
          <w:rStyle w:val="normaltextrun1"/>
          <w:rFonts w:ascii="Arial" w:hAnsi="Arial" w:cs="Arial"/>
          <w:color w:val="000000" w:themeColor="text1"/>
          <w:sz w:val="22"/>
          <w:szCs w:val="22"/>
        </w:rPr>
      </w:pPr>
      <w:r w:rsidRPr="001E60AD">
        <w:rPr>
          <w:rStyle w:val="normaltextrun1"/>
          <w:rFonts w:ascii="Arial" w:hAnsi="Arial" w:cs="Arial"/>
          <w:color w:val="000000" w:themeColor="text1"/>
          <w:sz w:val="22"/>
          <w:szCs w:val="22"/>
        </w:rPr>
        <w:t xml:space="preserve">We recognise the value of harnessing the talents, skills and enthusiasm of young people to contribute to our success and we deliver a range of activity across our business to help us achieve this. </w:t>
      </w:r>
    </w:p>
    <w:p w14:paraId="744D3702" w14:textId="77777777" w:rsidR="00803138" w:rsidRPr="001E60AD" w:rsidRDefault="00803138" w:rsidP="001E60AD">
      <w:pPr>
        <w:pStyle w:val="paragraph"/>
        <w:jc w:val="both"/>
        <w:textAlignment w:val="baseline"/>
        <w:rPr>
          <w:rFonts w:ascii="Arial" w:hAnsi="Arial" w:cs="Arial"/>
          <w:color w:val="000000" w:themeColor="text1"/>
          <w:sz w:val="22"/>
          <w:szCs w:val="22"/>
          <w:lang w:val="en-US"/>
        </w:rPr>
      </w:pPr>
    </w:p>
    <w:p w14:paraId="28FCB031" w14:textId="23833D95" w:rsidR="00B626AB" w:rsidRPr="001E60AD" w:rsidRDefault="00803138"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W</w:t>
      </w:r>
      <w:r w:rsidR="00B626AB" w:rsidRPr="001E60AD">
        <w:rPr>
          <w:rStyle w:val="normaltextrun1"/>
          <w:rFonts w:ascii="Arial" w:hAnsi="Arial" w:cs="Arial"/>
          <w:color w:val="000000" w:themeColor="text1"/>
          <w:sz w:val="22"/>
          <w:szCs w:val="22"/>
        </w:rPr>
        <w:t xml:space="preserve">e support young people through programmes such as Career Ready and our Graduate and Apprentice programmes.  We also provide work experience opportunities for school students through our School Engagement programme, all driven by our overarching Youth Strategy. We work with our public-sector partners to share best practice and find ways to work together on our activity to support young people. We place a premium on learning and development for all staff and provide focused CPD opportunities (mentoring, coaching, </w:t>
      </w:r>
      <w:r w:rsidR="001E6A0E" w:rsidRPr="001E60AD">
        <w:rPr>
          <w:rStyle w:val="normaltextrun1"/>
          <w:rFonts w:ascii="Arial" w:hAnsi="Arial" w:cs="Arial"/>
          <w:color w:val="000000" w:themeColor="text1"/>
          <w:sz w:val="22"/>
          <w:szCs w:val="22"/>
        </w:rPr>
        <w:t>and supervising</w:t>
      </w:r>
      <w:r w:rsidR="00B626AB" w:rsidRPr="001E60AD">
        <w:rPr>
          <w:rStyle w:val="normaltextrun1"/>
          <w:rFonts w:ascii="Arial" w:hAnsi="Arial" w:cs="Arial"/>
          <w:color w:val="000000" w:themeColor="text1"/>
          <w:sz w:val="22"/>
          <w:szCs w:val="22"/>
        </w:rPr>
        <w:t>) as an integral part of our youth activity. Through our Youth Strategy we have developed links</w:t>
      </w:r>
      <w:r w:rsidR="00B626AB" w:rsidRPr="001E60AD">
        <w:rPr>
          <w:rStyle w:val="normaltextrun1"/>
          <w:rFonts w:ascii="Arial" w:hAnsi="Arial" w:cs="Arial"/>
          <w:color w:val="000000" w:themeColor="text1"/>
          <w:sz w:val="22"/>
          <w:szCs w:val="22"/>
          <w:lang w:val="en-US"/>
        </w:rPr>
        <w:t xml:space="preserve"> with a diverse range of schools and colleges across Scotland.</w:t>
      </w:r>
      <w:r w:rsidR="00B626AB" w:rsidRPr="001E60AD">
        <w:rPr>
          <w:rStyle w:val="eop"/>
          <w:rFonts w:ascii="Arial" w:hAnsi="Arial" w:cs="Arial"/>
          <w:color w:val="000000" w:themeColor="text1"/>
          <w:sz w:val="22"/>
          <w:szCs w:val="22"/>
          <w:lang w:val="en-US"/>
        </w:rPr>
        <w:t> </w:t>
      </w:r>
    </w:p>
    <w:p w14:paraId="0100004D"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78183BCC"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In recognition of our commitment and contribution in developing Scotland’s young workforce, we received the Princess Royal Excellence award.  </w:t>
      </w:r>
      <w:r w:rsidRPr="001E60AD">
        <w:rPr>
          <w:rStyle w:val="normaltextrun1"/>
          <w:rFonts w:ascii="Arial" w:hAnsi="Arial" w:cs="Arial"/>
          <w:color w:val="000000" w:themeColor="text1"/>
          <w:sz w:val="22"/>
          <w:szCs w:val="22"/>
          <w:lang w:val="en-US"/>
        </w:rPr>
        <w:t>We have also attained Gold Accreditation from Investors in Young People.</w:t>
      </w:r>
      <w:r w:rsidRPr="001E60AD">
        <w:rPr>
          <w:rStyle w:val="eop"/>
          <w:rFonts w:ascii="Arial" w:hAnsi="Arial" w:cs="Arial"/>
          <w:color w:val="000000" w:themeColor="text1"/>
          <w:sz w:val="22"/>
          <w:szCs w:val="22"/>
          <w:lang w:val="en-US"/>
        </w:rPr>
        <w:t> </w:t>
      </w:r>
    </w:p>
    <w:p w14:paraId="54BAF94B"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2EF6748D" w14:textId="4A7B7AF8" w:rsidR="00443281"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lang w:val="en-US"/>
        </w:rPr>
        <w:t xml:space="preserve">In the future, our Youth Board will focus on looking at all aspects of youth engagement.  We will also be introducing a mentorship </w:t>
      </w:r>
      <w:proofErr w:type="spellStart"/>
      <w:r w:rsidRPr="001E60AD">
        <w:rPr>
          <w:rStyle w:val="spellingerror"/>
          <w:rFonts w:ascii="Arial" w:hAnsi="Arial" w:cs="Arial"/>
          <w:color w:val="000000" w:themeColor="text1"/>
          <w:sz w:val="22"/>
          <w:szCs w:val="22"/>
          <w:lang w:val="en-US"/>
        </w:rPr>
        <w:t>programme</w:t>
      </w:r>
      <w:proofErr w:type="spellEnd"/>
      <w:r w:rsidRPr="001E60AD">
        <w:rPr>
          <w:rStyle w:val="normaltextrun1"/>
          <w:rFonts w:ascii="Arial" w:hAnsi="Arial" w:cs="Arial"/>
          <w:color w:val="000000" w:themeColor="text1"/>
          <w:sz w:val="22"/>
          <w:szCs w:val="22"/>
          <w:lang w:val="en-US"/>
        </w:rPr>
        <w:t xml:space="preserve"> for our young people within SE.</w:t>
      </w:r>
      <w:r w:rsidRPr="001E60AD">
        <w:rPr>
          <w:rStyle w:val="eop"/>
          <w:rFonts w:ascii="Arial" w:hAnsi="Arial" w:cs="Arial"/>
          <w:color w:val="000000" w:themeColor="text1"/>
          <w:sz w:val="22"/>
          <w:szCs w:val="22"/>
          <w:lang w:val="en-US"/>
        </w:rPr>
        <w:t> </w:t>
      </w:r>
    </w:p>
    <w:p w14:paraId="619D0E78" w14:textId="77777777" w:rsidR="00B626AB" w:rsidRPr="001E60AD" w:rsidRDefault="00B626AB" w:rsidP="00B626AB">
      <w:pPr>
        <w:pStyle w:val="paragrap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1EDCBCB4" w14:textId="77777777" w:rsidR="008D16B7" w:rsidRDefault="008D16B7" w:rsidP="00B626AB">
      <w:pPr>
        <w:pStyle w:val="paragraph"/>
        <w:textAlignment w:val="baseline"/>
        <w:rPr>
          <w:rStyle w:val="normaltextrun1"/>
          <w:rFonts w:ascii="Arial" w:hAnsi="Arial" w:cs="Arial"/>
          <w:b/>
          <w:bCs/>
          <w:color w:val="000000" w:themeColor="text1"/>
          <w:sz w:val="22"/>
          <w:szCs w:val="22"/>
        </w:rPr>
      </w:pPr>
    </w:p>
    <w:p w14:paraId="15400B14" w14:textId="77777777" w:rsidR="008D16B7" w:rsidRDefault="008D16B7" w:rsidP="00B626AB">
      <w:pPr>
        <w:pStyle w:val="paragraph"/>
        <w:textAlignment w:val="baseline"/>
        <w:rPr>
          <w:rStyle w:val="normaltextrun1"/>
          <w:rFonts w:ascii="Arial" w:hAnsi="Arial" w:cs="Arial"/>
          <w:b/>
          <w:bCs/>
          <w:color w:val="000000" w:themeColor="text1"/>
          <w:sz w:val="22"/>
          <w:szCs w:val="22"/>
        </w:rPr>
      </w:pPr>
    </w:p>
    <w:p w14:paraId="79467F35" w14:textId="77777777" w:rsidR="00C51415" w:rsidRDefault="00C51415" w:rsidP="00B626AB">
      <w:pPr>
        <w:pStyle w:val="paragraph"/>
        <w:textAlignment w:val="baseline"/>
        <w:rPr>
          <w:rStyle w:val="normaltextrun1"/>
          <w:rFonts w:ascii="Arial" w:hAnsi="Arial" w:cs="Arial"/>
          <w:b/>
          <w:bCs/>
          <w:color w:val="000000" w:themeColor="text1"/>
          <w:sz w:val="22"/>
          <w:szCs w:val="22"/>
        </w:rPr>
      </w:pPr>
    </w:p>
    <w:p w14:paraId="208B17D5" w14:textId="77777777" w:rsidR="00C51415" w:rsidRDefault="00C51415" w:rsidP="00B626AB">
      <w:pPr>
        <w:pStyle w:val="paragraph"/>
        <w:textAlignment w:val="baseline"/>
        <w:rPr>
          <w:rStyle w:val="normaltextrun1"/>
          <w:rFonts w:ascii="Arial" w:hAnsi="Arial" w:cs="Arial"/>
          <w:b/>
          <w:bCs/>
          <w:color w:val="000000" w:themeColor="text1"/>
          <w:sz w:val="22"/>
          <w:szCs w:val="22"/>
        </w:rPr>
      </w:pPr>
    </w:p>
    <w:p w14:paraId="131DF85C" w14:textId="77777777" w:rsidR="00C51415" w:rsidRDefault="00C51415" w:rsidP="00B626AB">
      <w:pPr>
        <w:pStyle w:val="paragraph"/>
        <w:textAlignment w:val="baseline"/>
        <w:rPr>
          <w:rStyle w:val="normaltextrun1"/>
          <w:rFonts w:ascii="Arial" w:hAnsi="Arial" w:cs="Arial"/>
          <w:b/>
          <w:bCs/>
          <w:color w:val="000000" w:themeColor="text1"/>
          <w:sz w:val="22"/>
          <w:szCs w:val="22"/>
        </w:rPr>
      </w:pPr>
    </w:p>
    <w:p w14:paraId="6140EFA1" w14:textId="5D9ACAF7" w:rsidR="00B626AB" w:rsidRPr="001E60AD" w:rsidRDefault="00B626AB" w:rsidP="00B626AB">
      <w:pPr>
        <w:pStyle w:val="paragraph"/>
        <w:textAlignment w:val="baseline"/>
        <w:rPr>
          <w:rStyle w:val="eop"/>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rPr>
        <w:lastRenderedPageBreak/>
        <w:t>Year of the Young Person</w:t>
      </w:r>
      <w:r w:rsidRPr="001E60AD">
        <w:rPr>
          <w:rStyle w:val="eop"/>
          <w:rFonts w:ascii="Arial" w:hAnsi="Arial" w:cs="Arial"/>
          <w:color w:val="000000" w:themeColor="text1"/>
          <w:sz w:val="22"/>
          <w:szCs w:val="22"/>
          <w:lang w:val="en-US"/>
        </w:rPr>
        <w:t> </w:t>
      </w:r>
    </w:p>
    <w:p w14:paraId="16695274" w14:textId="77777777" w:rsidR="00B626AB" w:rsidRPr="001E60AD" w:rsidRDefault="00B626AB" w:rsidP="00B626AB">
      <w:pPr>
        <w:pStyle w:val="paragraph"/>
        <w:textAlignment w:val="baseline"/>
        <w:rPr>
          <w:rFonts w:ascii="Arial" w:hAnsi="Arial" w:cs="Arial"/>
          <w:color w:val="000000" w:themeColor="text1"/>
          <w:sz w:val="22"/>
          <w:szCs w:val="22"/>
          <w:lang w:val="en-US"/>
        </w:rPr>
      </w:pPr>
    </w:p>
    <w:p w14:paraId="1335CBC2"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Building on this commitment to young people, and as part of planned activity in support of the Year of Young People, we hosted a highly participative, one-day Innovation Challenge event.  We engaged with a diverse group of circa 60 young people between the ages of 18 and 24 from across the country in considering and responding to a real-life economic development challenge for Scotland. The event was hosted by our Chairman, Bob </w:t>
      </w:r>
      <w:proofErr w:type="spellStart"/>
      <w:r w:rsidRPr="001E60AD">
        <w:rPr>
          <w:rStyle w:val="spellingerror"/>
          <w:rFonts w:ascii="Arial" w:hAnsi="Arial" w:cs="Arial"/>
          <w:color w:val="000000" w:themeColor="text1"/>
          <w:sz w:val="22"/>
          <w:szCs w:val="22"/>
        </w:rPr>
        <w:t>Keiller</w:t>
      </w:r>
      <w:proofErr w:type="spellEnd"/>
      <w:r w:rsidRPr="001E60AD">
        <w:rPr>
          <w:rStyle w:val="normaltextrun1"/>
          <w:rFonts w:ascii="Arial" w:hAnsi="Arial" w:cs="Arial"/>
          <w:color w:val="000000" w:themeColor="text1"/>
          <w:sz w:val="22"/>
          <w:szCs w:val="22"/>
        </w:rPr>
        <w:t>. Looking forward, we will continue our efforts to reach out to young people across Scotland and consider how we can continue to engage with them in enterprise activity.</w:t>
      </w:r>
      <w:r w:rsidRPr="001E60AD">
        <w:rPr>
          <w:rStyle w:val="eop"/>
          <w:rFonts w:ascii="Arial" w:hAnsi="Arial" w:cs="Arial"/>
          <w:color w:val="000000" w:themeColor="text1"/>
          <w:sz w:val="22"/>
          <w:szCs w:val="22"/>
          <w:lang w:val="en-US"/>
        </w:rPr>
        <w:t> </w:t>
      </w:r>
    </w:p>
    <w:p w14:paraId="11D683E8"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6D8F181F"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lang w:val="en-US"/>
        </w:rPr>
        <w:t>Women in Leadership</w:t>
      </w:r>
      <w:r w:rsidRPr="001E60AD">
        <w:rPr>
          <w:rStyle w:val="eop"/>
          <w:rFonts w:ascii="Arial" w:hAnsi="Arial" w:cs="Arial"/>
          <w:color w:val="000000" w:themeColor="text1"/>
          <w:sz w:val="22"/>
          <w:szCs w:val="22"/>
          <w:lang w:val="en-US"/>
        </w:rPr>
        <w:t> </w:t>
      </w:r>
    </w:p>
    <w:p w14:paraId="259D49FC"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1E2C119B"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lang w:val="en-US"/>
        </w:rPr>
        <w:t xml:space="preserve">Our Executive Women’s Leadership Development </w:t>
      </w:r>
      <w:proofErr w:type="spellStart"/>
      <w:r w:rsidRPr="001E60AD">
        <w:rPr>
          <w:rStyle w:val="spellingerror"/>
          <w:rFonts w:ascii="Arial" w:hAnsi="Arial" w:cs="Arial"/>
          <w:color w:val="000000" w:themeColor="text1"/>
          <w:sz w:val="22"/>
          <w:szCs w:val="22"/>
          <w:lang w:val="en-US"/>
        </w:rPr>
        <w:t>programme</w:t>
      </w:r>
      <w:proofErr w:type="spellEnd"/>
      <w:r w:rsidRPr="001E60AD">
        <w:rPr>
          <w:rStyle w:val="normaltextrun1"/>
          <w:rFonts w:ascii="Arial" w:hAnsi="Arial" w:cs="Arial"/>
          <w:color w:val="000000" w:themeColor="text1"/>
          <w:sz w:val="22"/>
          <w:szCs w:val="22"/>
          <w:lang w:val="en-US"/>
        </w:rPr>
        <w:t xml:space="preserve"> is </w:t>
      </w:r>
      <w:r w:rsidRPr="001E60AD">
        <w:rPr>
          <w:rStyle w:val="normaltextrun1"/>
          <w:rFonts w:ascii="Arial" w:hAnsi="Arial" w:cs="Arial"/>
          <w:color w:val="000000" w:themeColor="text1"/>
          <w:sz w:val="22"/>
          <w:szCs w:val="22"/>
        </w:rPr>
        <w:t xml:space="preserve">designed to supply the tools, strategies and networks to support and challenge women aiming to move up to the senior management level as the next stage in their career. For us this programme helps create a diverse and suitably qualified pipeline of talent for senior roles and support achieving diversity at a leadership level. </w:t>
      </w:r>
      <w:r w:rsidRPr="001E60AD">
        <w:rPr>
          <w:rStyle w:val="normaltextrun1"/>
          <w:rFonts w:ascii="Arial" w:hAnsi="Arial" w:cs="Arial"/>
          <w:color w:val="000000" w:themeColor="text1"/>
          <w:sz w:val="22"/>
          <w:szCs w:val="22"/>
          <w:lang w:val="en-US"/>
        </w:rPr>
        <w:t>We have continued in partnership with Edinburgh University to offer this course for 3 consecutive years now, involving a total of 15 staff members.</w:t>
      </w:r>
      <w:r w:rsidRPr="001E60AD">
        <w:rPr>
          <w:rStyle w:val="eop"/>
          <w:rFonts w:ascii="Arial" w:hAnsi="Arial" w:cs="Arial"/>
          <w:color w:val="000000" w:themeColor="text1"/>
          <w:sz w:val="22"/>
          <w:szCs w:val="22"/>
          <w:lang w:val="en-US"/>
        </w:rPr>
        <w:t> </w:t>
      </w:r>
    </w:p>
    <w:p w14:paraId="1BAC1E9C"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351EFC19"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lang w:val="en-US"/>
        </w:rPr>
        <w:t>We still actively participate in E&amp;Y’s women’s network, with colleagues from a variety of grades attending an event to celebrate International Women’s Day in 2018.</w:t>
      </w:r>
      <w:r w:rsidRPr="001E60AD">
        <w:rPr>
          <w:rStyle w:val="eop"/>
          <w:rFonts w:ascii="Arial" w:hAnsi="Arial" w:cs="Arial"/>
          <w:color w:val="000000" w:themeColor="text1"/>
          <w:sz w:val="22"/>
          <w:szCs w:val="22"/>
          <w:lang w:val="en-US"/>
        </w:rPr>
        <w:t> </w:t>
      </w:r>
    </w:p>
    <w:p w14:paraId="00BA121E" w14:textId="77777777" w:rsidR="00B626AB" w:rsidRPr="001E60AD" w:rsidRDefault="00B626AB" w:rsidP="00B626AB">
      <w:pPr>
        <w:pStyle w:val="paragrap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7D55C3DD" w14:textId="08FF7885" w:rsidR="00B626AB" w:rsidRPr="001E60AD" w:rsidRDefault="00B626AB" w:rsidP="00B626AB">
      <w:pPr>
        <w:pStyle w:val="paragraph"/>
        <w:textAlignment w:val="baseline"/>
        <w:rPr>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lang w:val="en-US"/>
        </w:rPr>
        <w:t>Recruitmen</w:t>
      </w:r>
      <w:r w:rsidR="00E82776" w:rsidRPr="001E60AD">
        <w:rPr>
          <w:rStyle w:val="normaltextrun1"/>
          <w:rFonts w:ascii="Arial" w:hAnsi="Arial" w:cs="Arial"/>
          <w:b/>
          <w:bCs/>
          <w:color w:val="000000" w:themeColor="text1"/>
          <w:sz w:val="22"/>
          <w:szCs w:val="22"/>
          <w:lang w:val="en-US"/>
        </w:rPr>
        <w:t>t</w:t>
      </w:r>
    </w:p>
    <w:p w14:paraId="5E47F39D" w14:textId="77777777" w:rsidR="00B626AB" w:rsidRPr="001E60AD" w:rsidRDefault="00B626AB" w:rsidP="00B626AB">
      <w:pPr>
        <w:pStyle w:val="paragrap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0959BCDC"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lang w:val="en"/>
        </w:rPr>
        <w:t>We know that by recruiting people from a range of backgrounds at all levels we will gain access to a wide variety of viewpoints, experiences and perspectives.  Our approach in this area has been two-fold; firstly, to review and implement current best practice in attracting candidates and secondly to take steps to counter potential unconscious bias during recruitment.</w:t>
      </w:r>
      <w:r w:rsidRPr="001E60AD">
        <w:rPr>
          <w:rStyle w:val="eop"/>
          <w:rFonts w:ascii="Arial" w:hAnsi="Arial" w:cs="Arial"/>
          <w:color w:val="000000" w:themeColor="text1"/>
          <w:sz w:val="22"/>
          <w:szCs w:val="22"/>
          <w:lang w:val="en-US"/>
        </w:rPr>
        <w:t> </w:t>
      </w:r>
    </w:p>
    <w:p w14:paraId="52AEE9D6"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1B4D8D23" w14:textId="6F52EF93"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lang w:val="en"/>
        </w:rPr>
        <w:t xml:space="preserve">The Working Families benchmark report provides an assessment of employer’s flexible, agile and family friendly working policy and practices. </w:t>
      </w:r>
      <w:r w:rsidRPr="001E60AD">
        <w:rPr>
          <w:rStyle w:val="normaltextrun1"/>
          <w:rFonts w:ascii="Arial" w:hAnsi="Arial" w:cs="Arial"/>
          <w:color w:val="000000" w:themeColor="text1"/>
          <w:sz w:val="22"/>
          <w:szCs w:val="22"/>
        </w:rPr>
        <w:t xml:space="preserve">As a member of Working Families, we </w:t>
      </w:r>
      <w:proofErr w:type="gramStart"/>
      <w:r w:rsidRPr="001E60AD">
        <w:rPr>
          <w:rStyle w:val="advancedproofingissue"/>
          <w:rFonts w:ascii="Arial" w:hAnsi="Arial" w:cs="Arial"/>
          <w:color w:val="000000" w:themeColor="text1"/>
          <w:sz w:val="22"/>
          <w:szCs w:val="22"/>
        </w:rPr>
        <w:t>have the opportunity to</w:t>
      </w:r>
      <w:proofErr w:type="gramEnd"/>
      <w:r w:rsidRPr="001E60AD">
        <w:rPr>
          <w:rStyle w:val="normaltextrun1"/>
          <w:rFonts w:ascii="Arial" w:hAnsi="Arial" w:cs="Arial"/>
          <w:color w:val="000000" w:themeColor="text1"/>
          <w:sz w:val="22"/>
          <w:szCs w:val="22"/>
        </w:rPr>
        <w:t xml:space="preserve"> review our practices and policies against the benchmark</w:t>
      </w:r>
      <w:r w:rsidR="00B54E9B" w:rsidRPr="001E60AD">
        <w:rPr>
          <w:rStyle w:val="normaltextrun1"/>
          <w:rFonts w:ascii="Arial" w:hAnsi="Arial" w:cs="Arial"/>
          <w:color w:val="000000" w:themeColor="text1"/>
          <w:sz w:val="22"/>
          <w:szCs w:val="22"/>
        </w:rPr>
        <w:t xml:space="preserve">.  When recruiting we will </w:t>
      </w:r>
      <w:r w:rsidRPr="001E60AD">
        <w:rPr>
          <w:rStyle w:val="normaltextrun1"/>
          <w:rFonts w:ascii="Arial" w:hAnsi="Arial" w:cs="Arial"/>
          <w:color w:val="000000" w:themeColor="text1"/>
          <w:sz w:val="22"/>
          <w:szCs w:val="22"/>
        </w:rPr>
        <w:t>include the strapline ‘happy to talk flexible working’ on our job adverts. To support this, we are developing guidance for our people managers in this area. We have also implemented measures to ensure gender neutrality in recruitment, by introducing gender balance on interview panels where possible. We have held assessment centres when recruiting Graduate and Undergraduate roles previously, and we may consider using them for future recruitment initiatives if appropriate.</w:t>
      </w:r>
      <w:r w:rsidRPr="001E60AD">
        <w:rPr>
          <w:rStyle w:val="eop"/>
          <w:rFonts w:ascii="Arial" w:hAnsi="Arial" w:cs="Arial"/>
          <w:color w:val="000000" w:themeColor="text1"/>
          <w:sz w:val="22"/>
          <w:szCs w:val="22"/>
          <w:lang w:val="en-US"/>
        </w:rPr>
        <w:t> </w:t>
      </w:r>
    </w:p>
    <w:p w14:paraId="092C3BC1" w14:textId="77777777"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00FD0BE5" w14:textId="2712B285" w:rsidR="00B626AB" w:rsidRPr="001E60AD" w:rsidRDefault="00B626AB" w:rsidP="001E60AD">
      <w:pPr>
        <w:pStyle w:val="paragraph"/>
        <w:jc w:val="both"/>
        <w:textAlignment w:val="baseline"/>
        <w:rPr>
          <w:rStyle w:val="eop"/>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In 2018, we conducted a pilot when recruiting for a variety of digital roles. This pilot involved introducing </w:t>
      </w:r>
      <w:r w:rsidR="00803138" w:rsidRPr="001E60AD">
        <w:rPr>
          <w:rStyle w:val="normaltextrun1"/>
          <w:rFonts w:ascii="Arial" w:hAnsi="Arial" w:cs="Arial"/>
          <w:color w:val="000000" w:themeColor="text1"/>
          <w:sz w:val="22"/>
          <w:szCs w:val="22"/>
        </w:rPr>
        <w:t>‘</w:t>
      </w:r>
      <w:r w:rsidRPr="001E60AD">
        <w:rPr>
          <w:rStyle w:val="normaltextrun1"/>
          <w:rFonts w:ascii="Arial" w:hAnsi="Arial" w:cs="Arial"/>
          <w:color w:val="000000" w:themeColor="text1"/>
          <w:sz w:val="22"/>
          <w:szCs w:val="22"/>
        </w:rPr>
        <w:t>blind</w:t>
      </w:r>
      <w:r w:rsidR="00803138" w:rsidRPr="001E60AD">
        <w:rPr>
          <w:rStyle w:val="normaltextrun1"/>
          <w:rFonts w:ascii="Arial" w:hAnsi="Arial" w:cs="Arial"/>
          <w:color w:val="000000" w:themeColor="text1"/>
          <w:sz w:val="22"/>
          <w:szCs w:val="22"/>
        </w:rPr>
        <w:t>’</w:t>
      </w:r>
      <w:r w:rsidRPr="001E60AD">
        <w:rPr>
          <w:rStyle w:val="normaltextrun1"/>
          <w:rFonts w:ascii="Arial" w:hAnsi="Arial" w:cs="Arial"/>
          <w:color w:val="000000" w:themeColor="text1"/>
          <w:sz w:val="22"/>
          <w:szCs w:val="22"/>
        </w:rPr>
        <w:t xml:space="preserve"> application forms and gender balanced interview panels. The purpose of the pilot was to remove any potential unconscious bias and to ensure a range of stakeholders were involved in the hiring decision. We are currently reviewing the feedback and outcomes from this pilot before considering next steps.</w:t>
      </w:r>
      <w:r w:rsidRPr="001E60AD">
        <w:rPr>
          <w:rStyle w:val="eop"/>
          <w:rFonts w:ascii="Arial" w:hAnsi="Arial" w:cs="Arial"/>
          <w:color w:val="000000" w:themeColor="text1"/>
          <w:sz w:val="22"/>
          <w:szCs w:val="22"/>
          <w:lang w:val="en-US"/>
        </w:rPr>
        <w:t> </w:t>
      </w:r>
    </w:p>
    <w:p w14:paraId="13576605" w14:textId="359028D1" w:rsidR="00EC00FF" w:rsidRPr="001E60AD" w:rsidRDefault="00EC00FF" w:rsidP="001E60AD">
      <w:pPr>
        <w:pStyle w:val="paragraph"/>
        <w:jc w:val="both"/>
        <w:textAlignment w:val="baseline"/>
        <w:rPr>
          <w:rStyle w:val="eop"/>
          <w:rFonts w:ascii="Arial" w:hAnsi="Arial" w:cs="Arial"/>
          <w:color w:val="000000" w:themeColor="text1"/>
          <w:sz w:val="22"/>
          <w:szCs w:val="22"/>
          <w:lang w:val="en-US"/>
        </w:rPr>
      </w:pPr>
    </w:p>
    <w:p w14:paraId="54F5AEE5" w14:textId="77777777" w:rsidR="008D16B7" w:rsidRDefault="008D16B7" w:rsidP="001E60AD">
      <w:pPr>
        <w:pStyle w:val="paragraph"/>
        <w:jc w:val="both"/>
        <w:textAlignment w:val="baseline"/>
        <w:rPr>
          <w:rStyle w:val="eop"/>
          <w:rFonts w:ascii="Arial" w:hAnsi="Arial" w:cs="Arial"/>
          <w:color w:val="000000" w:themeColor="text1"/>
          <w:sz w:val="22"/>
          <w:szCs w:val="22"/>
          <w:lang w:val="en-US"/>
        </w:rPr>
      </w:pPr>
    </w:p>
    <w:p w14:paraId="767A9A23" w14:textId="41F850B9" w:rsidR="00EC00FF" w:rsidRPr="001E60AD" w:rsidRDefault="00EC00FF" w:rsidP="001E60AD">
      <w:pPr>
        <w:pStyle w:val="paragraph"/>
        <w:jc w:val="both"/>
        <w:textAlignment w:val="baseline"/>
        <w:rPr>
          <w:rStyle w:val="eop"/>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lastRenderedPageBreak/>
        <w:t xml:space="preserve">Our </w:t>
      </w:r>
      <w:r w:rsidR="00E14DBD" w:rsidRPr="001E60AD">
        <w:rPr>
          <w:rStyle w:val="eop"/>
          <w:rFonts w:ascii="Arial" w:hAnsi="Arial" w:cs="Arial"/>
          <w:color w:val="000000" w:themeColor="text1"/>
          <w:sz w:val="22"/>
          <w:szCs w:val="22"/>
          <w:lang w:val="en-US"/>
        </w:rPr>
        <w:t>colleagues</w:t>
      </w:r>
      <w:r w:rsidRPr="001E60AD">
        <w:rPr>
          <w:rStyle w:val="eop"/>
          <w:rFonts w:ascii="Arial" w:hAnsi="Arial" w:cs="Arial"/>
          <w:color w:val="000000" w:themeColor="text1"/>
          <w:sz w:val="22"/>
          <w:szCs w:val="22"/>
          <w:lang w:val="en-US"/>
        </w:rPr>
        <w:t xml:space="preserve"> continue to benefit from our focus on equal opportunities:</w:t>
      </w:r>
    </w:p>
    <w:p w14:paraId="7073C5FD" w14:textId="77777777" w:rsidR="00EC00FF" w:rsidRPr="001E60AD" w:rsidRDefault="00B626AB" w:rsidP="00B626AB">
      <w:pPr>
        <w:pStyle w:val="paragraph"/>
        <w:textAlignment w:val="baseline"/>
        <w:rPr>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323E40C1" w14:textId="7E287093" w:rsidR="00B626AB" w:rsidRPr="001E60AD" w:rsidRDefault="00B626AB" w:rsidP="00B626AB">
      <w:pPr>
        <w:pStyle w:val="paragraph"/>
        <w:textAlignment w:val="baseline"/>
        <w:rPr>
          <w:rStyle w:val="eop"/>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rPr>
        <w:t>Jennifer Cullen</w:t>
      </w:r>
      <w:r w:rsidR="00F10456" w:rsidRPr="001E60AD">
        <w:rPr>
          <w:rStyle w:val="normaltextrun1"/>
          <w:rFonts w:ascii="Arial" w:hAnsi="Arial" w:cs="Arial"/>
          <w:b/>
          <w:bCs/>
          <w:color w:val="000000" w:themeColor="text1"/>
          <w:sz w:val="22"/>
          <w:szCs w:val="22"/>
        </w:rPr>
        <w:t xml:space="preserve"> </w:t>
      </w:r>
    </w:p>
    <w:p w14:paraId="1946EBCE" w14:textId="7E2966F0" w:rsidR="00B626AB" w:rsidRDefault="00B626AB" w:rsidP="001E60AD">
      <w:pPr>
        <w:pStyle w:val="paragraph"/>
        <w:jc w:val="both"/>
        <w:textAlignment w:val="baseline"/>
        <w:rPr>
          <w:rStyle w:val="eop"/>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Jennifer joined us as a Modern Apprentice in 2012 and is currently working as an Administrator in our Finance department.  With a Modern Apprenticeship, employees learn on the job, gain the experience they need and work towards a qualification at the same time. Jennifer has attained the SVQ Level 3 and is working towards the SVQ Level 4. In the future, she hopes to continue her education to gain a </w:t>
      </w:r>
      <w:proofErr w:type="gramStart"/>
      <w:r w:rsidRPr="001E60AD">
        <w:rPr>
          <w:rStyle w:val="contextualspellingandgrammarerror"/>
          <w:rFonts w:ascii="Arial" w:hAnsi="Arial" w:cs="Arial"/>
          <w:color w:val="000000" w:themeColor="text1"/>
          <w:sz w:val="22"/>
          <w:szCs w:val="22"/>
        </w:rPr>
        <w:t>Bachelor in Business Enterprise</w:t>
      </w:r>
      <w:proofErr w:type="gramEnd"/>
      <w:r w:rsidRPr="001E60AD">
        <w:rPr>
          <w:rStyle w:val="normaltextrun1"/>
          <w:rFonts w:ascii="Arial" w:hAnsi="Arial" w:cs="Arial"/>
          <w:color w:val="000000" w:themeColor="text1"/>
          <w:sz w:val="22"/>
          <w:szCs w:val="22"/>
        </w:rPr>
        <w:t xml:space="preserve"> whilst continuing to build on her work experience.</w:t>
      </w:r>
    </w:p>
    <w:p w14:paraId="155F0624" w14:textId="77777777" w:rsidR="001E60AD" w:rsidRPr="001E60AD" w:rsidRDefault="001E60AD" w:rsidP="001E60AD">
      <w:pPr>
        <w:pStyle w:val="paragraph"/>
        <w:jc w:val="both"/>
        <w:textAlignment w:val="baseline"/>
        <w:rPr>
          <w:rFonts w:ascii="Arial" w:hAnsi="Arial" w:cs="Arial"/>
          <w:color w:val="000000" w:themeColor="text1"/>
          <w:sz w:val="22"/>
          <w:szCs w:val="22"/>
          <w:lang w:val="en-US"/>
        </w:rPr>
      </w:pPr>
    </w:p>
    <w:p w14:paraId="6AAA164E" w14:textId="77777777" w:rsidR="00AB09BA" w:rsidRPr="001E60AD" w:rsidRDefault="00B626AB" w:rsidP="001E60AD">
      <w:pPr>
        <w:pStyle w:val="paragraph"/>
        <w:jc w:val="both"/>
        <w:textAlignment w:val="baseline"/>
        <w:rPr>
          <w:rStyle w:val="normaltextrun1"/>
          <w:rFonts w:ascii="Arial" w:hAnsi="Arial" w:cs="Arial"/>
          <w:color w:val="000000" w:themeColor="text1"/>
          <w:sz w:val="22"/>
          <w:szCs w:val="22"/>
        </w:rPr>
      </w:pPr>
      <w:r w:rsidRPr="001E60AD">
        <w:rPr>
          <w:rStyle w:val="normaltextrun1"/>
          <w:rFonts w:ascii="Arial" w:hAnsi="Arial" w:cs="Arial"/>
          <w:color w:val="000000" w:themeColor="text1"/>
          <w:sz w:val="22"/>
          <w:szCs w:val="22"/>
        </w:rPr>
        <w:t>During her time with SE, Jennifer was diagnosed with a life-long auto-immune condition which requires on-going treatment. Jennifer says “This is my first professional job and my manager has been really supportive. She’s offered me flexibility to help me manage my illness and to attend hospital appointments for treatment. As well, I can flex my start and finish times when I experience symptoms. She’s really considered my needs and her support at work has meant I could continue on with my studies.”  </w:t>
      </w:r>
    </w:p>
    <w:p w14:paraId="70435C9B" w14:textId="6344A935" w:rsidR="008D16B7" w:rsidRPr="008D16B7" w:rsidRDefault="00B626AB" w:rsidP="00B626AB">
      <w:pPr>
        <w:pStyle w:val="paragraph"/>
        <w:textAlignment w:val="baseline"/>
        <w:rPr>
          <w:rStyle w:val="normaltextrun1"/>
          <w:rFonts w:ascii="Arial" w:hAnsi="Arial" w:cs="Arial"/>
          <w:color w:val="000000" w:themeColor="text1"/>
          <w:sz w:val="22"/>
          <w:szCs w:val="22"/>
          <w:lang w:val="en-US"/>
        </w:rPr>
      </w:pPr>
      <w:r w:rsidRPr="001E60AD">
        <w:rPr>
          <w:rStyle w:val="eop"/>
          <w:rFonts w:ascii="Arial" w:hAnsi="Arial" w:cs="Arial"/>
          <w:color w:val="000000" w:themeColor="text1"/>
          <w:sz w:val="22"/>
          <w:szCs w:val="22"/>
          <w:lang w:val="en-US"/>
        </w:rPr>
        <w:t> </w:t>
      </w:r>
    </w:p>
    <w:p w14:paraId="3B312957" w14:textId="797B5DC7" w:rsidR="00AB09BA" w:rsidRPr="001E60AD" w:rsidRDefault="00B626AB" w:rsidP="00B626AB">
      <w:pPr>
        <w:pStyle w:val="paragraph"/>
        <w:textAlignment w:val="baseline"/>
        <w:rPr>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rPr>
        <w:t>Marina Maciver</w:t>
      </w:r>
      <w:r w:rsidRPr="001E60AD">
        <w:rPr>
          <w:rStyle w:val="eop"/>
          <w:rFonts w:ascii="Arial" w:hAnsi="Arial" w:cs="Arial"/>
          <w:color w:val="000000" w:themeColor="text1"/>
          <w:sz w:val="22"/>
          <w:szCs w:val="22"/>
          <w:lang w:val="en-US"/>
        </w:rPr>
        <w:t> </w:t>
      </w:r>
    </w:p>
    <w:p w14:paraId="2A49A29A" w14:textId="4EF52BEF" w:rsidR="00B626AB" w:rsidRPr="001E60AD" w:rsidRDefault="00B626AB" w:rsidP="001E60AD">
      <w:pPr>
        <w:pStyle w:val="paragraph"/>
        <w:jc w:val="both"/>
        <w:textAlignment w:val="baseline"/>
        <w:rPr>
          <w:rStyle w:val="eop"/>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Marina joined us in 1996 as an Administrator.  Since then her career has grown and she has held progressively more senior roles within the organisation. She is now a Team Leader within our Marketing and Engagement team. Having read a blog written by a colleague taking the Executive Women’s Leadership Development programme, she was delighted to have the opportunity to take the course. Marina says “After returning to work from two maternity leaves and with my children becoming older, there was an opportunity for me to step back and think about my career. Taking this course has increased my confidence as a leader and has made a huge difference to how I am looking at my career moving forward. The design of the course, the topics covered and the opportunity to network with so many professional women was inspirational.”</w:t>
      </w:r>
      <w:r w:rsidRPr="001E60AD">
        <w:rPr>
          <w:rStyle w:val="eop"/>
          <w:rFonts w:ascii="Arial" w:hAnsi="Arial" w:cs="Arial"/>
          <w:color w:val="000000" w:themeColor="text1"/>
          <w:sz w:val="22"/>
          <w:szCs w:val="22"/>
          <w:lang w:val="en-US"/>
        </w:rPr>
        <w:t> </w:t>
      </w:r>
    </w:p>
    <w:p w14:paraId="5BAF53BD" w14:textId="77777777" w:rsidR="00B23CDF" w:rsidRPr="001E60AD" w:rsidRDefault="00B23CDF" w:rsidP="00B626AB">
      <w:pPr>
        <w:pStyle w:val="paragraph"/>
        <w:textAlignment w:val="baseline"/>
        <w:rPr>
          <w:rStyle w:val="normaltextrun1"/>
          <w:rFonts w:ascii="Arial" w:hAnsi="Arial" w:cs="Arial"/>
          <w:b/>
          <w:bCs/>
          <w:color w:val="000000" w:themeColor="text1"/>
          <w:sz w:val="22"/>
          <w:szCs w:val="22"/>
        </w:rPr>
      </w:pPr>
    </w:p>
    <w:p w14:paraId="65EFBB32" w14:textId="5CD082CF" w:rsidR="00B626AB" w:rsidRPr="001E60AD" w:rsidRDefault="00B626AB" w:rsidP="00B626AB">
      <w:pPr>
        <w:pStyle w:val="paragraph"/>
        <w:textAlignment w:val="baseline"/>
        <w:rPr>
          <w:rStyle w:val="eop"/>
          <w:rFonts w:ascii="Arial" w:hAnsi="Arial" w:cs="Arial"/>
          <w:color w:val="000000" w:themeColor="text1"/>
          <w:sz w:val="22"/>
          <w:szCs w:val="22"/>
          <w:lang w:val="en-US"/>
        </w:rPr>
      </w:pPr>
      <w:r w:rsidRPr="001E60AD">
        <w:rPr>
          <w:rStyle w:val="normaltextrun1"/>
          <w:rFonts w:ascii="Arial" w:hAnsi="Arial" w:cs="Arial"/>
          <w:b/>
          <w:bCs/>
          <w:color w:val="000000" w:themeColor="text1"/>
          <w:sz w:val="22"/>
          <w:szCs w:val="22"/>
        </w:rPr>
        <w:t>Gunjan Yadav</w:t>
      </w:r>
      <w:r w:rsidRPr="001E60AD">
        <w:rPr>
          <w:rStyle w:val="eop"/>
          <w:rFonts w:ascii="Arial" w:hAnsi="Arial" w:cs="Arial"/>
          <w:color w:val="000000" w:themeColor="text1"/>
          <w:sz w:val="22"/>
          <w:szCs w:val="22"/>
          <w:lang w:val="en-US"/>
        </w:rPr>
        <w:t> </w:t>
      </w:r>
    </w:p>
    <w:p w14:paraId="38ED516B" w14:textId="2DEC0279" w:rsidR="00B626AB" w:rsidRPr="001E60AD" w:rsidRDefault="00B626AB" w:rsidP="001E60AD">
      <w:pPr>
        <w:pStyle w:val="paragraph"/>
        <w:jc w:val="both"/>
        <w:textAlignment w:val="baseline"/>
        <w:rPr>
          <w:rFonts w:ascii="Arial" w:hAnsi="Arial" w:cs="Arial"/>
          <w:color w:val="000000" w:themeColor="text1"/>
          <w:sz w:val="22"/>
          <w:szCs w:val="22"/>
          <w:lang w:val="en-US"/>
        </w:rPr>
      </w:pPr>
      <w:r w:rsidRPr="001E60AD">
        <w:rPr>
          <w:rStyle w:val="normaltextrun1"/>
          <w:rFonts w:ascii="Arial" w:hAnsi="Arial" w:cs="Arial"/>
          <w:color w:val="000000" w:themeColor="text1"/>
          <w:sz w:val="22"/>
          <w:szCs w:val="22"/>
        </w:rPr>
        <w:t xml:space="preserve">Gunjan has a Bachelor of Technology in Computer Science from Uttar Pradesh Technical University in India and </w:t>
      </w:r>
      <w:r w:rsidRPr="001E60AD">
        <w:rPr>
          <w:rStyle w:val="contextualspellingandgrammarerror"/>
          <w:rFonts w:ascii="Arial" w:hAnsi="Arial" w:cs="Arial"/>
          <w:color w:val="000000" w:themeColor="text1"/>
          <w:sz w:val="22"/>
          <w:szCs w:val="22"/>
        </w:rPr>
        <w:t>a</w:t>
      </w:r>
      <w:r w:rsidR="00FD2348" w:rsidRPr="001E60AD">
        <w:rPr>
          <w:rStyle w:val="contextualspellingandgrammarerror"/>
          <w:rFonts w:ascii="Arial" w:hAnsi="Arial" w:cs="Arial"/>
          <w:color w:val="000000" w:themeColor="text1"/>
          <w:sz w:val="22"/>
          <w:szCs w:val="22"/>
        </w:rPr>
        <w:t>n</w:t>
      </w:r>
      <w:r w:rsidRPr="001E60AD">
        <w:rPr>
          <w:rStyle w:val="normaltextrun1"/>
          <w:rFonts w:ascii="Arial" w:hAnsi="Arial" w:cs="Arial"/>
          <w:color w:val="000000" w:themeColor="text1"/>
          <w:sz w:val="22"/>
          <w:szCs w:val="22"/>
        </w:rPr>
        <w:t xml:space="preserve"> MBA from the University of Glasgow. She joined us on our Graduate programme in October 2010. Since then, Gunjan has held roles in a variety of teams most recently in our </w:t>
      </w:r>
      <w:proofErr w:type="gramStart"/>
      <w:r w:rsidRPr="001E60AD">
        <w:rPr>
          <w:rStyle w:val="contextualspellingandgrammarerror"/>
          <w:rFonts w:ascii="Arial" w:hAnsi="Arial" w:cs="Arial"/>
          <w:color w:val="000000" w:themeColor="text1"/>
          <w:sz w:val="22"/>
          <w:szCs w:val="22"/>
        </w:rPr>
        <w:t>Can Do</w:t>
      </w:r>
      <w:proofErr w:type="gramEnd"/>
      <w:r w:rsidRPr="001E60AD">
        <w:rPr>
          <w:rStyle w:val="normaltextrun1"/>
          <w:rFonts w:ascii="Arial" w:hAnsi="Arial" w:cs="Arial"/>
          <w:color w:val="000000" w:themeColor="text1"/>
          <w:sz w:val="22"/>
          <w:szCs w:val="22"/>
        </w:rPr>
        <w:t xml:space="preserve"> Innovation team as a Specialist. Gunjan has also continued her education on and has been awarded a Diploma in Interna</w:t>
      </w:r>
      <w:r w:rsidR="001E60AD">
        <w:rPr>
          <w:rStyle w:val="normaltextrun1"/>
          <w:rFonts w:ascii="Arial" w:hAnsi="Arial" w:cs="Arial"/>
          <w:color w:val="000000" w:themeColor="text1"/>
          <w:sz w:val="22"/>
          <w:szCs w:val="22"/>
        </w:rPr>
        <w:t>tional Trade with distinction. </w:t>
      </w:r>
      <w:r w:rsidRPr="001E60AD">
        <w:rPr>
          <w:rStyle w:val="normaltextrun1"/>
          <w:rFonts w:ascii="Arial" w:hAnsi="Arial" w:cs="Arial"/>
          <w:color w:val="000000" w:themeColor="text1"/>
          <w:sz w:val="22"/>
          <w:szCs w:val="22"/>
        </w:rPr>
        <w:t>Gunjan says “My role in SE was my first professional job in economic development and my first job in Scotland.  I felt part of the team and the organisation very quickly. Since then I’ve worked in a few teams and the breadth of opportunity I’ve had so far combined with the autonomy to shape and create value-added work has been amazing. What I’ve also noticed is how respectful the culture is, it’s always focused on the best outcome and the best objective.”</w:t>
      </w:r>
      <w:r w:rsidRPr="001E60AD">
        <w:rPr>
          <w:rStyle w:val="eop"/>
          <w:rFonts w:ascii="Arial" w:hAnsi="Arial" w:cs="Arial"/>
          <w:color w:val="000000" w:themeColor="text1"/>
          <w:sz w:val="22"/>
          <w:szCs w:val="22"/>
          <w:lang w:val="en-US"/>
        </w:rPr>
        <w:t> </w:t>
      </w:r>
    </w:p>
    <w:p w14:paraId="3A3AE44C" w14:textId="77777777" w:rsidR="00B626AB" w:rsidRPr="001E60AD" w:rsidRDefault="00B626AB" w:rsidP="003B24AC">
      <w:pPr>
        <w:jc w:val="both"/>
        <w:rPr>
          <w:rFonts w:cs="Arial"/>
          <w:i/>
          <w:color w:val="000000" w:themeColor="text1"/>
          <w:sz w:val="22"/>
          <w:szCs w:val="22"/>
        </w:rPr>
      </w:pPr>
    </w:p>
    <w:p w14:paraId="312360E4" w14:textId="65C5DFE9" w:rsidR="003B24AC" w:rsidRPr="001E60AD" w:rsidRDefault="003B24AC" w:rsidP="003B24AC">
      <w:pPr>
        <w:jc w:val="both"/>
        <w:rPr>
          <w:rFonts w:cs="Arial"/>
          <w:b/>
          <w:color w:val="000000" w:themeColor="text1"/>
          <w:sz w:val="22"/>
          <w:szCs w:val="22"/>
        </w:rPr>
      </w:pPr>
      <w:r w:rsidRPr="001E60AD">
        <w:rPr>
          <w:rFonts w:cs="Arial"/>
          <w:b/>
          <w:color w:val="000000" w:themeColor="text1"/>
          <w:sz w:val="22"/>
          <w:szCs w:val="22"/>
        </w:rPr>
        <w:t>Equality Impact Assessments</w:t>
      </w:r>
    </w:p>
    <w:p w14:paraId="3548C9FE" w14:textId="77777777" w:rsidR="003B24AC" w:rsidRPr="001E60AD" w:rsidRDefault="003B24AC" w:rsidP="003B24AC">
      <w:pPr>
        <w:jc w:val="both"/>
        <w:rPr>
          <w:rFonts w:cs="Arial"/>
          <w:color w:val="000000" w:themeColor="text1"/>
          <w:sz w:val="22"/>
          <w:szCs w:val="22"/>
        </w:rPr>
      </w:pPr>
    </w:p>
    <w:p w14:paraId="4479F3D5" w14:textId="5BEDA03B" w:rsidR="003B24AC" w:rsidRPr="001E60AD" w:rsidRDefault="003B24AC" w:rsidP="003B24AC">
      <w:pPr>
        <w:jc w:val="both"/>
        <w:rPr>
          <w:rFonts w:cs="Arial"/>
          <w:color w:val="000000" w:themeColor="text1"/>
          <w:sz w:val="22"/>
          <w:szCs w:val="22"/>
        </w:rPr>
      </w:pPr>
      <w:r w:rsidRPr="001E60AD">
        <w:rPr>
          <w:rFonts w:cs="Arial"/>
          <w:color w:val="000000" w:themeColor="text1"/>
          <w:sz w:val="22"/>
          <w:szCs w:val="22"/>
        </w:rPr>
        <w:t>Equality Impact Assessments are an important element of our mainstreaming approach and we apply this methodology to all new projects, policies and programmes</w:t>
      </w:r>
      <w:r w:rsidR="000F3473" w:rsidRPr="001E60AD">
        <w:rPr>
          <w:rFonts w:cs="Arial"/>
          <w:color w:val="000000" w:themeColor="text1"/>
          <w:sz w:val="22"/>
          <w:szCs w:val="22"/>
        </w:rPr>
        <w:t xml:space="preserve"> as well as changes to existing ones</w:t>
      </w:r>
      <w:r w:rsidRPr="001E60AD">
        <w:rPr>
          <w:rFonts w:cs="Arial"/>
          <w:color w:val="000000" w:themeColor="text1"/>
          <w:sz w:val="22"/>
          <w:szCs w:val="22"/>
        </w:rPr>
        <w:t xml:space="preserve">.  We see this process not just as a legal requirement but at the heart of our mainstreaming activity, providing clear actions to help embed equality. In addition, each assessment provides a link to our equality outcomes providing further evidence to support their achievement. </w:t>
      </w:r>
    </w:p>
    <w:p w14:paraId="158C1510" w14:textId="77777777" w:rsidR="003B24AC" w:rsidRPr="001E60AD" w:rsidRDefault="003B24AC" w:rsidP="003B24AC">
      <w:pPr>
        <w:jc w:val="both"/>
        <w:rPr>
          <w:rFonts w:cs="Arial"/>
          <w:color w:val="000000" w:themeColor="text1"/>
          <w:sz w:val="22"/>
          <w:szCs w:val="22"/>
        </w:rPr>
      </w:pPr>
    </w:p>
    <w:p w14:paraId="3A10C2C1" w14:textId="4B2343F0" w:rsidR="003B24AC" w:rsidRPr="001E60AD" w:rsidRDefault="003B24AC" w:rsidP="003B24AC">
      <w:pPr>
        <w:jc w:val="both"/>
        <w:rPr>
          <w:rFonts w:cs="Arial"/>
          <w:color w:val="000000" w:themeColor="text1"/>
          <w:sz w:val="22"/>
          <w:szCs w:val="22"/>
        </w:rPr>
      </w:pPr>
      <w:r w:rsidRPr="001E60AD">
        <w:rPr>
          <w:rFonts w:cs="Arial"/>
          <w:color w:val="000000" w:themeColor="text1"/>
          <w:sz w:val="22"/>
          <w:szCs w:val="22"/>
        </w:rPr>
        <w:t xml:space="preserve">All projects presented to our Single Approval Group are further reviewed for equality issues before being approved. Our Equality Impact Assessments utilise primary and secondary data to provide information on issues affecting the </w:t>
      </w:r>
      <w:proofErr w:type="gramStart"/>
      <w:r w:rsidRPr="001E60AD">
        <w:rPr>
          <w:rFonts w:cs="Arial"/>
          <w:color w:val="000000" w:themeColor="text1"/>
          <w:sz w:val="22"/>
          <w:szCs w:val="22"/>
        </w:rPr>
        <w:t>particular area</w:t>
      </w:r>
      <w:proofErr w:type="gramEnd"/>
      <w:r w:rsidRPr="001E60AD">
        <w:rPr>
          <w:rFonts w:cs="Arial"/>
          <w:color w:val="000000" w:themeColor="text1"/>
          <w:sz w:val="22"/>
          <w:szCs w:val="22"/>
        </w:rPr>
        <w:t xml:space="preserve"> of work being assessed. These lead to actions fulfilling the specific duties around more active promotion to under-represented groups and fostering good relations between communities. </w:t>
      </w:r>
    </w:p>
    <w:p w14:paraId="300C4BF1" w14:textId="77777777" w:rsidR="003B24AC" w:rsidRPr="001E60AD" w:rsidRDefault="003B24AC" w:rsidP="003B24AC">
      <w:pPr>
        <w:jc w:val="both"/>
        <w:rPr>
          <w:rFonts w:cs="Arial"/>
          <w:color w:val="000000" w:themeColor="text1"/>
          <w:sz w:val="22"/>
          <w:szCs w:val="22"/>
        </w:rPr>
      </w:pPr>
    </w:p>
    <w:p w14:paraId="62CA309E" w14:textId="01B4EA22" w:rsidR="003B24AC" w:rsidRPr="001E60AD" w:rsidRDefault="3374084B" w:rsidP="3374084B">
      <w:pPr>
        <w:jc w:val="both"/>
        <w:rPr>
          <w:rFonts w:cs="Arial"/>
          <w:color w:val="000000" w:themeColor="text1"/>
          <w:sz w:val="22"/>
          <w:szCs w:val="22"/>
        </w:rPr>
      </w:pPr>
      <w:r w:rsidRPr="001E60AD">
        <w:rPr>
          <w:rFonts w:cs="Arial"/>
          <w:color w:val="000000" w:themeColor="text1"/>
          <w:sz w:val="22"/>
          <w:szCs w:val="22"/>
        </w:rPr>
        <w:t xml:space="preserve">We have published nine assessments over the period which cover activities in the creative industries, manufacturing, investment and Fintech. Examples include our Leadership Framework and Digital Expansion Programme. We have also taken a pro-active approach and have assessments underway for overarching functions such as ‘Events’. These have yielded important actions which will further embed our work on equality covering the protected characteristics including gender, disability and ethnic minorities.  </w:t>
      </w:r>
    </w:p>
    <w:p w14:paraId="410F6458" w14:textId="77777777" w:rsidR="003B24AC" w:rsidRPr="001E60AD" w:rsidRDefault="003B24AC" w:rsidP="003B24AC">
      <w:pPr>
        <w:jc w:val="both"/>
        <w:rPr>
          <w:rFonts w:cs="Arial"/>
          <w:i/>
          <w:color w:val="000000" w:themeColor="text1"/>
          <w:sz w:val="22"/>
          <w:szCs w:val="22"/>
        </w:rPr>
      </w:pPr>
    </w:p>
    <w:p w14:paraId="70FA0ACC" w14:textId="32B5EAEF" w:rsidR="00032DD2" w:rsidRPr="001E60AD" w:rsidRDefault="003B24AC" w:rsidP="0013334F">
      <w:pPr>
        <w:pStyle w:val="ListParagraph"/>
        <w:numPr>
          <w:ilvl w:val="0"/>
          <w:numId w:val="1"/>
        </w:numPr>
        <w:tabs>
          <w:tab w:val="right" w:pos="7938"/>
        </w:tabs>
        <w:spacing w:after="120"/>
        <w:rPr>
          <w:rFonts w:cs="Arial"/>
          <w:b/>
          <w:color w:val="000000" w:themeColor="text1"/>
          <w:sz w:val="22"/>
          <w:szCs w:val="22"/>
        </w:rPr>
      </w:pPr>
      <w:r w:rsidRPr="001E60AD">
        <w:rPr>
          <w:rFonts w:cs="Arial"/>
          <w:b/>
          <w:color w:val="000000" w:themeColor="text1"/>
          <w:sz w:val="22"/>
          <w:szCs w:val="22"/>
        </w:rPr>
        <w:t>Employer outcome progress</w:t>
      </w:r>
    </w:p>
    <w:p w14:paraId="1C6FA14D" w14:textId="19121E27" w:rsidR="00032DD2" w:rsidRPr="001E60AD" w:rsidRDefault="00032DD2" w:rsidP="001645CD">
      <w:pPr>
        <w:tabs>
          <w:tab w:val="right" w:pos="7938"/>
        </w:tabs>
        <w:spacing w:after="120"/>
        <w:jc w:val="both"/>
        <w:rPr>
          <w:rFonts w:cs="Arial"/>
          <w:b/>
          <w:color w:val="000000" w:themeColor="text1"/>
          <w:sz w:val="22"/>
          <w:szCs w:val="22"/>
        </w:rPr>
      </w:pPr>
      <w:r w:rsidRPr="001E60AD">
        <w:rPr>
          <w:rFonts w:cs="Arial"/>
          <w:color w:val="000000" w:themeColor="text1"/>
          <w:sz w:val="22"/>
          <w:szCs w:val="22"/>
        </w:rPr>
        <w:t>We set out a new set of equality outcomes in our 2017 mainstreaming report</w:t>
      </w:r>
      <w:r w:rsidR="00BB2862" w:rsidRPr="001E60AD">
        <w:rPr>
          <w:rFonts w:cs="Arial"/>
          <w:color w:val="000000" w:themeColor="text1"/>
          <w:sz w:val="22"/>
          <w:szCs w:val="22"/>
        </w:rPr>
        <w:t>. The outcome relating to us as an employer is</w:t>
      </w:r>
      <w:r w:rsidRPr="001E60AD">
        <w:rPr>
          <w:rFonts w:cs="Arial"/>
          <w:color w:val="000000" w:themeColor="text1"/>
          <w:sz w:val="22"/>
          <w:szCs w:val="22"/>
        </w:rPr>
        <w:t>:</w:t>
      </w:r>
      <w:r w:rsidRPr="001E60AD">
        <w:rPr>
          <w:rFonts w:cs="Arial"/>
          <w:b/>
          <w:color w:val="000000" w:themeColor="text1"/>
          <w:sz w:val="22"/>
          <w:szCs w:val="22"/>
        </w:rPr>
        <w:t xml:space="preserve"> </w:t>
      </w:r>
    </w:p>
    <w:p w14:paraId="1CB4449B" w14:textId="4C35BDFA" w:rsidR="005609B9" w:rsidRPr="00A92A3C" w:rsidRDefault="00104EEB" w:rsidP="001645CD">
      <w:pPr>
        <w:tabs>
          <w:tab w:val="right" w:pos="7938"/>
        </w:tabs>
        <w:spacing w:after="120"/>
        <w:jc w:val="both"/>
        <w:rPr>
          <w:rFonts w:cs="Arial"/>
          <w:b/>
          <w:color w:val="000000" w:themeColor="text1"/>
          <w:sz w:val="22"/>
          <w:szCs w:val="22"/>
        </w:rPr>
      </w:pPr>
      <w:r w:rsidRPr="00A92A3C">
        <w:rPr>
          <w:rFonts w:cs="Arial"/>
          <w:b/>
          <w:color w:val="000000" w:themeColor="text1"/>
          <w:sz w:val="22"/>
          <w:szCs w:val="22"/>
        </w:rPr>
        <w:t>Our equal pay and occupational segregation profile for gender, e</w:t>
      </w:r>
      <w:r w:rsidR="001645CD" w:rsidRPr="00A92A3C">
        <w:rPr>
          <w:rFonts w:cs="Arial"/>
          <w:b/>
          <w:color w:val="000000" w:themeColor="text1"/>
          <w:sz w:val="22"/>
          <w:szCs w:val="22"/>
        </w:rPr>
        <w:t xml:space="preserve">thnicity &amp; disability improves. </w:t>
      </w:r>
      <w:r w:rsidRPr="00A92A3C">
        <w:rPr>
          <w:rFonts w:cs="Arial"/>
          <w:b/>
          <w:color w:val="000000" w:themeColor="text1"/>
          <w:sz w:val="22"/>
          <w:szCs w:val="22"/>
        </w:rPr>
        <w:t>Our workforce profile reflects national benchmarks against all protected characteristics.</w:t>
      </w:r>
    </w:p>
    <w:p w14:paraId="796F2098" w14:textId="7AAEBDCC" w:rsidR="00B9586B" w:rsidRPr="001E60AD" w:rsidRDefault="005609B9" w:rsidP="001645CD">
      <w:pPr>
        <w:jc w:val="both"/>
        <w:rPr>
          <w:rFonts w:cs="Arial"/>
          <w:color w:val="000000" w:themeColor="text1"/>
          <w:sz w:val="22"/>
          <w:szCs w:val="22"/>
        </w:rPr>
      </w:pPr>
      <w:r w:rsidRPr="001E60AD">
        <w:rPr>
          <w:rFonts w:cs="Arial"/>
          <w:color w:val="000000" w:themeColor="text1"/>
          <w:sz w:val="22"/>
          <w:szCs w:val="22"/>
        </w:rPr>
        <w:t>W</w:t>
      </w:r>
      <w:r w:rsidR="00B9586B" w:rsidRPr="001E60AD">
        <w:rPr>
          <w:rFonts w:cs="Arial"/>
          <w:color w:val="000000" w:themeColor="text1"/>
          <w:sz w:val="22"/>
          <w:szCs w:val="22"/>
        </w:rPr>
        <w:t xml:space="preserve">e carried out a review of colleagues’ characteristics for 2017 - 2018.  Details are in appendix </w:t>
      </w:r>
      <w:r w:rsidR="000478A3" w:rsidRPr="001E60AD">
        <w:rPr>
          <w:rFonts w:cs="Arial"/>
          <w:color w:val="000000" w:themeColor="text1"/>
          <w:sz w:val="22"/>
          <w:szCs w:val="22"/>
        </w:rPr>
        <w:t>1</w:t>
      </w:r>
      <w:r w:rsidR="00B9586B" w:rsidRPr="001E60AD">
        <w:rPr>
          <w:rFonts w:cs="Arial"/>
          <w:color w:val="000000" w:themeColor="text1"/>
          <w:sz w:val="22"/>
          <w:szCs w:val="22"/>
        </w:rPr>
        <w:t>.</w:t>
      </w:r>
    </w:p>
    <w:p w14:paraId="37425BE2" w14:textId="77777777" w:rsidR="00B9586B" w:rsidRDefault="00B9586B" w:rsidP="001645CD">
      <w:pPr>
        <w:jc w:val="both"/>
        <w:rPr>
          <w:rFonts w:cs="Arial"/>
          <w:color w:val="000000" w:themeColor="text1"/>
          <w:sz w:val="22"/>
          <w:szCs w:val="22"/>
        </w:rPr>
      </w:pPr>
      <w:r w:rsidRPr="001E60AD">
        <w:rPr>
          <w:rFonts w:cs="Arial"/>
          <w:color w:val="000000" w:themeColor="text1"/>
          <w:sz w:val="22"/>
          <w:szCs w:val="22"/>
        </w:rPr>
        <w:t xml:space="preserve">We looked in-depth at gender, race and disability.  The review highlighted some interesting trends. </w:t>
      </w:r>
    </w:p>
    <w:p w14:paraId="48E54A90" w14:textId="77777777" w:rsidR="001645CD" w:rsidRPr="001E60AD" w:rsidRDefault="001645CD" w:rsidP="00B9586B">
      <w:pPr>
        <w:rPr>
          <w:rFonts w:cs="Arial"/>
          <w:color w:val="000000" w:themeColor="text1"/>
          <w:sz w:val="22"/>
          <w:szCs w:val="22"/>
        </w:rPr>
      </w:pPr>
    </w:p>
    <w:p w14:paraId="6A5ED4FB" w14:textId="3DEC1E41" w:rsidR="0018540F" w:rsidRPr="001E60AD" w:rsidRDefault="00B9586B" w:rsidP="0013334F">
      <w:pPr>
        <w:pStyle w:val="ListParagraph"/>
        <w:numPr>
          <w:ilvl w:val="0"/>
          <w:numId w:val="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There hasn’t been much employee movement over 2017-18 due to limited recruitment.</w:t>
      </w:r>
      <w:r w:rsidR="0021282D" w:rsidRPr="001E60AD">
        <w:rPr>
          <w:rFonts w:cs="Arial"/>
          <w:color w:val="000000" w:themeColor="text1"/>
          <w:sz w:val="22"/>
          <w:szCs w:val="22"/>
        </w:rPr>
        <w:t xml:space="preserve"> This </w:t>
      </w:r>
      <w:r w:rsidRPr="001E60AD">
        <w:rPr>
          <w:rFonts w:cs="Arial"/>
          <w:color w:val="000000" w:themeColor="text1"/>
          <w:sz w:val="22"/>
          <w:szCs w:val="22"/>
        </w:rPr>
        <w:t>means that the number of employees from an ethnic minority background or with a disability has remained relatively static</w:t>
      </w:r>
      <w:r w:rsidR="0018540F" w:rsidRPr="001E60AD">
        <w:rPr>
          <w:rFonts w:cs="Arial"/>
          <w:color w:val="000000" w:themeColor="text1"/>
          <w:sz w:val="22"/>
          <w:szCs w:val="22"/>
        </w:rPr>
        <w:t>, with a slight increase for the former</w:t>
      </w:r>
      <w:r w:rsidRPr="001E60AD">
        <w:rPr>
          <w:rFonts w:cs="Arial"/>
          <w:color w:val="000000" w:themeColor="text1"/>
          <w:sz w:val="22"/>
          <w:szCs w:val="22"/>
        </w:rPr>
        <w:t xml:space="preserve">. </w:t>
      </w:r>
    </w:p>
    <w:p w14:paraId="47B08CE9" w14:textId="764E30F8" w:rsidR="0018540F" w:rsidRPr="001E60AD" w:rsidRDefault="0018540F" w:rsidP="0013334F">
      <w:pPr>
        <w:pStyle w:val="ListParagraph"/>
        <w:numPr>
          <w:ilvl w:val="0"/>
          <w:numId w:val="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60% of promotions were awarded to females</w:t>
      </w:r>
      <w:r w:rsidR="00EB6E90" w:rsidRPr="001E60AD">
        <w:rPr>
          <w:rFonts w:cs="Arial"/>
          <w:color w:val="000000" w:themeColor="text1"/>
          <w:sz w:val="22"/>
          <w:szCs w:val="22"/>
        </w:rPr>
        <w:t>. This is reflective of our workforce composition.</w:t>
      </w:r>
    </w:p>
    <w:p w14:paraId="30B98A7D" w14:textId="15ACF296" w:rsidR="00EB6E90" w:rsidRPr="001E60AD" w:rsidRDefault="00EB6E90" w:rsidP="0013334F">
      <w:pPr>
        <w:pStyle w:val="ListParagraph"/>
        <w:numPr>
          <w:ilvl w:val="0"/>
          <w:numId w:val="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10% of applications received were from non-white candidates and 9% of those appointed were non-white.</w:t>
      </w:r>
    </w:p>
    <w:p w14:paraId="4A60246B" w14:textId="44881478" w:rsidR="007D1706" w:rsidRPr="001E60AD" w:rsidRDefault="0018540F" w:rsidP="0013334F">
      <w:pPr>
        <w:pStyle w:val="ListParagraph"/>
        <w:numPr>
          <w:ilvl w:val="0"/>
          <w:numId w:val="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95% of staff returned to the workplace after a period</w:t>
      </w:r>
      <w:r w:rsidR="00EB6E90" w:rsidRPr="001E60AD">
        <w:rPr>
          <w:rFonts w:cs="Arial"/>
          <w:color w:val="000000" w:themeColor="text1"/>
          <w:sz w:val="22"/>
          <w:szCs w:val="22"/>
        </w:rPr>
        <w:t xml:space="preserve"> of maternity leave.</w:t>
      </w:r>
    </w:p>
    <w:p w14:paraId="0E5D8CEA" w14:textId="0AA59377" w:rsidR="00B9586B" w:rsidRDefault="00B9586B" w:rsidP="001E60AD">
      <w:pPr>
        <w:jc w:val="both"/>
        <w:rPr>
          <w:rFonts w:cs="Arial"/>
          <w:color w:val="000000" w:themeColor="text1"/>
          <w:sz w:val="22"/>
          <w:szCs w:val="22"/>
        </w:rPr>
      </w:pPr>
      <w:r w:rsidRPr="001E60AD">
        <w:rPr>
          <w:rFonts w:cs="Arial"/>
          <w:color w:val="000000" w:themeColor="text1"/>
          <w:sz w:val="22"/>
          <w:szCs w:val="22"/>
          <w:lang w:val="en-US"/>
        </w:rPr>
        <w:t xml:space="preserve">We work hard to keep the equality agenda at the heart of everything we do.  This means taking steps to adopt best practice and identify where we need to change.  </w:t>
      </w:r>
      <w:r w:rsidRPr="001E60AD">
        <w:rPr>
          <w:rFonts w:cs="Arial"/>
          <w:color w:val="000000" w:themeColor="text1"/>
          <w:sz w:val="22"/>
          <w:szCs w:val="22"/>
        </w:rPr>
        <w:t>We introduced pay training to managers in 2018 to improve awareness of our pay policies and equal pay, which we expect should raise awareness and minimise the risk of potential</w:t>
      </w:r>
      <w:r w:rsidR="001E60AD">
        <w:rPr>
          <w:rFonts w:cs="Arial"/>
          <w:color w:val="000000" w:themeColor="text1"/>
          <w:sz w:val="22"/>
          <w:szCs w:val="22"/>
        </w:rPr>
        <w:t>ly discriminatory pay practices.</w:t>
      </w:r>
    </w:p>
    <w:p w14:paraId="56E0D704" w14:textId="77777777" w:rsidR="001E60AD" w:rsidRPr="001E60AD" w:rsidRDefault="001E60AD" w:rsidP="001E60AD">
      <w:pPr>
        <w:jc w:val="both"/>
        <w:rPr>
          <w:rFonts w:cs="Arial"/>
          <w:color w:val="000000" w:themeColor="text1"/>
          <w:sz w:val="22"/>
          <w:szCs w:val="22"/>
        </w:rPr>
      </w:pPr>
    </w:p>
    <w:p w14:paraId="35F3B743" w14:textId="2DF7B364" w:rsidR="00B9586B" w:rsidRPr="001E60AD" w:rsidRDefault="00B9586B" w:rsidP="001E60AD">
      <w:pPr>
        <w:jc w:val="both"/>
        <w:rPr>
          <w:rFonts w:cs="Arial"/>
          <w:color w:val="000000" w:themeColor="text1"/>
          <w:sz w:val="22"/>
          <w:szCs w:val="22"/>
        </w:rPr>
      </w:pPr>
      <w:r w:rsidRPr="001E60AD">
        <w:rPr>
          <w:rFonts w:cs="Arial"/>
          <w:color w:val="000000" w:themeColor="text1"/>
          <w:sz w:val="22"/>
          <w:szCs w:val="22"/>
          <w:lang w:val="en-US"/>
        </w:rPr>
        <w:t>W</w:t>
      </w:r>
      <w:proofErr w:type="spellStart"/>
      <w:r w:rsidR="001645CD">
        <w:rPr>
          <w:rFonts w:cs="Arial"/>
          <w:color w:val="000000" w:themeColor="text1"/>
          <w:sz w:val="22"/>
          <w:szCs w:val="22"/>
        </w:rPr>
        <w:t>e</w:t>
      </w:r>
      <w:proofErr w:type="spellEnd"/>
      <w:r w:rsidR="001645CD">
        <w:rPr>
          <w:rFonts w:cs="Arial"/>
          <w:color w:val="000000" w:themeColor="text1"/>
          <w:sz w:val="22"/>
          <w:szCs w:val="22"/>
        </w:rPr>
        <w:t xml:space="preserve"> </w:t>
      </w:r>
      <w:r w:rsidRPr="001E60AD">
        <w:rPr>
          <w:rFonts w:cs="Arial"/>
          <w:color w:val="000000" w:themeColor="text1"/>
          <w:sz w:val="22"/>
          <w:szCs w:val="22"/>
        </w:rPr>
        <w:t xml:space="preserve">carried out an equal pay review in 2017-18 </w:t>
      </w:r>
      <w:r w:rsidRPr="001E60AD">
        <w:rPr>
          <w:rFonts w:cs="Arial"/>
          <w:color w:val="000000" w:themeColor="text1"/>
          <w:sz w:val="22"/>
          <w:szCs w:val="22"/>
          <w:lang w:val="en-US"/>
        </w:rPr>
        <w:t xml:space="preserve">in partnership with our </w:t>
      </w:r>
      <w:proofErr w:type="spellStart"/>
      <w:r w:rsidRPr="001E60AD">
        <w:rPr>
          <w:rFonts w:cs="Arial"/>
          <w:color w:val="000000" w:themeColor="text1"/>
          <w:sz w:val="22"/>
          <w:szCs w:val="22"/>
          <w:lang w:val="en-US"/>
        </w:rPr>
        <w:t>recognised</w:t>
      </w:r>
      <w:proofErr w:type="spellEnd"/>
      <w:r w:rsidRPr="001E60AD">
        <w:rPr>
          <w:rFonts w:cs="Arial"/>
          <w:color w:val="000000" w:themeColor="text1"/>
          <w:sz w:val="22"/>
          <w:szCs w:val="22"/>
          <w:lang w:val="en-US"/>
        </w:rPr>
        <w:t xml:space="preserve"> trade unions, PCS and Unison,</w:t>
      </w:r>
      <w:r w:rsidRPr="001E60AD">
        <w:rPr>
          <w:rFonts w:cs="Arial"/>
          <w:color w:val="000000" w:themeColor="text1"/>
          <w:sz w:val="22"/>
          <w:szCs w:val="22"/>
        </w:rPr>
        <w:t xml:space="preserve"> which found no evidence of systemic gender-based pay discrimination.  The detailed analysis was shared with our executive leadership team to ensure they understood the issues for their divisions, and to help them develop action plans.  We engaged with our wider leadership group so that they understood the findings of the equal pay review and the next steps.  We committed to further analysis, which we’ve carried out.  This did not highlight any issues.  We will continue to monitor our pay regularly and work through our equal pay actions.</w:t>
      </w:r>
    </w:p>
    <w:p w14:paraId="61CA5F67" w14:textId="77777777" w:rsidR="00B9586B" w:rsidRPr="001E60AD" w:rsidRDefault="00B9586B" w:rsidP="00B9586B">
      <w:pPr>
        <w:rPr>
          <w:rFonts w:cs="Arial"/>
          <w:color w:val="000000" w:themeColor="text1"/>
          <w:sz w:val="22"/>
          <w:szCs w:val="22"/>
        </w:rPr>
      </w:pPr>
    </w:p>
    <w:p w14:paraId="5C1C3CAE" w14:textId="77777777" w:rsidR="008D16B7" w:rsidRDefault="008D16B7" w:rsidP="00B9586B">
      <w:pPr>
        <w:rPr>
          <w:rFonts w:cs="Arial"/>
          <w:b/>
          <w:color w:val="000000" w:themeColor="text1"/>
          <w:sz w:val="22"/>
          <w:szCs w:val="22"/>
        </w:rPr>
      </w:pPr>
    </w:p>
    <w:p w14:paraId="2BBAD8FF" w14:textId="17FD6AD9" w:rsidR="00B9586B" w:rsidRPr="001E60AD" w:rsidRDefault="00884724" w:rsidP="00B9586B">
      <w:pPr>
        <w:rPr>
          <w:rFonts w:cs="Arial"/>
          <w:b/>
          <w:color w:val="000000" w:themeColor="text1"/>
          <w:sz w:val="22"/>
          <w:szCs w:val="22"/>
        </w:rPr>
      </w:pPr>
      <w:r w:rsidRPr="001E60AD">
        <w:rPr>
          <w:rFonts w:cs="Arial"/>
          <w:b/>
          <w:color w:val="000000" w:themeColor="text1"/>
          <w:sz w:val="22"/>
          <w:szCs w:val="22"/>
        </w:rPr>
        <w:lastRenderedPageBreak/>
        <w:t xml:space="preserve">SE’s </w:t>
      </w:r>
      <w:r w:rsidR="00B9586B" w:rsidRPr="001E60AD">
        <w:rPr>
          <w:rFonts w:cs="Arial"/>
          <w:b/>
          <w:color w:val="000000" w:themeColor="text1"/>
          <w:sz w:val="22"/>
          <w:szCs w:val="22"/>
        </w:rPr>
        <w:t>EQUAL PAY STATEMENT</w:t>
      </w:r>
    </w:p>
    <w:p w14:paraId="18A3B8D3" w14:textId="77777777" w:rsidR="00780BD4" w:rsidRPr="001E60AD" w:rsidRDefault="00780BD4" w:rsidP="00B9586B">
      <w:pPr>
        <w:rPr>
          <w:rFonts w:cs="Arial"/>
          <w:b/>
          <w:color w:val="000000" w:themeColor="text1"/>
          <w:sz w:val="22"/>
          <w:szCs w:val="22"/>
        </w:rPr>
      </w:pPr>
    </w:p>
    <w:p w14:paraId="7E4BF81A" w14:textId="5B0F6D83" w:rsidR="00B9586B" w:rsidRPr="001E60AD" w:rsidRDefault="00884724" w:rsidP="00B9586B">
      <w:pPr>
        <w:rPr>
          <w:rFonts w:cs="Arial"/>
          <w:color w:val="000000" w:themeColor="text1"/>
          <w:sz w:val="22"/>
          <w:szCs w:val="22"/>
        </w:rPr>
      </w:pPr>
      <w:r w:rsidRPr="001E60AD">
        <w:rPr>
          <w:rFonts w:cs="Arial"/>
          <w:color w:val="000000" w:themeColor="text1"/>
          <w:sz w:val="22"/>
          <w:szCs w:val="22"/>
        </w:rPr>
        <w:t xml:space="preserve">The following is our statement as required by legislation. </w:t>
      </w:r>
      <w:r w:rsidR="00B9586B" w:rsidRPr="001E60AD">
        <w:rPr>
          <w:rFonts w:cs="Arial"/>
          <w:color w:val="000000" w:themeColor="text1"/>
          <w:sz w:val="22"/>
          <w:szCs w:val="22"/>
        </w:rPr>
        <w:t>In 2016, we introduced a new progression-based pay model.  This allows people to move to the top of their salary band over a defined period. We continue to review our salary bands, in line with public sector pay policy and affordability.  For example, we have reduced journey times and overlaps.</w:t>
      </w:r>
    </w:p>
    <w:p w14:paraId="252F8839" w14:textId="77777777" w:rsidR="00B23CDF" w:rsidRPr="001E60AD" w:rsidRDefault="00B23CDF" w:rsidP="00B9586B">
      <w:pPr>
        <w:rPr>
          <w:rFonts w:cs="Arial"/>
          <w:color w:val="000000" w:themeColor="text1"/>
          <w:sz w:val="22"/>
          <w:szCs w:val="22"/>
        </w:rPr>
      </w:pPr>
    </w:p>
    <w:p w14:paraId="3C12A376" w14:textId="3B667110" w:rsidR="00B9586B" w:rsidRPr="001E60AD" w:rsidRDefault="00B9586B" w:rsidP="00B9586B">
      <w:pPr>
        <w:rPr>
          <w:rFonts w:cs="Arial"/>
          <w:color w:val="000000" w:themeColor="text1"/>
          <w:sz w:val="22"/>
          <w:szCs w:val="22"/>
        </w:rPr>
      </w:pPr>
      <w:r w:rsidRPr="001E60AD">
        <w:rPr>
          <w:rFonts w:cs="Arial"/>
          <w:color w:val="000000" w:themeColor="text1"/>
          <w:sz w:val="22"/>
          <w:szCs w:val="22"/>
        </w:rPr>
        <w:t xml:space="preserve">The new pay and grading structure </w:t>
      </w:r>
      <w:proofErr w:type="gramStart"/>
      <w:r w:rsidRPr="001E60AD">
        <w:rPr>
          <w:rFonts w:cs="Arial"/>
          <w:color w:val="000000" w:themeColor="text1"/>
          <w:sz w:val="22"/>
          <w:szCs w:val="22"/>
        </w:rPr>
        <w:t>contin</w:t>
      </w:r>
      <w:r w:rsidR="000E3557" w:rsidRPr="001E60AD">
        <w:rPr>
          <w:rFonts w:cs="Arial"/>
          <w:color w:val="000000" w:themeColor="text1"/>
          <w:sz w:val="22"/>
          <w:szCs w:val="22"/>
        </w:rPr>
        <w:t>ues</w:t>
      </w:r>
      <w:proofErr w:type="gramEnd"/>
      <w:r w:rsidR="000E3557" w:rsidRPr="001E60AD">
        <w:rPr>
          <w:rFonts w:cs="Arial"/>
          <w:color w:val="000000" w:themeColor="text1"/>
          <w:sz w:val="22"/>
          <w:szCs w:val="22"/>
        </w:rPr>
        <w:t xml:space="preserve"> to have a positive effect and our</w:t>
      </w:r>
      <w:r w:rsidR="006B5B1E" w:rsidRPr="001E60AD">
        <w:rPr>
          <w:rFonts w:cs="Arial"/>
          <w:color w:val="000000" w:themeColor="text1"/>
          <w:sz w:val="22"/>
          <w:szCs w:val="22"/>
        </w:rPr>
        <w:t xml:space="preserve"> </w:t>
      </w:r>
      <w:r w:rsidR="00345D43" w:rsidRPr="001E60AD">
        <w:rPr>
          <w:rFonts w:cs="Arial"/>
          <w:color w:val="000000" w:themeColor="text1"/>
          <w:sz w:val="22"/>
          <w:szCs w:val="22"/>
        </w:rPr>
        <w:t xml:space="preserve">gender </w:t>
      </w:r>
      <w:r w:rsidR="006B5B1E" w:rsidRPr="001E60AD">
        <w:rPr>
          <w:rFonts w:cs="Arial"/>
          <w:color w:val="000000" w:themeColor="text1"/>
          <w:sz w:val="22"/>
          <w:szCs w:val="22"/>
        </w:rPr>
        <w:t xml:space="preserve">pay gap </w:t>
      </w:r>
      <w:r w:rsidR="00345D43" w:rsidRPr="001E60AD">
        <w:rPr>
          <w:rFonts w:cs="Arial"/>
          <w:color w:val="000000" w:themeColor="text1"/>
          <w:sz w:val="22"/>
          <w:szCs w:val="22"/>
        </w:rPr>
        <w:t xml:space="preserve">(the difference in pay for men and women who do the same or similar jobs) </w:t>
      </w:r>
      <w:r w:rsidR="006B5B1E" w:rsidRPr="001E60AD">
        <w:rPr>
          <w:rFonts w:cs="Arial"/>
          <w:color w:val="000000" w:themeColor="text1"/>
          <w:sz w:val="22"/>
          <w:szCs w:val="22"/>
        </w:rPr>
        <w:t>has decreased by about a third since 2013</w:t>
      </w:r>
      <w:r w:rsidRPr="001E60AD">
        <w:rPr>
          <w:rFonts w:cs="Arial"/>
          <w:color w:val="000000" w:themeColor="text1"/>
          <w:sz w:val="22"/>
          <w:szCs w:val="22"/>
        </w:rPr>
        <w:t>.  We have had limited recruitment over the past two years, therefore we believe much of this reduction can be attributed to the pay and grading structure.</w:t>
      </w:r>
      <w:r w:rsidR="0021282D" w:rsidRPr="001E60AD">
        <w:rPr>
          <w:rFonts w:cs="Arial"/>
          <w:color w:val="000000" w:themeColor="text1"/>
          <w:sz w:val="22"/>
          <w:szCs w:val="22"/>
        </w:rPr>
        <w:t xml:space="preserve"> </w:t>
      </w:r>
      <w:r w:rsidRPr="001E60AD">
        <w:rPr>
          <w:rFonts w:cs="Arial"/>
          <w:color w:val="000000" w:themeColor="text1"/>
          <w:sz w:val="22"/>
          <w:szCs w:val="22"/>
        </w:rPr>
        <w:t>We continue to be a Living Wage Employer.</w:t>
      </w:r>
    </w:p>
    <w:p w14:paraId="3215B3F2" w14:textId="77777777" w:rsidR="00B9586B" w:rsidRPr="001E60AD" w:rsidRDefault="00B9586B" w:rsidP="00B9586B">
      <w:pPr>
        <w:rPr>
          <w:rFonts w:cs="Arial"/>
          <w:b/>
          <w:color w:val="000000" w:themeColor="text1"/>
          <w:sz w:val="22"/>
          <w:szCs w:val="22"/>
        </w:rPr>
      </w:pPr>
    </w:p>
    <w:p w14:paraId="05A508BC" w14:textId="5A5173CE" w:rsidR="00B9586B" w:rsidRPr="001E60AD" w:rsidRDefault="00CC2728" w:rsidP="00B9586B">
      <w:pPr>
        <w:rPr>
          <w:rFonts w:cs="Arial"/>
          <w:b/>
          <w:color w:val="000000" w:themeColor="text1"/>
          <w:sz w:val="22"/>
          <w:szCs w:val="22"/>
        </w:rPr>
      </w:pPr>
      <w:r w:rsidRPr="001E60AD">
        <w:rPr>
          <w:rFonts w:cs="Arial"/>
          <w:noProof/>
          <w:color w:val="000000" w:themeColor="text1"/>
          <w:sz w:val="22"/>
          <w:szCs w:val="22"/>
        </w:rPr>
        <mc:AlternateContent>
          <mc:Choice Requires="wps">
            <w:drawing>
              <wp:anchor distT="0" distB="0" distL="114300" distR="114300" simplePos="0" relativeHeight="251658242" behindDoc="0" locked="0" layoutInCell="1" allowOverlap="1" wp14:anchorId="122A1304" wp14:editId="3EEB0CA9">
                <wp:simplePos x="0" y="0"/>
                <wp:positionH relativeFrom="margin">
                  <wp:posOffset>0</wp:posOffset>
                </wp:positionH>
                <wp:positionV relativeFrom="paragraph">
                  <wp:posOffset>269875</wp:posOffset>
                </wp:positionV>
                <wp:extent cx="5600700" cy="619125"/>
                <wp:effectExtent l="19050" t="19050" r="38100" b="66675"/>
                <wp:wrapTopAndBottom/>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19125"/>
                        </a:xfrm>
                        <a:prstGeom prst="flowChartAlternateProcess">
                          <a:avLst/>
                        </a:prstGeom>
                        <a:solidFill>
                          <a:schemeClr val="accent1">
                            <a:lumMod val="40000"/>
                            <a:lumOff val="6000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081CB97" w14:textId="77777777" w:rsidR="00A32B08" w:rsidRPr="009556C7" w:rsidRDefault="00A32B08" w:rsidP="00B9586B">
                            <w:pPr>
                              <w:rPr>
                                <w:rFonts w:cs="Arial"/>
                                <w:sz w:val="24"/>
                                <w:szCs w:val="24"/>
                              </w:rPr>
                            </w:pPr>
                            <w:r w:rsidRPr="009556C7">
                              <w:rPr>
                                <w:rFonts w:cs="Arial"/>
                                <w:b/>
                              </w:rPr>
                              <w:t>Occupational segregation</w:t>
                            </w:r>
                            <w:r w:rsidRPr="009556C7">
                              <w:rPr>
                                <w:rFonts w:cs="Arial"/>
                              </w:rPr>
                              <w:t xml:space="preserve"> is the division of men and women into different occupations.</w:t>
                            </w:r>
                          </w:p>
                          <w:p w14:paraId="7E6C3725" w14:textId="77777777" w:rsidR="00A32B08" w:rsidRDefault="00A32B08" w:rsidP="00B9586B">
                            <w:pPr>
                              <w:rPr>
                                <w:rFonts w:cs="Arial"/>
                              </w:rPr>
                            </w:pPr>
                          </w:p>
                          <w:p w14:paraId="188C77BC" w14:textId="77777777" w:rsidR="00A32B08" w:rsidRPr="00131566" w:rsidRDefault="00A32B08" w:rsidP="00B9586B"/>
                          <w:p w14:paraId="5FDA3359" w14:textId="77777777" w:rsidR="00A32B08" w:rsidRDefault="00A32B08" w:rsidP="00B958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A13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0;margin-top:21.25pt;width:441pt;height:4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" fillcolor="#b8cce4 [1300]" strokecolor="#365f91 [2404]" strokeweight="3pt">
                <v:shadow on="t" color="#243f60 [1604]" opacity=".5" offset="1pt"/>
                <v:textbox>
                  <w:txbxContent>
                    <w:p w14:paraId="3081CB97" w14:textId="77777777" w:rsidR="00A32B08" w:rsidRPr="009556C7" w:rsidRDefault="00A32B08" w:rsidP="00B9586B">
                      <w:pPr>
                        <w:rPr>
                          <w:rFonts w:cs="Arial"/>
                          <w:sz w:val="24"/>
                          <w:szCs w:val="24"/>
                        </w:rPr>
                      </w:pPr>
                      <w:r w:rsidRPr="009556C7">
                        <w:rPr>
                          <w:rFonts w:cs="Arial"/>
                          <w:b/>
                        </w:rPr>
                        <w:t>Occupational segregation</w:t>
                      </w:r>
                      <w:r w:rsidRPr="009556C7">
                        <w:rPr>
                          <w:rFonts w:cs="Arial"/>
                        </w:rPr>
                        <w:t xml:space="preserve"> is the division of men and women into different occupations.</w:t>
                      </w:r>
                    </w:p>
                    <w:p w14:paraId="7E6C3725" w14:textId="77777777" w:rsidR="00A32B08" w:rsidRDefault="00A32B08" w:rsidP="00B9586B">
                      <w:pPr>
                        <w:rPr>
                          <w:rFonts w:cs="Arial"/>
                        </w:rPr>
                      </w:pPr>
                    </w:p>
                    <w:p w14:paraId="188C77BC" w14:textId="77777777" w:rsidR="00A32B08" w:rsidRPr="00131566" w:rsidRDefault="00A32B08" w:rsidP="00B9586B"/>
                    <w:p w14:paraId="5FDA3359" w14:textId="77777777" w:rsidR="00A32B08" w:rsidRDefault="00A32B08" w:rsidP="00B9586B"/>
                  </w:txbxContent>
                </v:textbox>
                <w10:wrap type="topAndBottom" anchorx="margin"/>
              </v:shape>
            </w:pict>
          </mc:Fallback>
        </mc:AlternateContent>
      </w:r>
      <w:r w:rsidR="00B9586B" w:rsidRPr="001E60AD">
        <w:rPr>
          <w:rFonts w:cs="Arial"/>
          <w:b/>
          <w:color w:val="000000" w:themeColor="text1"/>
          <w:sz w:val="22"/>
          <w:szCs w:val="22"/>
        </w:rPr>
        <w:t>Occupational Segregation by Gender</w:t>
      </w:r>
    </w:p>
    <w:p w14:paraId="274CC228" w14:textId="77777777" w:rsidR="00B9586B" w:rsidRPr="001E60AD" w:rsidRDefault="00B9586B" w:rsidP="00B9586B">
      <w:pPr>
        <w:rPr>
          <w:rFonts w:cs="Arial"/>
          <w:color w:val="000000" w:themeColor="text1"/>
          <w:sz w:val="22"/>
          <w:szCs w:val="22"/>
        </w:rPr>
      </w:pPr>
    </w:p>
    <w:p w14:paraId="46C1324D" w14:textId="461E5CF4" w:rsidR="00B9586B" w:rsidRPr="001E60AD" w:rsidRDefault="00B9586B" w:rsidP="001645CD">
      <w:pPr>
        <w:jc w:val="both"/>
        <w:rPr>
          <w:rFonts w:cs="Arial"/>
          <w:color w:val="000000" w:themeColor="text1"/>
          <w:sz w:val="22"/>
          <w:szCs w:val="22"/>
        </w:rPr>
      </w:pPr>
      <w:r w:rsidRPr="001E60AD">
        <w:rPr>
          <w:rFonts w:cs="Arial"/>
          <w:color w:val="000000" w:themeColor="text1"/>
          <w:sz w:val="22"/>
          <w:szCs w:val="22"/>
        </w:rPr>
        <w:t xml:space="preserve">We will continue to review our pay bands in line with public sector pay policy and affordability and this should help the gap reduce in the future.  However, the evidence suggests the main contributor to our </w:t>
      </w:r>
      <w:r w:rsidR="00E2429E" w:rsidRPr="001E60AD">
        <w:rPr>
          <w:rFonts w:cs="Arial"/>
          <w:color w:val="000000" w:themeColor="text1"/>
          <w:sz w:val="22"/>
          <w:szCs w:val="22"/>
        </w:rPr>
        <w:t xml:space="preserve">gender </w:t>
      </w:r>
      <w:r w:rsidRPr="001E60AD">
        <w:rPr>
          <w:rFonts w:cs="Arial"/>
          <w:color w:val="000000" w:themeColor="text1"/>
          <w:sz w:val="22"/>
          <w:szCs w:val="22"/>
        </w:rPr>
        <w:t>pay gap is occupational segregation.  This is not unique to Scottish Enterprise.  In the UK, 17% of the pay gap can be attributed to occupational segregation by gender (EHRC 2017). Typically, in the UK there are 2 types of occupational segregation: vertical and horizontal.</w:t>
      </w:r>
    </w:p>
    <w:p w14:paraId="7CB38F88" w14:textId="03B56808" w:rsidR="00B9586B" w:rsidRPr="001E60AD" w:rsidRDefault="00CC2728" w:rsidP="00B9586B">
      <w:pPr>
        <w:rPr>
          <w:rFonts w:cs="Arial"/>
          <w:color w:val="000000" w:themeColor="text1"/>
          <w:sz w:val="22"/>
          <w:szCs w:val="22"/>
        </w:rPr>
      </w:pPr>
      <w:r w:rsidRPr="001E60AD">
        <w:rPr>
          <w:rFonts w:cs="Arial"/>
          <w:noProof/>
          <w:color w:val="000000" w:themeColor="text1"/>
          <w:sz w:val="22"/>
          <w:szCs w:val="22"/>
        </w:rPr>
        <mc:AlternateContent>
          <mc:Choice Requires="wps">
            <w:drawing>
              <wp:anchor distT="0" distB="0" distL="114300" distR="114300" simplePos="0" relativeHeight="251658241" behindDoc="0" locked="0" layoutInCell="1" allowOverlap="1" wp14:anchorId="554FC26C" wp14:editId="4DA66675">
                <wp:simplePos x="0" y="0"/>
                <wp:positionH relativeFrom="margin">
                  <wp:posOffset>-57150</wp:posOffset>
                </wp:positionH>
                <wp:positionV relativeFrom="paragraph">
                  <wp:posOffset>236855</wp:posOffset>
                </wp:positionV>
                <wp:extent cx="5600700" cy="1019175"/>
                <wp:effectExtent l="19050" t="19050" r="38100" b="66675"/>
                <wp:wrapTopAndBottom/>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19175"/>
                        </a:xfrm>
                        <a:prstGeom prst="flowChartAlternateProcess">
                          <a:avLst/>
                        </a:prstGeom>
                        <a:solidFill>
                          <a:schemeClr val="accent1">
                            <a:lumMod val="40000"/>
                            <a:lumOff val="6000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FC96C79" w14:textId="77777777" w:rsidR="00A32B08" w:rsidRPr="009556C7" w:rsidRDefault="00A32B08" w:rsidP="00B9586B">
                            <w:pPr>
                              <w:rPr>
                                <w:rFonts w:cs="Arial"/>
                              </w:rPr>
                            </w:pPr>
                            <w:r w:rsidRPr="009556C7">
                              <w:rPr>
                                <w:rFonts w:cs="Arial"/>
                                <w:b/>
                              </w:rPr>
                              <w:t>Vertical segregation</w:t>
                            </w:r>
                            <w:r w:rsidRPr="009556C7">
                              <w:rPr>
                                <w:rFonts w:cs="Arial"/>
                              </w:rPr>
                              <w:t xml:space="preserve"> clusters women and men in different levels of jobs or grades, usually with more women in lower grades and more men in higher grades.</w:t>
                            </w:r>
                          </w:p>
                          <w:p w14:paraId="2D5333FA" w14:textId="77777777" w:rsidR="00A32B08" w:rsidRPr="009556C7" w:rsidRDefault="00A32B08" w:rsidP="00B9586B">
                            <w:pPr>
                              <w:rPr>
                                <w:rFonts w:cs="Arial"/>
                                <w:sz w:val="24"/>
                                <w:szCs w:val="24"/>
                              </w:rPr>
                            </w:pPr>
                            <w:r w:rsidRPr="009556C7">
                              <w:rPr>
                                <w:rFonts w:cs="Arial"/>
                                <w:b/>
                              </w:rPr>
                              <w:t>Horizontal segregation</w:t>
                            </w:r>
                            <w:r w:rsidRPr="009556C7">
                              <w:rPr>
                                <w:rFonts w:cs="Arial"/>
                              </w:rPr>
                              <w:t xml:space="preserve"> occurs when men and women are clustered in certain types of jobs.</w:t>
                            </w:r>
                          </w:p>
                          <w:p w14:paraId="6BFDC560" w14:textId="77777777" w:rsidR="00A32B08" w:rsidRDefault="00A32B08" w:rsidP="00B9586B">
                            <w:pPr>
                              <w:rPr>
                                <w:rFonts w:cs="Arial"/>
                              </w:rPr>
                            </w:pPr>
                          </w:p>
                          <w:p w14:paraId="0189DFA0" w14:textId="77777777" w:rsidR="00A32B08" w:rsidRPr="00131566" w:rsidRDefault="00A32B08" w:rsidP="00B9586B"/>
                          <w:p w14:paraId="2154B865" w14:textId="77777777" w:rsidR="00A32B08" w:rsidRDefault="00A32B08" w:rsidP="00B958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FC26C" id="_x0000_s1028" type="#_x0000_t176" style="position:absolute;margin-left:-4.5pt;margin-top:18.65pt;width:441pt;height:8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" fillcolor="#b8cce4 [1300]" strokecolor="#365f91 [2404]" strokeweight="3pt">
                <v:shadow on="t" color="#243f60 [1604]" opacity=".5" offset="1pt"/>
                <v:textbox>
                  <w:txbxContent>
                    <w:p w14:paraId="3FC96C79" w14:textId="77777777" w:rsidR="00A32B08" w:rsidRPr="009556C7" w:rsidRDefault="00A32B08" w:rsidP="00B9586B">
                      <w:pPr>
                        <w:rPr>
                          <w:rFonts w:cs="Arial"/>
                        </w:rPr>
                      </w:pPr>
                      <w:r w:rsidRPr="009556C7">
                        <w:rPr>
                          <w:rFonts w:cs="Arial"/>
                          <w:b/>
                        </w:rPr>
                        <w:t>Vertical segregation</w:t>
                      </w:r>
                      <w:r w:rsidRPr="009556C7">
                        <w:rPr>
                          <w:rFonts w:cs="Arial"/>
                        </w:rPr>
                        <w:t xml:space="preserve"> clusters women and men in different levels of jobs or grades, usually with more women in lower grades and more men in higher grades.</w:t>
                      </w:r>
                    </w:p>
                    <w:p w14:paraId="2D5333FA" w14:textId="77777777" w:rsidR="00A32B08" w:rsidRPr="009556C7" w:rsidRDefault="00A32B08" w:rsidP="00B9586B">
                      <w:pPr>
                        <w:rPr>
                          <w:rFonts w:cs="Arial"/>
                          <w:sz w:val="24"/>
                          <w:szCs w:val="24"/>
                        </w:rPr>
                      </w:pPr>
                      <w:r w:rsidRPr="009556C7">
                        <w:rPr>
                          <w:rFonts w:cs="Arial"/>
                          <w:b/>
                        </w:rPr>
                        <w:t>Horizontal segregation</w:t>
                      </w:r>
                      <w:r w:rsidRPr="009556C7">
                        <w:rPr>
                          <w:rFonts w:cs="Arial"/>
                        </w:rPr>
                        <w:t xml:space="preserve"> occurs when men and women are clustered in certain types of jobs.</w:t>
                      </w:r>
                    </w:p>
                    <w:p w14:paraId="6BFDC560" w14:textId="77777777" w:rsidR="00A32B08" w:rsidRDefault="00A32B08" w:rsidP="00B9586B">
                      <w:pPr>
                        <w:rPr>
                          <w:rFonts w:cs="Arial"/>
                        </w:rPr>
                      </w:pPr>
                    </w:p>
                    <w:p w14:paraId="0189DFA0" w14:textId="77777777" w:rsidR="00A32B08" w:rsidRPr="00131566" w:rsidRDefault="00A32B08" w:rsidP="00B9586B"/>
                    <w:p w14:paraId="2154B865" w14:textId="77777777" w:rsidR="00A32B08" w:rsidRDefault="00A32B08" w:rsidP="00B9586B"/>
                  </w:txbxContent>
                </v:textbox>
                <w10:wrap type="topAndBottom" anchorx="margin"/>
              </v:shape>
            </w:pict>
          </mc:Fallback>
        </mc:AlternateContent>
      </w:r>
    </w:p>
    <w:p w14:paraId="0F965343" w14:textId="77777777" w:rsidR="00B9586B" w:rsidRPr="001E60AD" w:rsidRDefault="00B9586B" w:rsidP="00B9586B">
      <w:pPr>
        <w:rPr>
          <w:rFonts w:cs="Arial"/>
          <w:color w:val="000000" w:themeColor="text1"/>
          <w:sz w:val="22"/>
          <w:szCs w:val="22"/>
        </w:rPr>
      </w:pPr>
    </w:p>
    <w:p w14:paraId="0EF78667" w14:textId="2FA78ABE" w:rsidR="00443281" w:rsidRPr="001E60AD" w:rsidRDefault="00B9586B" w:rsidP="001645CD">
      <w:pPr>
        <w:jc w:val="both"/>
        <w:rPr>
          <w:rFonts w:cs="Arial"/>
          <w:color w:val="000000" w:themeColor="text1"/>
          <w:sz w:val="22"/>
          <w:szCs w:val="22"/>
        </w:rPr>
      </w:pPr>
      <w:r w:rsidRPr="001E60AD">
        <w:rPr>
          <w:rFonts w:cs="Arial"/>
          <w:color w:val="000000" w:themeColor="text1"/>
          <w:sz w:val="22"/>
          <w:szCs w:val="22"/>
        </w:rPr>
        <w:t>Our analysis examines our gender profile by grade (vertical segregation) and in the divisional areas of our business and role type (horizontal segregation).</w:t>
      </w:r>
    </w:p>
    <w:p w14:paraId="7584302A" w14:textId="77777777" w:rsidR="00443281" w:rsidRPr="001E60AD" w:rsidRDefault="00443281" w:rsidP="00B9586B">
      <w:pPr>
        <w:rPr>
          <w:rFonts w:cs="Arial"/>
          <w:color w:val="000000" w:themeColor="text1"/>
          <w:sz w:val="22"/>
          <w:szCs w:val="22"/>
        </w:rPr>
      </w:pPr>
    </w:p>
    <w:p w14:paraId="55FF167B" w14:textId="77777777" w:rsidR="001E6A0E" w:rsidRDefault="001E6A0E" w:rsidP="00B9586B">
      <w:pPr>
        <w:rPr>
          <w:rFonts w:cs="Arial"/>
          <w:color w:val="000000" w:themeColor="text1"/>
          <w:sz w:val="22"/>
          <w:szCs w:val="22"/>
        </w:rPr>
      </w:pPr>
    </w:p>
    <w:p w14:paraId="4250C4AA" w14:textId="77777777" w:rsidR="008D16B7" w:rsidRDefault="008D16B7" w:rsidP="00B9586B">
      <w:pPr>
        <w:rPr>
          <w:rFonts w:cs="Arial"/>
          <w:color w:val="000000" w:themeColor="text1"/>
          <w:sz w:val="22"/>
          <w:szCs w:val="22"/>
        </w:rPr>
      </w:pPr>
    </w:p>
    <w:p w14:paraId="2F95855A" w14:textId="77777777" w:rsidR="008D16B7" w:rsidRDefault="008D16B7" w:rsidP="00B9586B">
      <w:pPr>
        <w:rPr>
          <w:rFonts w:cs="Arial"/>
          <w:color w:val="000000" w:themeColor="text1"/>
          <w:sz w:val="22"/>
          <w:szCs w:val="22"/>
        </w:rPr>
      </w:pPr>
    </w:p>
    <w:p w14:paraId="7AC79532" w14:textId="16D49C7D" w:rsidR="00B9586B" w:rsidRDefault="00B9586B" w:rsidP="00B9586B">
      <w:pPr>
        <w:rPr>
          <w:rFonts w:cs="Arial"/>
          <w:color w:val="000000" w:themeColor="text1"/>
          <w:sz w:val="22"/>
          <w:szCs w:val="22"/>
        </w:rPr>
      </w:pPr>
      <w:r w:rsidRPr="001E60AD">
        <w:rPr>
          <w:rFonts w:cs="Arial"/>
          <w:color w:val="000000" w:themeColor="text1"/>
          <w:sz w:val="22"/>
          <w:szCs w:val="22"/>
        </w:rPr>
        <w:lastRenderedPageBreak/>
        <w:t>The following table shows the gender breakdown by grade:</w:t>
      </w:r>
    </w:p>
    <w:p w14:paraId="44C609FE" w14:textId="77777777" w:rsidR="001645CD" w:rsidRPr="001E60AD" w:rsidRDefault="001645CD" w:rsidP="00B9586B">
      <w:pPr>
        <w:rPr>
          <w:rFonts w:cs="Arial"/>
          <w:color w:val="000000" w:themeColor="text1"/>
          <w:sz w:val="22"/>
          <w:szCs w:val="22"/>
        </w:rPr>
      </w:pPr>
    </w:p>
    <w:tbl>
      <w:tblPr>
        <w:tblW w:w="9016" w:type="dxa"/>
        <w:tblLook w:val="04A0" w:firstRow="1" w:lastRow="0" w:firstColumn="1" w:lastColumn="0" w:noHBand="0" w:noVBand="1"/>
      </w:tblPr>
      <w:tblGrid>
        <w:gridCol w:w="2185"/>
        <w:gridCol w:w="1671"/>
        <w:gridCol w:w="1032"/>
        <w:gridCol w:w="1032"/>
        <w:gridCol w:w="1032"/>
        <w:gridCol w:w="1032"/>
        <w:gridCol w:w="1032"/>
      </w:tblGrid>
      <w:tr w:rsidR="001E60AD" w:rsidRPr="001E60AD" w14:paraId="06A829F3" w14:textId="77777777" w:rsidTr="00B9586B">
        <w:trPr>
          <w:trHeight w:val="285"/>
        </w:trPr>
        <w:tc>
          <w:tcPr>
            <w:tcW w:w="2185"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5B388E3"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Role type</w:t>
            </w:r>
          </w:p>
        </w:tc>
        <w:tc>
          <w:tcPr>
            <w:tcW w:w="1671" w:type="dxa"/>
            <w:vMerge w:val="restart"/>
            <w:tcBorders>
              <w:top w:val="single" w:sz="4" w:space="0" w:color="auto"/>
              <w:left w:val="single" w:sz="4" w:space="0" w:color="auto"/>
              <w:bottom w:val="single" w:sz="4" w:space="0" w:color="000000"/>
              <w:right w:val="single" w:sz="4" w:space="0" w:color="auto"/>
            </w:tcBorders>
            <w:shd w:val="clear" w:color="993366" w:fill="C0C0C0"/>
            <w:noWrap/>
            <w:vAlign w:val="center"/>
            <w:hideMark/>
          </w:tcPr>
          <w:p w14:paraId="639751B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Grade</w:t>
            </w:r>
          </w:p>
        </w:tc>
        <w:tc>
          <w:tcPr>
            <w:tcW w:w="3096" w:type="dxa"/>
            <w:gridSpan w:val="3"/>
            <w:tcBorders>
              <w:top w:val="single" w:sz="4" w:space="0" w:color="auto"/>
              <w:left w:val="nil"/>
              <w:bottom w:val="single" w:sz="4" w:space="0" w:color="auto"/>
              <w:right w:val="single" w:sz="4" w:space="0" w:color="auto"/>
            </w:tcBorders>
            <w:shd w:val="clear" w:color="993366" w:fill="C0C0C0"/>
            <w:vAlign w:val="center"/>
            <w:hideMark/>
          </w:tcPr>
          <w:p w14:paraId="3F25DC5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Headcount</w:t>
            </w:r>
          </w:p>
        </w:tc>
        <w:tc>
          <w:tcPr>
            <w:tcW w:w="2064" w:type="dxa"/>
            <w:gridSpan w:val="2"/>
            <w:tcBorders>
              <w:top w:val="single" w:sz="4" w:space="0" w:color="auto"/>
              <w:left w:val="nil"/>
              <w:bottom w:val="single" w:sz="4" w:space="0" w:color="auto"/>
              <w:right w:val="single" w:sz="4" w:space="0" w:color="auto"/>
            </w:tcBorders>
            <w:shd w:val="clear" w:color="993366" w:fill="C0C0C0"/>
            <w:vAlign w:val="center"/>
            <w:hideMark/>
          </w:tcPr>
          <w:p w14:paraId="2A833580"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of grade</w:t>
            </w:r>
          </w:p>
        </w:tc>
      </w:tr>
      <w:tr w:rsidR="001E60AD" w:rsidRPr="001E60AD" w14:paraId="54C1B4A9" w14:textId="77777777" w:rsidTr="00B9586B">
        <w:trPr>
          <w:trHeight w:val="285"/>
        </w:trPr>
        <w:tc>
          <w:tcPr>
            <w:tcW w:w="2185" w:type="dxa"/>
            <w:vMerge/>
            <w:tcBorders>
              <w:top w:val="single" w:sz="4" w:space="0" w:color="auto"/>
              <w:left w:val="single" w:sz="4" w:space="0" w:color="auto"/>
              <w:bottom w:val="single" w:sz="4" w:space="0" w:color="000000"/>
              <w:right w:val="single" w:sz="4" w:space="0" w:color="auto"/>
            </w:tcBorders>
            <w:vAlign w:val="center"/>
            <w:hideMark/>
          </w:tcPr>
          <w:p w14:paraId="7C5DF676" w14:textId="77777777" w:rsidR="00B9586B" w:rsidRPr="001E60AD" w:rsidRDefault="00B9586B" w:rsidP="00B9586B">
            <w:pPr>
              <w:rPr>
                <w:rFonts w:cs="Arial"/>
                <w:b/>
                <w:bCs/>
                <w:color w:val="000000" w:themeColor="text1"/>
                <w:sz w:val="22"/>
                <w:szCs w:val="22"/>
              </w:rPr>
            </w:pPr>
          </w:p>
        </w:tc>
        <w:tc>
          <w:tcPr>
            <w:tcW w:w="1671" w:type="dxa"/>
            <w:vMerge/>
            <w:tcBorders>
              <w:top w:val="single" w:sz="4" w:space="0" w:color="auto"/>
              <w:left w:val="single" w:sz="4" w:space="0" w:color="auto"/>
              <w:bottom w:val="single" w:sz="4" w:space="0" w:color="000000"/>
              <w:right w:val="single" w:sz="4" w:space="0" w:color="auto"/>
            </w:tcBorders>
            <w:vAlign w:val="center"/>
            <w:hideMark/>
          </w:tcPr>
          <w:p w14:paraId="3BC50CFF" w14:textId="77777777" w:rsidR="00B9586B" w:rsidRPr="001E60AD" w:rsidRDefault="00B9586B" w:rsidP="00B9586B">
            <w:pPr>
              <w:jc w:val="center"/>
              <w:rPr>
                <w:rFonts w:cs="Arial"/>
                <w:b/>
                <w:bCs/>
                <w:color w:val="000000" w:themeColor="text1"/>
                <w:sz w:val="22"/>
                <w:szCs w:val="22"/>
              </w:rPr>
            </w:pPr>
          </w:p>
        </w:tc>
        <w:tc>
          <w:tcPr>
            <w:tcW w:w="1032" w:type="dxa"/>
            <w:tcBorders>
              <w:top w:val="nil"/>
              <w:left w:val="nil"/>
              <w:bottom w:val="single" w:sz="4" w:space="0" w:color="auto"/>
              <w:right w:val="single" w:sz="4" w:space="0" w:color="auto"/>
            </w:tcBorders>
            <w:shd w:val="clear" w:color="993366" w:fill="C0C0C0"/>
            <w:hideMark/>
          </w:tcPr>
          <w:p w14:paraId="11905D7E"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xml:space="preserve">Men </w:t>
            </w:r>
          </w:p>
        </w:tc>
        <w:tc>
          <w:tcPr>
            <w:tcW w:w="1032" w:type="dxa"/>
            <w:tcBorders>
              <w:top w:val="nil"/>
              <w:left w:val="nil"/>
              <w:bottom w:val="single" w:sz="4" w:space="0" w:color="auto"/>
              <w:right w:val="single" w:sz="4" w:space="0" w:color="auto"/>
            </w:tcBorders>
            <w:shd w:val="clear" w:color="993366" w:fill="C0C0C0"/>
            <w:hideMark/>
          </w:tcPr>
          <w:p w14:paraId="6A5F6FD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Women</w:t>
            </w:r>
          </w:p>
        </w:tc>
        <w:tc>
          <w:tcPr>
            <w:tcW w:w="1032" w:type="dxa"/>
            <w:tcBorders>
              <w:top w:val="nil"/>
              <w:left w:val="nil"/>
              <w:bottom w:val="single" w:sz="4" w:space="0" w:color="auto"/>
              <w:right w:val="single" w:sz="4" w:space="0" w:color="auto"/>
            </w:tcBorders>
            <w:shd w:val="clear" w:color="993366" w:fill="C0C0C0"/>
            <w:hideMark/>
          </w:tcPr>
          <w:p w14:paraId="6A53108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c>
          <w:tcPr>
            <w:tcW w:w="1032" w:type="dxa"/>
            <w:tcBorders>
              <w:top w:val="nil"/>
              <w:left w:val="nil"/>
              <w:bottom w:val="single" w:sz="4" w:space="0" w:color="auto"/>
              <w:right w:val="single" w:sz="4" w:space="0" w:color="auto"/>
            </w:tcBorders>
            <w:shd w:val="clear" w:color="993366" w:fill="C0C0C0"/>
            <w:hideMark/>
          </w:tcPr>
          <w:p w14:paraId="0FAE016F"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xml:space="preserve">Men </w:t>
            </w:r>
          </w:p>
        </w:tc>
        <w:tc>
          <w:tcPr>
            <w:tcW w:w="1032" w:type="dxa"/>
            <w:tcBorders>
              <w:top w:val="nil"/>
              <w:left w:val="nil"/>
              <w:bottom w:val="single" w:sz="4" w:space="0" w:color="auto"/>
              <w:right w:val="single" w:sz="4" w:space="0" w:color="auto"/>
            </w:tcBorders>
            <w:shd w:val="clear" w:color="993366" w:fill="C0C0C0"/>
            <w:hideMark/>
          </w:tcPr>
          <w:p w14:paraId="2179B28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Women</w:t>
            </w:r>
          </w:p>
        </w:tc>
      </w:tr>
      <w:tr w:rsidR="001E60AD" w:rsidRPr="001E60AD" w14:paraId="2D75003E" w14:textId="77777777" w:rsidTr="00B9586B">
        <w:trPr>
          <w:trHeight w:val="285"/>
        </w:trPr>
        <w:tc>
          <w:tcPr>
            <w:tcW w:w="2185" w:type="dxa"/>
            <w:tcBorders>
              <w:top w:val="nil"/>
              <w:left w:val="single" w:sz="4" w:space="0" w:color="auto"/>
              <w:bottom w:val="single" w:sz="4" w:space="0" w:color="auto"/>
              <w:right w:val="nil"/>
            </w:tcBorders>
            <w:shd w:val="clear" w:color="000000" w:fill="BFBFBF"/>
            <w:noWrap/>
            <w:vAlign w:val="center"/>
            <w:hideMark/>
          </w:tcPr>
          <w:p w14:paraId="263CA145"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 </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7F03A0C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Graduate</w:t>
            </w:r>
          </w:p>
        </w:tc>
        <w:tc>
          <w:tcPr>
            <w:tcW w:w="1032" w:type="dxa"/>
            <w:tcBorders>
              <w:top w:val="nil"/>
              <w:left w:val="nil"/>
              <w:bottom w:val="single" w:sz="4" w:space="0" w:color="auto"/>
              <w:right w:val="single" w:sz="4" w:space="0" w:color="auto"/>
            </w:tcBorders>
            <w:shd w:val="clear" w:color="auto" w:fill="auto"/>
            <w:noWrap/>
            <w:hideMark/>
          </w:tcPr>
          <w:p w14:paraId="493C6596" w14:textId="77777777" w:rsidR="00B9586B" w:rsidRPr="001E60AD" w:rsidRDefault="00B9586B" w:rsidP="00B9586B">
            <w:pPr>
              <w:jc w:val="center"/>
              <w:rPr>
                <w:rFonts w:cs="Arial"/>
                <w:color w:val="000000" w:themeColor="text1"/>
                <w:sz w:val="22"/>
                <w:szCs w:val="22"/>
              </w:rPr>
            </w:pPr>
          </w:p>
        </w:tc>
        <w:tc>
          <w:tcPr>
            <w:tcW w:w="1032" w:type="dxa"/>
            <w:tcBorders>
              <w:top w:val="nil"/>
              <w:left w:val="nil"/>
              <w:bottom w:val="single" w:sz="4" w:space="0" w:color="auto"/>
              <w:right w:val="single" w:sz="4" w:space="0" w:color="auto"/>
            </w:tcBorders>
            <w:shd w:val="clear" w:color="auto" w:fill="auto"/>
            <w:noWrap/>
            <w:hideMark/>
          </w:tcPr>
          <w:p w14:paraId="2D11FD3E" w14:textId="77777777" w:rsidR="00B9586B" w:rsidRPr="001E60AD" w:rsidRDefault="00B9586B" w:rsidP="00B9586B">
            <w:pPr>
              <w:jc w:val="center"/>
              <w:rPr>
                <w:rFonts w:cs="Arial"/>
                <w:color w:val="000000" w:themeColor="text1"/>
                <w:sz w:val="22"/>
                <w:szCs w:val="22"/>
              </w:rPr>
            </w:pPr>
          </w:p>
        </w:tc>
        <w:tc>
          <w:tcPr>
            <w:tcW w:w="1032" w:type="dxa"/>
            <w:tcBorders>
              <w:top w:val="nil"/>
              <w:left w:val="nil"/>
              <w:bottom w:val="single" w:sz="4" w:space="0" w:color="auto"/>
              <w:right w:val="single" w:sz="4" w:space="0" w:color="auto"/>
            </w:tcBorders>
            <w:shd w:val="clear" w:color="auto" w:fill="auto"/>
            <w:noWrap/>
            <w:hideMark/>
          </w:tcPr>
          <w:p w14:paraId="262CED85" w14:textId="77777777" w:rsidR="00B9586B" w:rsidRPr="001E60AD" w:rsidRDefault="00B9586B" w:rsidP="00B9586B">
            <w:pPr>
              <w:jc w:val="center"/>
              <w:rPr>
                <w:rFonts w:cs="Arial"/>
                <w:color w:val="000000" w:themeColor="text1"/>
                <w:sz w:val="22"/>
                <w:szCs w:val="22"/>
              </w:rPr>
            </w:pPr>
          </w:p>
        </w:tc>
        <w:tc>
          <w:tcPr>
            <w:tcW w:w="1032" w:type="dxa"/>
            <w:tcBorders>
              <w:top w:val="nil"/>
              <w:left w:val="nil"/>
              <w:bottom w:val="single" w:sz="4" w:space="0" w:color="auto"/>
              <w:right w:val="single" w:sz="4" w:space="0" w:color="auto"/>
            </w:tcBorders>
            <w:shd w:val="clear" w:color="auto" w:fill="auto"/>
            <w:noWrap/>
            <w:vAlign w:val="bottom"/>
            <w:hideMark/>
          </w:tcPr>
          <w:p w14:paraId="24A0D16C"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0.0%</w:t>
            </w:r>
          </w:p>
        </w:tc>
        <w:tc>
          <w:tcPr>
            <w:tcW w:w="1032" w:type="dxa"/>
            <w:tcBorders>
              <w:top w:val="nil"/>
              <w:left w:val="nil"/>
              <w:bottom w:val="single" w:sz="4" w:space="0" w:color="auto"/>
              <w:right w:val="single" w:sz="4" w:space="0" w:color="auto"/>
            </w:tcBorders>
            <w:shd w:val="clear" w:color="auto" w:fill="auto"/>
            <w:noWrap/>
            <w:vAlign w:val="bottom"/>
            <w:hideMark/>
          </w:tcPr>
          <w:p w14:paraId="488EE85C"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0.0%</w:t>
            </w:r>
          </w:p>
        </w:tc>
      </w:tr>
      <w:tr w:rsidR="001E60AD" w:rsidRPr="001E60AD" w14:paraId="005FDBDD" w14:textId="77777777" w:rsidTr="00B9586B">
        <w:trPr>
          <w:trHeight w:val="285"/>
        </w:trPr>
        <w:tc>
          <w:tcPr>
            <w:tcW w:w="2185" w:type="dxa"/>
            <w:vMerge w:val="restart"/>
            <w:tcBorders>
              <w:top w:val="nil"/>
              <w:left w:val="single" w:sz="4" w:space="0" w:color="auto"/>
              <w:bottom w:val="single" w:sz="4" w:space="0" w:color="auto"/>
              <w:right w:val="nil"/>
            </w:tcBorders>
            <w:shd w:val="clear" w:color="000000" w:fill="BFBFBF"/>
            <w:noWrap/>
            <w:vAlign w:val="center"/>
            <w:hideMark/>
          </w:tcPr>
          <w:p w14:paraId="7C9716CC"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Administrative*</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4B528CD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10</w:t>
            </w:r>
          </w:p>
        </w:tc>
        <w:tc>
          <w:tcPr>
            <w:tcW w:w="1032" w:type="dxa"/>
            <w:tcBorders>
              <w:top w:val="nil"/>
              <w:left w:val="nil"/>
              <w:bottom w:val="single" w:sz="4" w:space="0" w:color="auto"/>
              <w:right w:val="single" w:sz="4" w:space="0" w:color="auto"/>
            </w:tcBorders>
            <w:shd w:val="clear" w:color="auto" w:fill="auto"/>
            <w:noWrap/>
            <w:hideMark/>
          </w:tcPr>
          <w:p w14:paraId="38F2E4C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w:t>
            </w:r>
          </w:p>
        </w:tc>
        <w:tc>
          <w:tcPr>
            <w:tcW w:w="1032" w:type="dxa"/>
            <w:tcBorders>
              <w:top w:val="nil"/>
              <w:left w:val="nil"/>
              <w:bottom w:val="single" w:sz="4" w:space="0" w:color="auto"/>
              <w:right w:val="single" w:sz="4" w:space="0" w:color="auto"/>
            </w:tcBorders>
            <w:shd w:val="clear" w:color="auto" w:fill="auto"/>
            <w:noWrap/>
            <w:hideMark/>
          </w:tcPr>
          <w:p w14:paraId="593EC49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w:t>
            </w:r>
          </w:p>
        </w:tc>
        <w:tc>
          <w:tcPr>
            <w:tcW w:w="1032" w:type="dxa"/>
            <w:tcBorders>
              <w:top w:val="nil"/>
              <w:left w:val="nil"/>
              <w:bottom w:val="single" w:sz="4" w:space="0" w:color="auto"/>
              <w:right w:val="single" w:sz="4" w:space="0" w:color="auto"/>
            </w:tcBorders>
            <w:shd w:val="clear" w:color="auto" w:fill="auto"/>
            <w:noWrap/>
            <w:hideMark/>
          </w:tcPr>
          <w:p w14:paraId="58088DB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20</w:t>
            </w:r>
          </w:p>
        </w:tc>
        <w:tc>
          <w:tcPr>
            <w:tcW w:w="1032" w:type="dxa"/>
            <w:tcBorders>
              <w:top w:val="nil"/>
              <w:left w:val="nil"/>
              <w:bottom w:val="single" w:sz="4" w:space="0" w:color="auto"/>
              <w:right w:val="single" w:sz="4" w:space="0" w:color="auto"/>
            </w:tcBorders>
            <w:shd w:val="clear" w:color="auto" w:fill="auto"/>
            <w:noWrap/>
            <w:vAlign w:val="bottom"/>
            <w:hideMark/>
          </w:tcPr>
          <w:p w14:paraId="5B31ED3D"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50.0%</w:t>
            </w:r>
          </w:p>
        </w:tc>
        <w:tc>
          <w:tcPr>
            <w:tcW w:w="1032" w:type="dxa"/>
            <w:tcBorders>
              <w:top w:val="nil"/>
              <w:left w:val="nil"/>
              <w:bottom w:val="single" w:sz="4" w:space="0" w:color="auto"/>
              <w:right w:val="single" w:sz="4" w:space="0" w:color="auto"/>
            </w:tcBorders>
            <w:shd w:val="clear" w:color="auto" w:fill="auto"/>
            <w:noWrap/>
            <w:vAlign w:val="bottom"/>
            <w:hideMark/>
          </w:tcPr>
          <w:p w14:paraId="256720BE"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50.0%</w:t>
            </w:r>
          </w:p>
        </w:tc>
      </w:tr>
      <w:tr w:rsidR="001E60AD" w:rsidRPr="001E60AD" w14:paraId="666C9384" w14:textId="77777777" w:rsidTr="00B9586B">
        <w:trPr>
          <w:trHeight w:val="285"/>
        </w:trPr>
        <w:tc>
          <w:tcPr>
            <w:tcW w:w="2185" w:type="dxa"/>
            <w:vMerge/>
            <w:tcBorders>
              <w:top w:val="nil"/>
              <w:left w:val="single" w:sz="4" w:space="0" w:color="auto"/>
              <w:bottom w:val="single" w:sz="4" w:space="0" w:color="auto"/>
              <w:right w:val="nil"/>
            </w:tcBorders>
            <w:vAlign w:val="center"/>
            <w:hideMark/>
          </w:tcPr>
          <w:p w14:paraId="788261A8" w14:textId="77777777" w:rsidR="00B9586B" w:rsidRPr="001E60AD" w:rsidRDefault="00B9586B" w:rsidP="00B9586B">
            <w:pPr>
              <w:rPr>
                <w:rFonts w:cs="Arial"/>
                <w:b/>
                <w:bCs/>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3CE968F6"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9</w:t>
            </w:r>
          </w:p>
        </w:tc>
        <w:tc>
          <w:tcPr>
            <w:tcW w:w="1032" w:type="dxa"/>
            <w:tcBorders>
              <w:top w:val="nil"/>
              <w:left w:val="nil"/>
              <w:bottom w:val="single" w:sz="4" w:space="0" w:color="auto"/>
              <w:right w:val="single" w:sz="4" w:space="0" w:color="auto"/>
            </w:tcBorders>
            <w:shd w:val="clear" w:color="auto" w:fill="auto"/>
            <w:noWrap/>
            <w:hideMark/>
          </w:tcPr>
          <w:p w14:paraId="616C820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hideMark/>
          </w:tcPr>
          <w:p w14:paraId="1AC6210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77</w:t>
            </w:r>
          </w:p>
        </w:tc>
        <w:tc>
          <w:tcPr>
            <w:tcW w:w="1032" w:type="dxa"/>
            <w:tcBorders>
              <w:top w:val="nil"/>
              <w:left w:val="nil"/>
              <w:bottom w:val="single" w:sz="4" w:space="0" w:color="auto"/>
              <w:right w:val="single" w:sz="4" w:space="0" w:color="auto"/>
            </w:tcBorders>
            <w:shd w:val="clear" w:color="auto" w:fill="auto"/>
            <w:noWrap/>
            <w:hideMark/>
          </w:tcPr>
          <w:p w14:paraId="3DED465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vAlign w:val="bottom"/>
            <w:hideMark/>
          </w:tcPr>
          <w:p w14:paraId="52B00757"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9.4%</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73FD"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90.6%</w:t>
            </w:r>
          </w:p>
        </w:tc>
      </w:tr>
      <w:tr w:rsidR="001E60AD" w:rsidRPr="001E60AD" w14:paraId="3C98A19D" w14:textId="77777777" w:rsidTr="00B9586B">
        <w:trPr>
          <w:trHeight w:val="285"/>
        </w:trPr>
        <w:tc>
          <w:tcPr>
            <w:tcW w:w="2185" w:type="dxa"/>
            <w:vMerge w:val="restart"/>
            <w:tcBorders>
              <w:top w:val="nil"/>
              <w:left w:val="single" w:sz="4" w:space="0" w:color="auto"/>
              <w:bottom w:val="single" w:sz="4" w:space="0" w:color="auto"/>
              <w:right w:val="nil"/>
            </w:tcBorders>
            <w:shd w:val="clear" w:color="000000" w:fill="BFBFBF"/>
            <w:noWrap/>
            <w:vAlign w:val="center"/>
            <w:hideMark/>
          </w:tcPr>
          <w:p w14:paraId="6E640A4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Professional</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0EEBA2D6"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w:t>
            </w:r>
          </w:p>
        </w:tc>
        <w:tc>
          <w:tcPr>
            <w:tcW w:w="1032" w:type="dxa"/>
            <w:tcBorders>
              <w:top w:val="nil"/>
              <w:left w:val="nil"/>
              <w:bottom w:val="single" w:sz="4" w:space="0" w:color="auto"/>
              <w:right w:val="single" w:sz="4" w:space="0" w:color="auto"/>
            </w:tcBorders>
            <w:shd w:val="clear" w:color="auto" w:fill="auto"/>
            <w:noWrap/>
            <w:hideMark/>
          </w:tcPr>
          <w:p w14:paraId="00D2993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w:t>
            </w:r>
          </w:p>
        </w:tc>
        <w:tc>
          <w:tcPr>
            <w:tcW w:w="1032" w:type="dxa"/>
            <w:tcBorders>
              <w:top w:val="nil"/>
              <w:left w:val="nil"/>
              <w:bottom w:val="single" w:sz="4" w:space="0" w:color="auto"/>
              <w:right w:val="single" w:sz="4" w:space="0" w:color="auto"/>
            </w:tcBorders>
            <w:shd w:val="clear" w:color="auto" w:fill="auto"/>
            <w:noWrap/>
            <w:hideMark/>
          </w:tcPr>
          <w:p w14:paraId="2A4D035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60</w:t>
            </w:r>
          </w:p>
        </w:tc>
        <w:tc>
          <w:tcPr>
            <w:tcW w:w="1032" w:type="dxa"/>
            <w:tcBorders>
              <w:top w:val="nil"/>
              <w:left w:val="nil"/>
              <w:bottom w:val="single" w:sz="4" w:space="0" w:color="auto"/>
              <w:right w:val="single" w:sz="4" w:space="0" w:color="auto"/>
            </w:tcBorders>
            <w:shd w:val="clear" w:color="auto" w:fill="auto"/>
            <w:noWrap/>
            <w:hideMark/>
          </w:tcPr>
          <w:p w14:paraId="6786D09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75</w:t>
            </w:r>
          </w:p>
        </w:tc>
        <w:tc>
          <w:tcPr>
            <w:tcW w:w="1032" w:type="dxa"/>
            <w:tcBorders>
              <w:top w:val="nil"/>
              <w:left w:val="nil"/>
              <w:bottom w:val="single" w:sz="4" w:space="0" w:color="auto"/>
              <w:right w:val="single" w:sz="4" w:space="0" w:color="auto"/>
            </w:tcBorders>
            <w:shd w:val="clear" w:color="auto" w:fill="auto"/>
            <w:noWrap/>
            <w:vAlign w:val="bottom"/>
            <w:hideMark/>
          </w:tcPr>
          <w:p w14:paraId="39FD12FA"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20.0%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C202"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80.0%</w:t>
            </w:r>
          </w:p>
        </w:tc>
      </w:tr>
      <w:tr w:rsidR="001E60AD" w:rsidRPr="001E60AD" w14:paraId="080288A9" w14:textId="77777777" w:rsidTr="00B9586B">
        <w:trPr>
          <w:trHeight w:val="285"/>
        </w:trPr>
        <w:tc>
          <w:tcPr>
            <w:tcW w:w="2185" w:type="dxa"/>
            <w:vMerge/>
            <w:tcBorders>
              <w:top w:val="nil"/>
              <w:left w:val="single" w:sz="4" w:space="0" w:color="auto"/>
              <w:bottom w:val="single" w:sz="4" w:space="0" w:color="auto"/>
              <w:right w:val="nil"/>
            </w:tcBorders>
            <w:vAlign w:val="center"/>
            <w:hideMark/>
          </w:tcPr>
          <w:p w14:paraId="467CEA89" w14:textId="77777777" w:rsidR="00B9586B" w:rsidRPr="001E60AD" w:rsidRDefault="00B9586B" w:rsidP="00B9586B">
            <w:pPr>
              <w:rPr>
                <w:rFonts w:cs="Arial"/>
                <w:b/>
                <w:bCs/>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413E763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7</w:t>
            </w:r>
          </w:p>
        </w:tc>
        <w:tc>
          <w:tcPr>
            <w:tcW w:w="1032" w:type="dxa"/>
            <w:tcBorders>
              <w:top w:val="nil"/>
              <w:left w:val="nil"/>
              <w:bottom w:val="single" w:sz="4" w:space="0" w:color="auto"/>
              <w:right w:val="single" w:sz="4" w:space="0" w:color="auto"/>
            </w:tcBorders>
            <w:shd w:val="clear" w:color="auto" w:fill="auto"/>
            <w:noWrap/>
            <w:hideMark/>
          </w:tcPr>
          <w:p w14:paraId="1449094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18</w:t>
            </w:r>
          </w:p>
        </w:tc>
        <w:tc>
          <w:tcPr>
            <w:tcW w:w="1032" w:type="dxa"/>
            <w:tcBorders>
              <w:top w:val="nil"/>
              <w:left w:val="nil"/>
              <w:bottom w:val="single" w:sz="4" w:space="0" w:color="auto"/>
              <w:right w:val="single" w:sz="4" w:space="0" w:color="auto"/>
            </w:tcBorders>
            <w:shd w:val="clear" w:color="auto" w:fill="auto"/>
            <w:noWrap/>
            <w:hideMark/>
          </w:tcPr>
          <w:p w14:paraId="50F5833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w:t>
            </w:r>
          </w:p>
        </w:tc>
        <w:tc>
          <w:tcPr>
            <w:tcW w:w="1032" w:type="dxa"/>
            <w:tcBorders>
              <w:top w:val="nil"/>
              <w:left w:val="nil"/>
              <w:bottom w:val="single" w:sz="4" w:space="0" w:color="auto"/>
              <w:right w:val="single" w:sz="4" w:space="0" w:color="auto"/>
            </w:tcBorders>
            <w:shd w:val="clear" w:color="auto" w:fill="auto"/>
            <w:noWrap/>
            <w:hideMark/>
          </w:tcPr>
          <w:p w14:paraId="75B8BFE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68</w:t>
            </w:r>
          </w:p>
        </w:tc>
        <w:tc>
          <w:tcPr>
            <w:tcW w:w="1032" w:type="dxa"/>
            <w:tcBorders>
              <w:top w:val="nil"/>
              <w:left w:val="nil"/>
              <w:bottom w:val="single" w:sz="4" w:space="0" w:color="auto"/>
              <w:right w:val="single" w:sz="4" w:space="0" w:color="auto"/>
            </w:tcBorders>
            <w:shd w:val="clear" w:color="auto" w:fill="auto"/>
            <w:noWrap/>
            <w:vAlign w:val="bottom"/>
            <w:hideMark/>
          </w:tcPr>
          <w:p w14:paraId="4BA80891"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26.5%</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D8D4D"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73.5%</w:t>
            </w:r>
          </w:p>
        </w:tc>
      </w:tr>
      <w:tr w:rsidR="001E60AD" w:rsidRPr="001E60AD" w14:paraId="46B16BB2" w14:textId="77777777" w:rsidTr="00B9586B">
        <w:trPr>
          <w:trHeight w:val="285"/>
        </w:trPr>
        <w:tc>
          <w:tcPr>
            <w:tcW w:w="2185" w:type="dxa"/>
            <w:vMerge/>
            <w:tcBorders>
              <w:top w:val="nil"/>
              <w:left w:val="single" w:sz="4" w:space="0" w:color="auto"/>
              <w:bottom w:val="single" w:sz="4" w:space="0" w:color="auto"/>
              <w:right w:val="nil"/>
            </w:tcBorders>
            <w:vAlign w:val="center"/>
            <w:hideMark/>
          </w:tcPr>
          <w:p w14:paraId="64416C05" w14:textId="77777777" w:rsidR="00B9586B" w:rsidRPr="001E60AD" w:rsidRDefault="00B9586B" w:rsidP="00B9586B">
            <w:pPr>
              <w:rPr>
                <w:rFonts w:cs="Arial"/>
                <w:b/>
                <w:bCs/>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3CD9F799"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6</w:t>
            </w:r>
          </w:p>
        </w:tc>
        <w:tc>
          <w:tcPr>
            <w:tcW w:w="1032" w:type="dxa"/>
            <w:tcBorders>
              <w:top w:val="nil"/>
              <w:left w:val="nil"/>
              <w:bottom w:val="single" w:sz="4" w:space="0" w:color="auto"/>
              <w:right w:val="single" w:sz="4" w:space="0" w:color="auto"/>
            </w:tcBorders>
            <w:shd w:val="clear" w:color="auto" w:fill="auto"/>
            <w:noWrap/>
            <w:hideMark/>
          </w:tcPr>
          <w:p w14:paraId="10FC85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218</w:t>
            </w:r>
          </w:p>
        </w:tc>
        <w:tc>
          <w:tcPr>
            <w:tcW w:w="1032" w:type="dxa"/>
            <w:tcBorders>
              <w:top w:val="nil"/>
              <w:left w:val="nil"/>
              <w:bottom w:val="single" w:sz="4" w:space="0" w:color="auto"/>
              <w:right w:val="single" w:sz="4" w:space="0" w:color="auto"/>
            </w:tcBorders>
            <w:shd w:val="clear" w:color="auto" w:fill="auto"/>
            <w:noWrap/>
            <w:hideMark/>
          </w:tcPr>
          <w:p w14:paraId="428BB64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290</w:t>
            </w:r>
          </w:p>
        </w:tc>
        <w:tc>
          <w:tcPr>
            <w:tcW w:w="1032" w:type="dxa"/>
            <w:tcBorders>
              <w:top w:val="nil"/>
              <w:left w:val="nil"/>
              <w:bottom w:val="single" w:sz="4" w:space="0" w:color="auto"/>
              <w:right w:val="single" w:sz="4" w:space="0" w:color="auto"/>
            </w:tcBorders>
            <w:shd w:val="clear" w:color="auto" w:fill="auto"/>
            <w:noWrap/>
            <w:hideMark/>
          </w:tcPr>
          <w:p w14:paraId="04DB93B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508</w:t>
            </w:r>
          </w:p>
        </w:tc>
        <w:tc>
          <w:tcPr>
            <w:tcW w:w="1032" w:type="dxa"/>
            <w:tcBorders>
              <w:top w:val="nil"/>
              <w:left w:val="nil"/>
              <w:bottom w:val="single" w:sz="4" w:space="0" w:color="auto"/>
              <w:right w:val="single" w:sz="4" w:space="0" w:color="auto"/>
            </w:tcBorders>
            <w:shd w:val="clear" w:color="auto" w:fill="auto"/>
            <w:noWrap/>
            <w:vAlign w:val="bottom"/>
            <w:hideMark/>
          </w:tcPr>
          <w:p w14:paraId="76BF6F02"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42.9%</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8628"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57.1%</w:t>
            </w:r>
          </w:p>
        </w:tc>
      </w:tr>
      <w:tr w:rsidR="001E60AD" w:rsidRPr="001E60AD" w14:paraId="607791CB" w14:textId="77777777" w:rsidTr="00B9586B">
        <w:trPr>
          <w:trHeight w:val="285"/>
        </w:trPr>
        <w:tc>
          <w:tcPr>
            <w:tcW w:w="2185" w:type="dxa"/>
            <w:vMerge w:val="restart"/>
            <w:tcBorders>
              <w:top w:val="nil"/>
              <w:left w:val="single" w:sz="4" w:space="0" w:color="auto"/>
              <w:bottom w:val="single" w:sz="4" w:space="0" w:color="auto"/>
              <w:right w:val="nil"/>
            </w:tcBorders>
            <w:shd w:val="clear" w:color="000000" w:fill="BFBFBF"/>
            <w:noWrap/>
            <w:vAlign w:val="center"/>
            <w:hideMark/>
          </w:tcPr>
          <w:p w14:paraId="1F7D6A3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Managerial</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2960EF6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5</w:t>
            </w:r>
          </w:p>
        </w:tc>
        <w:tc>
          <w:tcPr>
            <w:tcW w:w="1032" w:type="dxa"/>
            <w:tcBorders>
              <w:top w:val="nil"/>
              <w:left w:val="nil"/>
              <w:bottom w:val="single" w:sz="4" w:space="0" w:color="auto"/>
              <w:right w:val="single" w:sz="4" w:space="0" w:color="auto"/>
            </w:tcBorders>
            <w:shd w:val="clear" w:color="auto" w:fill="auto"/>
            <w:noWrap/>
            <w:hideMark/>
          </w:tcPr>
          <w:p w14:paraId="06CC8B4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81</w:t>
            </w:r>
          </w:p>
        </w:tc>
        <w:tc>
          <w:tcPr>
            <w:tcW w:w="1032" w:type="dxa"/>
            <w:tcBorders>
              <w:top w:val="nil"/>
              <w:left w:val="nil"/>
              <w:bottom w:val="single" w:sz="4" w:space="0" w:color="auto"/>
              <w:right w:val="single" w:sz="4" w:space="0" w:color="auto"/>
            </w:tcBorders>
            <w:shd w:val="clear" w:color="auto" w:fill="auto"/>
            <w:noWrap/>
            <w:hideMark/>
          </w:tcPr>
          <w:p w14:paraId="7007BBE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72</w:t>
            </w:r>
          </w:p>
        </w:tc>
        <w:tc>
          <w:tcPr>
            <w:tcW w:w="1032" w:type="dxa"/>
            <w:tcBorders>
              <w:top w:val="nil"/>
              <w:left w:val="nil"/>
              <w:bottom w:val="single" w:sz="4" w:space="0" w:color="auto"/>
              <w:right w:val="single" w:sz="4" w:space="0" w:color="auto"/>
            </w:tcBorders>
            <w:shd w:val="clear" w:color="auto" w:fill="auto"/>
            <w:noWrap/>
            <w:hideMark/>
          </w:tcPr>
          <w:p w14:paraId="73C0144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153</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20B0"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52.9%</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73B0CB63"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47.1%</w:t>
            </w:r>
          </w:p>
        </w:tc>
      </w:tr>
      <w:tr w:rsidR="001E60AD" w:rsidRPr="001E60AD" w14:paraId="5DD9D17C" w14:textId="77777777" w:rsidTr="00B9586B">
        <w:trPr>
          <w:trHeight w:val="285"/>
        </w:trPr>
        <w:tc>
          <w:tcPr>
            <w:tcW w:w="2185" w:type="dxa"/>
            <w:vMerge/>
            <w:tcBorders>
              <w:top w:val="nil"/>
              <w:left w:val="single" w:sz="4" w:space="0" w:color="auto"/>
              <w:bottom w:val="single" w:sz="4" w:space="0" w:color="auto"/>
              <w:right w:val="nil"/>
            </w:tcBorders>
            <w:vAlign w:val="center"/>
            <w:hideMark/>
          </w:tcPr>
          <w:p w14:paraId="66210A43" w14:textId="77777777" w:rsidR="00B9586B" w:rsidRPr="001E60AD" w:rsidRDefault="00B9586B" w:rsidP="00B9586B">
            <w:pPr>
              <w:rPr>
                <w:rFonts w:cs="Arial"/>
                <w:b/>
                <w:bCs/>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1C938D4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4</w:t>
            </w:r>
          </w:p>
        </w:tc>
        <w:tc>
          <w:tcPr>
            <w:tcW w:w="1032" w:type="dxa"/>
            <w:tcBorders>
              <w:top w:val="nil"/>
              <w:left w:val="nil"/>
              <w:bottom w:val="single" w:sz="4" w:space="0" w:color="auto"/>
              <w:right w:val="single" w:sz="4" w:space="0" w:color="auto"/>
            </w:tcBorders>
            <w:shd w:val="clear" w:color="auto" w:fill="auto"/>
            <w:noWrap/>
            <w:hideMark/>
          </w:tcPr>
          <w:p w14:paraId="63A0781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66</w:t>
            </w:r>
          </w:p>
        </w:tc>
        <w:tc>
          <w:tcPr>
            <w:tcW w:w="1032" w:type="dxa"/>
            <w:tcBorders>
              <w:top w:val="nil"/>
              <w:left w:val="nil"/>
              <w:bottom w:val="single" w:sz="4" w:space="0" w:color="auto"/>
              <w:right w:val="single" w:sz="4" w:space="0" w:color="auto"/>
            </w:tcBorders>
            <w:shd w:val="clear" w:color="auto" w:fill="auto"/>
            <w:noWrap/>
            <w:hideMark/>
          </w:tcPr>
          <w:p w14:paraId="1E2C289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58</w:t>
            </w:r>
          </w:p>
        </w:tc>
        <w:tc>
          <w:tcPr>
            <w:tcW w:w="1032" w:type="dxa"/>
            <w:tcBorders>
              <w:top w:val="nil"/>
              <w:left w:val="nil"/>
              <w:bottom w:val="single" w:sz="4" w:space="0" w:color="auto"/>
              <w:right w:val="single" w:sz="4" w:space="0" w:color="auto"/>
            </w:tcBorders>
            <w:shd w:val="clear" w:color="auto" w:fill="auto"/>
            <w:noWrap/>
            <w:hideMark/>
          </w:tcPr>
          <w:p w14:paraId="1F1E8DC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124</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484E"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53.2%</w:t>
            </w:r>
          </w:p>
        </w:tc>
        <w:tc>
          <w:tcPr>
            <w:tcW w:w="1032" w:type="dxa"/>
            <w:tcBorders>
              <w:top w:val="nil"/>
              <w:left w:val="nil"/>
              <w:bottom w:val="single" w:sz="4" w:space="0" w:color="auto"/>
              <w:right w:val="single" w:sz="4" w:space="0" w:color="auto"/>
            </w:tcBorders>
            <w:shd w:val="clear" w:color="auto" w:fill="auto"/>
            <w:noWrap/>
            <w:vAlign w:val="bottom"/>
            <w:hideMark/>
          </w:tcPr>
          <w:p w14:paraId="67AFC9B3"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46.8%</w:t>
            </w:r>
          </w:p>
        </w:tc>
      </w:tr>
      <w:tr w:rsidR="001E60AD" w:rsidRPr="001E60AD" w14:paraId="0357BFE1" w14:textId="77777777" w:rsidTr="00B9586B">
        <w:trPr>
          <w:trHeight w:val="285"/>
        </w:trPr>
        <w:tc>
          <w:tcPr>
            <w:tcW w:w="2185" w:type="dxa"/>
            <w:vMerge w:val="restart"/>
            <w:tcBorders>
              <w:top w:val="nil"/>
              <w:left w:val="single" w:sz="4" w:space="0" w:color="auto"/>
              <w:bottom w:val="single" w:sz="4" w:space="0" w:color="auto"/>
              <w:right w:val="nil"/>
            </w:tcBorders>
            <w:shd w:val="clear" w:color="000000" w:fill="BFBFBF"/>
            <w:noWrap/>
            <w:vAlign w:val="center"/>
            <w:hideMark/>
          </w:tcPr>
          <w:p w14:paraId="08466CC0"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Leadership</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10C6A80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3</w:t>
            </w:r>
          </w:p>
        </w:tc>
        <w:tc>
          <w:tcPr>
            <w:tcW w:w="1032" w:type="dxa"/>
            <w:tcBorders>
              <w:top w:val="nil"/>
              <w:left w:val="nil"/>
              <w:bottom w:val="single" w:sz="4" w:space="0" w:color="auto"/>
              <w:right w:val="single" w:sz="4" w:space="0" w:color="auto"/>
            </w:tcBorders>
            <w:shd w:val="clear" w:color="auto" w:fill="auto"/>
            <w:noWrap/>
            <w:hideMark/>
          </w:tcPr>
          <w:p w14:paraId="30295A8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31</w:t>
            </w:r>
          </w:p>
        </w:tc>
        <w:tc>
          <w:tcPr>
            <w:tcW w:w="1032" w:type="dxa"/>
            <w:tcBorders>
              <w:top w:val="nil"/>
              <w:left w:val="nil"/>
              <w:bottom w:val="single" w:sz="4" w:space="0" w:color="auto"/>
              <w:right w:val="single" w:sz="4" w:space="0" w:color="auto"/>
            </w:tcBorders>
            <w:shd w:val="clear" w:color="auto" w:fill="auto"/>
            <w:noWrap/>
            <w:hideMark/>
          </w:tcPr>
          <w:p w14:paraId="3D81DCA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27</w:t>
            </w:r>
          </w:p>
        </w:tc>
        <w:tc>
          <w:tcPr>
            <w:tcW w:w="1032" w:type="dxa"/>
            <w:tcBorders>
              <w:top w:val="nil"/>
              <w:left w:val="nil"/>
              <w:bottom w:val="single" w:sz="4" w:space="0" w:color="auto"/>
              <w:right w:val="single" w:sz="4" w:space="0" w:color="auto"/>
            </w:tcBorders>
            <w:shd w:val="clear" w:color="auto" w:fill="auto"/>
            <w:noWrap/>
            <w:hideMark/>
          </w:tcPr>
          <w:p w14:paraId="39FAF20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58</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881B"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53.4%</w:t>
            </w:r>
          </w:p>
        </w:tc>
        <w:tc>
          <w:tcPr>
            <w:tcW w:w="1032" w:type="dxa"/>
            <w:tcBorders>
              <w:top w:val="nil"/>
              <w:left w:val="nil"/>
              <w:bottom w:val="single" w:sz="4" w:space="0" w:color="auto"/>
              <w:right w:val="single" w:sz="4" w:space="0" w:color="auto"/>
            </w:tcBorders>
            <w:shd w:val="clear" w:color="auto" w:fill="auto"/>
            <w:noWrap/>
            <w:vAlign w:val="bottom"/>
            <w:hideMark/>
          </w:tcPr>
          <w:p w14:paraId="7386542A"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46.6%</w:t>
            </w:r>
          </w:p>
        </w:tc>
      </w:tr>
      <w:tr w:rsidR="001E60AD" w:rsidRPr="001E60AD" w14:paraId="08EAC4B0" w14:textId="77777777" w:rsidTr="00B9586B">
        <w:trPr>
          <w:trHeight w:val="285"/>
        </w:trPr>
        <w:tc>
          <w:tcPr>
            <w:tcW w:w="2185" w:type="dxa"/>
            <w:vMerge/>
            <w:tcBorders>
              <w:top w:val="nil"/>
              <w:left w:val="single" w:sz="4" w:space="0" w:color="auto"/>
              <w:bottom w:val="single" w:sz="4" w:space="0" w:color="auto"/>
              <w:right w:val="nil"/>
            </w:tcBorders>
            <w:vAlign w:val="center"/>
            <w:hideMark/>
          </w:tcPr>
          <w:p w14:paraId="5868CE83" w14:textId="77777777" w:rsidR="00B9586B" w:rsidRPr="001E60AD" w:rsidRDefault="00B9586B" w:rsidP="00B9586B">
            <w:pPr>
              <w:rPr>
                <w:rFonts w:cs="Arial"/>
                <w:b/>
                <w:bCs/>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47C76523"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w:t>
            </w:r>
          </w:p>
        </w:tc>
        <w:tc>
          <w:tcPr>
            <w:tcW w:w="1032" w:type="dxa"/>
            <w:tcBorders>
              <w:top w:val="nil"/>
              <w:left w:val="nil"/>
              <w:bottom w:val="single" w:sz="4" w:space="0" w:color="auto"/>
              <w:right w:val="single" w:sz="4" w:space="0" w:color="auto"/>
            </w:tcBorders>
            <w:shd w:val="clear" w:color="auto" w:fill="auto"/>
            <w:noWrap/>
            <w:hideMark/>
          </w:tcPr>
          <w:p w14:paraId="477FB89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w:t>
            </w:r>
          </w:p>
        </w:tc>
        <w:tc>
          <w:tcPr>
            <w:tcW w:w="1032" w:type="dxa"/>
            <w:tcBorders>
              <w:top w:val="nil"/>
              <w:left w:val="nil"/>
              <w:bottom w:val="single" w:sz="4" w:space="0" w:color="auto"/>
              <w:right w:val="single" w:sz="4" w:space="0" w:color="auto"/>
            </w:tcBorders>
            <w:shd w:val="clear" w:color="auto" w:fill="auto"/>
            <w:noWrap/>
            <w:hideMark/>
          </w:tcPr>
          <w:p w14:paraId="09DA7B7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hideMark/>
          </w:tcPr>
          <w:p w14:paraId="1DC0281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4D8C"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68.8%</w:t>
            </w:r>
          </w:p>
        </w:tc>
        <w:tc>
          <w:tcPr>
            <w:tcW w:w="1032" w:type="dxa"/>
            <w:tcBorders>
              <w:top w:val="nil"/>
              <w:left w:val="nil"/>
              <w:bottom w:val="single" w:sz="4" w:space="0" w:color="auto"/>
              <w:right w:val="single" w:sz="4" w:space="0" w:color="auto"/>
            </w:tcBorders>
            <w:shd w:val="clear" w:color="auto" w:fill="auto"/>
            <w:noWrap/>
            <w:vAlign w:val="bottom"/>
            <w:hideMark/>
          </w:tcPr>
          <w:p w14:paraId="5881DC3C"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31.3%</w:t>
            </w:r>
          </w:p>
        </w:tc>
      </w:tr>
      <w:tr w:rsidR="001E60AD" w:rsidRPr="001E60AD" w14:paraId="37CD374F" w14:textId="77777777" w:rsidTr="00B9586B">
        <w:trPr>
          <w:trHeight w:val="300"/>
        </w:trPr>
        <w:tc>
          <w:tcPr>
            <w:tcW w:w="2185" w:type="dxa"/>
            <w:tcBorders>
              <w:top w:val="nil"/>
              <w:left w:val="single" w:sz="4" w:space="0" w:color="auto"/>
              <w:bottom w:val="single" w:sz="4" w:space="0" w:color="auto"/>
              <w:right w:val="nil"/>
            </w:tcBorders>
            <w:shd w:val="clear" w:color="000000" w:fill="BFBFBF"/>
            <w:noWrap/>
            <w:vAlign w:val="bottom"/>
            <w:hideMark/>
          </w:tcPr>
          <w:p w14:paraId="3188541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ELT</w:t>
            </w:r>
          </w:p>
        </w:tc>
        <w:tc>
          <w:tcPr>
            <w:tcW w:w="1671" w:type="dxa"/>
            <w:tcBorders>
              <w:top w:val="nil"/>
              <w:left w:val="single" w:sz="4" w:space="0" w:color="auto"/>
              <w:bottom w:val="single" w:sz="4" w:space="0" w:color="auto"/>
              <w:right w:val="single" w:sz="4" w:space="0" w:color="auto"/>
            </w:tcBorders>
            <w:shd w:val="clear" w:color="993366" w:fill="C0C0C0"/>
            <w:noWrap/>
            <w:hideMark/>
          </w:tcPr>
          <w:p w14:paraId="560E4953"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w:t>
            </w:r>
          </w:p>
        </w:tc>
        <w:tc>
          <w:tcPr>
            <w:tcW w:w="1032" w:type="dxa"/>
            <w:tcBorders>
              <w:top w:val="nil"/>
              <w:left w:val="nil"/>
              <w:bottom w:val="single" w:sz="4" w:space="0" w:color="auto"/>
              <w:right w:val="single" w:sz="4" w:space="0" w:color="auto"/>
            </w:tcBorders>
            <w:shd w:val="clear" w:color="auto" w:fill="auto"/>
            <w:noWrap/>
            <w:hideMark/>
          </w:tcPr>
          <w:p w14:paraId="7D1FC89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hideMark/>
          </w:tcPr>
          <w:p w14:paraId="476062F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hideMark/>
          </w:tcPr>
          <w:p w14:paraId="57C06FAC" w14:textId="43D847A3" w:rsidR="00B9586B" w:rsidRPr="001E60AD" w:rsidRDefault="00FB0F07" w:rsidP="00B9586B">
            <w:pPr>
              <w:jc w:val="center"/>
              <w:rPr>
                <w:rFonts w:cs="Arial"/>
                <w:color w:val="000000" w:themeColor="text1"/>
                <w:sz w:val="22"/>
                <w:szCs w:val="22"/>
              </w:rPr>
            </w:pPr>
            <w:r>
              <w:rPr>
                <w:rFonts w:cs="Arial"/>
                <w:color w:val="000000" w:themeColor="text1"/>
                <w:sz w:val="22"/>
                <w:szCs w:val="22"/>
              </w:rPr>
              <w:t>*</w:t>
            </w:r>
          </w:p>
        </w:tc>
        <w:tc>
          <w:tcPr>
            <w:tcW w:w="1032" w:type="dxa"/>
            <w:tcBorders>
              <w:top w:val="nil"/>
              <w:left w:val="nil"/>
              <w:bottom w:val="single" w:sz="4" w:space="0" w:color="auto"/>
              <w:right w:val="single" w:sz="4" w:space="0" w:color="auto"/>
            </w:tcBorders>
            <w:shd w:val="clear" w:color="auto" w:fill="auto"/>
            <w:noWrap/>
            <w:vAlign w:val="bottom"/>
            <w:hideMark/>
          </w:tcPr>
          <w:p w14:paraId="0C88F533"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42.9%</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6596"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57.1%</w:t>
            </w:r>
          </w:p>
        </w:tc>
      </w:tr>
      <w:tr w:rsidR="001E60AD" w:rsidRPr="001E60AD" w14:paraId="421F1374" w14:textId="77777777" w:rsidTr="00B9586B">
        <w:trPr>
          <w:trHeight w:val="285"/>
        </w:trPr>
        <w:tc>
          <w:tcPr>
            <w:tcW w:w="2185" w:type="dxa"/>
            <w:tcBorders>
              <w:top w:val="nil"/>
              <w:left w:val="nil"/>
              <w:bottom w:val="nil"/>
              <w:right w:val="nil"/>
            </w:tcBorders>
            <w:shd w:val="clear" w:color="auto" w:fill="auto"/>
            <w:noWrap/>
            <w:vAlign w:val="bottom"/>
            <w:hideMark/>
          </w:tcPr>
          <w:p w14:paraId="56CFA970" w14:textId="77777777" w:rsidR="00B9586B" w:rsidRPr="001E60AD" w:rsidRDefault="00B9586B" w:rsidP="00B9586B">
            <w:pPr>
              <w:jc w:val="right"/>
              <w:rPr>
                <w:rFonts w:cs="Arial"/>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993366" w:fill="C0C0C0"/>
            <w:noWrap/>
            <w:hideMark/>
          </w:tcPr>
          <w:p w14:paraId="77A4226C"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CEO</w:t>
            </w:r>
          </w:p>
        </w:tc>
        <w:tc>
          <w:tcPr>
            <w:tcW w:w="1032" w:type="dxa"/>
            <w:tcBorders>
              <w:top w:val="nil"/>
              <w:left w:val="nil"/>
              <w:bottom w:val="single" w:sz="4" w:space="0" w:color="auto"/>
              <w:right w:val="single" w:sz="4" w:space="0" w:color="auto"/>
            </w:tcBorders>
            <w:shd w:val="clear" w:color="auto" w:fill="auto"/>
            <w:noWrap/>
            <w:hideMark/>
          </w:tcPr>
          <w:p w14:paraId="6EC98949" w14:textId="5A1D62BD" w:rsidR="00B9586B" w:rsidRPr="001E60AD" w:rsidRDefault="00B9586B" w:rsidP="00B9586B">
            <w:pPr>
              <w:jc w:val="center"/>
              <w:rPr>
                <w:rFonts w:cs="Arial"/>
                <w:color w:val="000000" w:themeColor="text1"/>
                <w:sz w:val="22"/>
                <w:szCs w:val="22"/>
              </w:rPr>
            </w:pPr>
          </w:p>
        </w:tc>
        <w:tc>
          <w:tcPr>
            <w:tcW w:w="1032" w:type="dxa"/>
            <w:tcBorders>
              <w:top w:val="nil"/>
              <w:left w:val="nil"/>
              <w:bottom w:val="single" w:sz="4" w:space="0" w:color="auto"/>
              <w:right w:val="single" w:sz="4" w:space="0" w:color="auto"/>
            </w:tcBorders>
            <w:shd w:val="clear" w:color="auto" w:fill="auto"/>
            <w:noWrap/>
            <w:hideMark/>
          </w:tcPr>
          <w:p w14:paraId="44A49FB1" w14:textId="77777777" w:rsidR="00B9586B" w:rsidRPr="001E60AD" w:rsidRDefault="00B9586B" w:rsidP="00B9586B">
            <w:pPr>
              <w:jc w:val="center"/>
              <w:rPr>
                <w:rFonts w:cs="Arial"/>
                <w:color w:val="000000" w:themeColor="text1"/>
                <w:sz w:val="22"/>
                <w:szCs w:val="22"/>
              </w:rPr>
            </w:pPr>
          </w:p>
        </w:tc>
        <w:tc>
          <w:tcPr>
            <w:tcW w:w="1032" w:type="dxa"/>
            <w:tcBorders>
              <w:top w:val="nil"/>
              <w:left w:val="nil"/>
              <w:bottom w:val="single" w:sz="4" w:space="0" w:color="auto"/>
              <w:right w:val="single" w:sz="4" w:space="0" w:color="auto"/>
            </w:tcBorders>
            <w:shd w:val="clear" w:color="auto" w:fill="auto"/>
            <w:noWrap/>
            <w:hideMark/>
          </w:tcPr>
          <w:p w14:paraId="7A8F31F9" w14:textId="5B410F94" w:rsidR="00B9586B" w:rsidRPr="001E60AD" w:rsidRDefault="00FB0F07" w:rsidP="00B9586B">
            <w:pPr>
              <w:jc w:val="center"/>
              <w:rPr>
                <w:rFonts w:cs="Arial"/>
                <w:color w:val="000000" w:themeColor="text1"/>
                <w:sz w:val="22"/>
                <w:szCs w:val="22"/>
              </w:rPr>
            </w:pPr>
            <w:r>
              <w:rPr>
                <w:rFonts w:cs="Arial"/>
                <w:color w:val="000000" w:themeColor="text1"/>
                <w:sz w:val="22"/>
                <w:szCs w:val="22"/>
              </w:rPr>
              <w:t>*</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D1424"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100.0%</w:t>
            </w:r>
          </w:p>
        </w:tc>
        <w:tc>
          <w:tcPr>
            <w:tcW w:w="1032" w:type="dxa"/>
            <w:tcBorders>
              <w:top w:val="nil"/>
              <w:left w:val="nil"/>
              <w:bottom w:val="single" w:sz="4" w:space="0" w:color="auto"/>
              <w:right w:val="single" w:sz="4" w:space="0" w:color="auto"/>
            </w:tcBorders>
            <w:shd w:val="clear" w:color="auto" w:fill="auto"/>
            <w:noWrap/>
            <w:vAlign w:val="bottom"/>
            <w:hideMark/>
          </w:tcPr>
          <w:p w14:paraId="737A9E7D" w14:textId="77777777" w:rsidR="00B9586B" w:rsidRPr="001E60AD" w:rsidRDefault="00B9586B" w:rsidP="00B9586B">
            <w:pPr>
              <w:jc w:val="right"/>
              <w:rPr>
                <w:rFonts w:cs="Arial"/>
                <w:color w:val="000000" w:themeColor="text1"/>
                <w:sz w:val="22"/>
                <w:szCs w:val="22"/>
              </w:rPr>
            </w:pPr>
            <w:r w:rsidRPr="001E60AD">
              <w:rPr>
                <w:rFonts w:cs="Arial"/>
                <w:color w:val="000000" w:themeColor="text1"/>
                <w:sz w:val="22"/>
                <w:szCs w:val="22"/>
              </w:rPr>
              <w:t>0.0%</w:t>
            </w:r>
          </w:p>
        </w:tc>
      </w:tr>
      <w:tr w:rsidR="001E60AD" w:rsidRPr="001E60AD" w14:paraId="0C4DA3AF" w14:textId="77777777" w:rsidTr="00B9586B">
        <w:trPr>
          <w:trHeight w:val="300"/>
        </w:trPr>
        <w:tc>
          <w:tcPr>
            <w:tcW w:w="2185" w:type="dxa"/>
            <w:tcBorders>
              <w:top w:val="nil"/>
              <w:left w:val="nil"/>
              <w:bottom w:val="nil"/>
              <w:right w:val="nil"/>
            </w:tcBorders>
            <w:shd w:val="clear" w:color="auto" w:fill="auto"/>
            <w:noWrap/>
            <w:vAlign w:val="bottom"/>
            <w:hideMark/>
          </w:tcPr>
          <w:p w14:paraId="3D3A0E4D" w14:textId="77777777" w:rsidR="00B9586B" w:rsidRPr="001E60AD" w:rsidRDefault="00B9586B" w:rsidP="00B9586B">
            <w:pPr>
              <w:jc w:val="right"/>
              <w:rPr>
                <w:rFonts w:cs="Arial"/>
                <w:color w:val="000000" w:themeColor="text1"/>
                <w:sz w:val="22"/>
                <w:szCs w:val="22"/>
              </w:rPr>
            </w:pPr>
          </w:p>
        </w:tc>
        <w:tc>
          <w:tcPr>
            <w:tcW w:w="1671" w:type="dxa"/>
            <w:tcBorders>
              <w:top w:val="nil"/>
              <w:left w:val="single" w:sz="4" w:space="0" w:color="auto"/>
              <w:bottom w:val="single" w:sz="4" w:space="0" w:color="auto"/>
              <w:right w:val="single" w:sz="4" w:space="0" w:color="auto"/>
            </w:tcBorders>
            <w:shd w:val="clear" w:color="000000" w:fill="C0C0C0"/>
            <w:noWrap/>
            <w:hideMark/>
          </w:tcPr>
          <w:p w14:paraId="77436C8C"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c>
          <w:tcPr>
            <w:tcW w:w="1032" w:type="dxa"/>
            <w:tcBorders>
              <w:top w:val="nil"/>
              <w:left w:val="nil"/>
              <w:bottom w:val="single" w:sz="4" w:space="0" w:color="auto"/>
              <w:right w:val="single" w:sz="4" w:space="0" w:color="auto"/>
            </w:tcBorders>
            <w:shd w:val="clear" w:color="000000" w:fill="C0C0C0"/>
            <w:noWrap/>
            <w:hideMark/>
          </w:tcPr>
          <w:p w14:paraId="70A8291F"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462</w:t>
            </w:r>
          </w:p>
        </w:tc>
        <w:tc>
          <w:tcPr>
            <w:tcW w:w="1032" w:type="dxa"/>
            <w:tcBorders>
              <w:top w:val="nil"/>
              <w:left w:val="nil"/>
              <w:bottom w:val="single" w:sz="4" w:space="0" w:color="auto"/>
              <w:right w:val="single" w:sz="4" w:space="0" w:color="auto"/>
            </w:tcBorders>
            <w:shd w:val="clear" w:color="000000" w:fill="C0C0C0"/>
            <w:noWrap/>
            <w:hideMark/>
          </w:tcPr>
          <w:p w14:paraId="7E3E8A9C"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653</w:t>
            </w:r>
          </w:p>
        </w:tc>
        <w:tc>
          <w:tcPr>
            <w:tcW w:w="1032" w:type="dxa"/>
            <w:tcBorders>
              <w:top w:val="nil"/>
              <w:left w:val="nil"/>
              <w:bottom w:val="single" w:sz="4" w:space="0" w:color="auto"/>
              <w:right w:val="single" w:sz="4" w:space="0" w:color="auto"/>
            </w:tcBorders>
            <w:shd w:val="clear" w:color="000000" w:fill="C0C0C0"/>
            <w:noWrap/>
            <w:hideMark/>
          </w:tcPr>
          <w:p w14:paraId="405888B8"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1115</w:t>
            </w:r>
          </w:p>
        </w:tc>
        <w:tc>
          <w:tcPr>
            <w:tcW w:w="1032" w:type="dxa"/>
            <w:tcBorders>
              <w:top w:val="nil"/>
              <w:left w:val="nil"/>
              <w:bottom w:val="single" w:sz="4" w:space="0" w:color="auto"/>
              <w:right w:val="single" w:sz="4" w:space="0" w:color="auto"/>
            </w:tcBorders>
            <w:shd w:val="clear" w:color="000000" w:fill="BFBFBF"/>
            <w:noWrap/>
            <w:vAlign w:val="bottom"/>
            <w:hideMark/>
          </w:tcPr>
          <w:p w14:paraId="1F81D309" w14:textId="77777777" w:rsidR="00B9586B" w:rsidRPr="001E60AD" w:rsidRDefault="00B9586B" w:rsidP="00B9586B">
            <w:pPr>
              <w:jc w:val="right"/>
              <w:rPr>
                <w:rFonts w:cs="Arial"/>
                <w:b/>
                <w:bCs/>
                <w:color w:val="000000" w:themeColor="text1"/>
                <w:sz w:val="22"/>
                <w:szCs w:val="22"/>
              </w:rPr>
            </w:pPr>
            <w:r w:rsidRPr="001E60AD">
              <w:rPr>
                <w:rFonts w:cs="Arial"/>
                <w:b/>
                <w:bCs/>
                <w:color w:val="000000" w:themeColor="text1"/>
                <w:sz w:val="22"/>
                <w:szCs w:val="22"/>
              </w:rPr>
              <w:t>41.4%</w:t>
            </w:r>
          </w:p>
        </w:tc>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289D217" w14:textId="77777777" w:rsidR="00B9586B" w:rsidRPr="001E60AD" w:rsidRDefault="00B9586B" w:rsidP="00B9586B">
            <w:pPr>
              <w:jc w:val="right"/>
              <w:rPr>
                <w:rFonts w:cs="Arial"/>
                <w:b/>
                <w:bCs/>
                <w:color w:val="000000" w:themeColor="text1"/>
                <w:sz w:val="22"/>
                <w:szCs w:val="22"/>
              </w:rPr>
            </w:pPr>
            <w:r w:rsidRPr="001E60AD">
              <w:rPr>
                <w:rFonts w:cs="Arial"/>
                <w:b/>
                <w:bCs/>
                <w:color w:val="000000" w:themeColor="text1"/>
                <w:sz w:val="22"/>
                <w:szCs w:val="22"/>
              </w:rPr>
              <w:t>58.6%</w:t>
            </w:r>
          </w:p>
        </w:tc>
      </w:tr>
      <w:tr w:rsidR="00B9586B" w:rsidRPr="001E60AD" w14:paraId="0846DD5A" w14:textId="77777777" w:rsidTr="00B9586B">
        <w:trPr>
          <w:trHeight w:val="285"/>
        </w:trPr>
        <w:tc>
          <w:tcPr>
            <w:tcW w:w="2185" w:type="dxa"/>
            <w:tcBorders>
              <w:top w:val="nil"/>
              <w:left w:val="nil"/>
              <w:bottom w:val="nil"/>
              <w:right w:val="nil"/>
            </w:tcBorders>
            <w:shd w:val="clear" w:color="auto" w:fill="auto"/>
            <w:noWrap/>
            <w:vAlign w:val="bottom"/>
            <w:hideMark/>
          </w:tcPr>
          <w:p w14:paraId="198D368F" w14:textId="77777777" w:rsidR="00B9586B" w:rsidRPr="001E60AD" w:rsidRDefault="00B9586B" w:rsidP="00B9586B">
            <w:pPr>
              <w:jc w:val="right"/>
              <w:rPr>
                <w:rFonts w:cs="Arial"/>
                <w:b/>
                <w:bCs/>
                <w:color w:val="000000" w:themeColor="text1"/>
                <w:sz w:val="22"/>
                <w:szCs w:val="22"/>
              </w:rPr>
            </w:pPr>
          </w:p>
        </w:tc>
        <w:tc>
          <w:tcPr>
            <w:tcW w:w="1671" w:type="dxa"/>
            <w:tcBorders>
              <w:top w:val="nil"/>
              <w:left w:val="nil"/>
              <w:bottom w:val="nil"/>
              <w:right w:val="nil"/>
            </w:tcBorders>
            <w:shd w:val="clear" w:color="auto" w:fill="auto"/>
            <w:noWrap/>
            <w:vAlign w:val="bottom"/>
            <w:hideMark/>
          </w:tcPr>
          <w:p w14:paraId="5972D873" w14:textId="77777777" w:rsidR="00B9586B" w:rsidRPr="001E60AD" w:rsidRDefault="00B9586B" w:rsidP="00B9586B">
            <w:pPr>
              <w:rPr>
                <w:rFonts w:cs="Arial"/>
                <w:color w:val="000000" w:themeColor="text1"/>
                <w:sz w:val="22"/>
                <w:szCs w:val="22"/>
              </w:rPr>
            </w:pPr>
          </w:p>
        </w:tc>
        <w:tc>
          <w:tcPr>
            <w:tcW w:w="1032" w:type="dxa"/>
            <w:tcBorders>
              <w:top w:val="nil"/>
              <w:left w:val="nil"/>
              <w:bottom w:val="nil"/>
              <w:right w:val="nil"/>
            </w:tcBorders>
            <w:shd w:val="clear" w:color="auto" w:fill="auto"/>
            <w:noWrap/>
            <w:vAlign w:val="bottom"/>
            <w:hideMark/>
          </w:tcPr>
          <w:p w14:paraId="25E69F14" w14:textId="77777777" w:rsidR="00B9586B" w:rsidRPr="001E60AD" w:rsidRDefault="00B9586B" w:rsidP="00B9586B">
            <w:pPr>
              <w:rPr>
                <w:rFonts w:cs="Arial"/>
                <w:color w:val="000000" w:themeColor="text1"/>
                <w:sz w:val="22"/>
                <w:szCs w:val="22"/>
              </w:rPr>
            </w:pPr>
          </w:p>
        </w:tc>
        <w:tc>
          <w:tcPr>
            <w:tcW w:w="1032" w:type="dxa"/>
            <w:tcBorders>
              <w:top w:val="nil"/>
              <w:left w:val="nil"/>
              <w:bottom w:val="nil"/>
              <w:right w:val="nil"/>
            </w:tcBorders>
            <w:shd w:val="clear" w:color="auto" w:fill="auto"/>
            <w:noWrap/>
            <w:vAlign w:val="bottom"/>
            <w:hideMark/>
          </w:tcPr>
          <w:p w14:paraId="1B7179F1" w14:textId="77777777" w:rsidR="00B9586B" w:rsidRPr="001E60AD" w:rsidRDefault="00B9586B" w:rsidP="00B9586B">
            <w:pPr>
              <w:rPr>
                <w:rFonts w:cs="Arial"/>
                <w:color w:val="000000" w:themeColor="text1"/>
                <w:sz w:val="22"/>
                <w:szCs w:val="22"/>
              </w:rPr>
            </w:pPr>
          </w:p>
        </w:tc>
        <w:tc>
          <w:tcPr>
            <w:tcW w:w="1032" w:type="dxa"/>
            <w:tcBorders>
              <w:top w:val="nil"/>
              <w:left w:val="nil"/>
              <w:bottom w:val="nil"/>
              <w:right w:val="nil"/>
            </w:tcBorders>
            <w:shd w:val="clear" w:color="auto" w:fill="auto"/>
            <w:noWrap/>
            <w:vAlign w:val="bottom"/>
            <w:hideMark/>
          </w:tcPr>
          <w:p w14:paraId="6B5FC473" w14:textId="77777777" w:rsidR="00B9586B" w:rsidRPr="001E60AD" w:rsidRDefault="00B9586B" w:rsidP="00B9586B">
            <w:pPr>
              <w:rPr>
                <w:rFonts w:cs="Arial"/>
                <w:color w:val="000000" w:themeColor="text1"/>
                <w:sz w:val="22"/>
                <w:szCs w:val="22"/>
              </w:rPr>
            </w:pPr>
          </w:p>
        </w:tc>
        <w:tc>
          <w:tcPr>
            <w:tcW w:w="1032" w:type="dxa"/>
            <w:tcBorders>
              <w:top w:val="nil"/>
              <w:left w:val="nil"/>
              <w:bottom w:val="nil"/>
              <w:right w:val="nil"/>
            </w:tcBorders>
            <w:shd w:val="clear" w:color="auto" w:fill="auto"/>
            <w:noWrap/>
            <w:vAlign w:val="bottom"/>
            <w:hideMark/>
          </w:tcPr>
          <w:p w14:paraId="54006EEE" w14:textId="77777777" w:rsidR="00B9586B" w:rsidRPr="001E60AD" w:rsidRDefault="00B9586B" w:rsidP="00B9586B">
            <w:pPr>
              <w:rPr>
                <w:rFonts w:cs="Arial"/>
                <w:color w:val="000000" w:themeColor="text1"/>
                <w:sz w:val="22"/>
                <w:szCs w:val="22"/>
              </w:rPr>
            </w:pPr>
          </w:p>
        </w:tc>
        <w:tc>
          <w:tcPr>
            <w:tcW w:w="1032" w:type="dxa"/>
            <w:tcBorders>
              <w:top w:val="nil"/>
              <w:left w:val="nil"/>
              <w:bottom w:val="nil"/>
              <w:right w:val="nil"/>
            </w:tcBorders>
            <w:shd w:val="clear" w:color="auto" w:fill="auto"/>
            <w:noWrap/>
            <w:vAlign w:val="bottom"/>
            <w:hideMark/>
          </w:tcPr>
          <w:p w14:paraId="2FAC83BE" w14:textId="77777777" w:rsidR="00B9586B" w:rsidRPr="001E60AD" w:rsidRDefault="00B9586B" w:rsidP="00B9586B">
            <w:pPr>
              <w:rPr>
                <w:rFonts w:cs="Arial"/>
                <w:color w:val="000000" w:themeColor="text1"/>
                <w:sz w:val="22"/>
                <w:szCs w:val="22"/>
              </w:rPr>
            </w:pPr>
          </w:p>
        </w:tc>
      </w:tr>
    </w:tbl>
    <w:p w14:paraId="327539C1" w14:textId="77777777" w:rsidR="00FD2348" w:rsidRPr="001E60AD" w:rsidRDefault="00FD2348" w:rsidP="00FD2348">
      <w:pPr>
        <w:pStyle w:val="ListParagraph"/>
        <w:spacing w:after="160" w:line="259" w:lineRule="auto"/>
        <w:contextualSpacing/>
        <w:rPr>
          <w:rFonts w:cs="Arial"/>
          <w:color w:val="000000" w:themeColor="text1"/>
          <w:sz w:val="22"/>
          <w:szCs w:val="22"/>
        </w:rPr>
      </w:pPr>
    </w:p>
    <w:p w14:paraId="21A68A8E" w14:textId="0C159156" w:rsidR="00B9586B" w:rsidRPr="001E60AD" w:rsidRDefault="00B9586B" w:rsidP="0013334F">
      <w:pPr>
        <w:pStyle w:val="ListParagraph"/>
        <w:numPr>
          <w:ilvl w:val="0"/>
          <w:numId w:val="9"/>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Our overall population is split 59% women and 41% men.</w:t>
      </w:r>
    </w:p>
    <w:p w14:paraId="0D1E40A8" w14:textId="77777777" w:rsidR="00B9586B" w:rsidRPr="001E60AD" w:rsidRDefault="00B9586B" w:rsidP="0013334F">
      <w:pPr>
        <w:pStyle w:val="ListParagraph"/>
        <w:numPr>
          <w:ilvl w:val="0"/>
          <w:numId w:val="9"/>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Generally, we see more women than men in our administrative and professional roles, except at grade 10 where both men and women are distributed equally.</w:t>
      </w:r>
    </w:p>
    <w:p w14:paraId="5CA3230E" w14:textId="77777777" w:rsidR="00B9586B" w:rsidRPr="001E60AD" w:rsidRDefault="00B9586B" w:rsidP="0013334F">
      <w:pPr>
        <w:pStyle w:val="ListParagraph"/>
        <w:numPr>
          <w:ilvl w:val="0"/>
          <w:numId w:val="9"/>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We also tend to see more men than women in our managerial and leadership roles</w:t>
      </w:r>
    </w:p>
    <w:p w14:paraId="7984A880" w14:textId="77777777" w:rsidR="00B9586B" w:rsidRPr="001E60AD" w:rsidRDefault="00B9586B" w:rsidP="0013334F">
      <w:pPr>
        <w:pStyle w:val="ListParagraph"/>
        <w:numPr>
          <w:ilvl w:val="0"/>
          <w:numId w:val="9"/>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Our executive leadership team (CEO and ELT) is gender-balanced.</w:t>
      </w:r>
    </w:p>
    <w:p w14:paraId="33ADB1A7" w14:textId="77777777" w:rsidR="001645CD" w:rsidRDefault="001645CD" w:rsidP="00B9586B">
      <w:pPr>
        <w:rPr>
          <w:rFonts w:cs="Arial"/>
          <w:color w:val="000000" w:themeColor="text1"/>
          <w:sz w:val="22"/>
          <w:szCs w:val="22"/>
        </w:rPr>
      </w:pPr>
    </w:p>
    <w:p w14:paraId="29852D95" w14:textId="77777777" w:rsidR="001645CD" w:rsidRDefault="001645CD" w:rsidP="00B9586B">
      <w:pPr>
        <w:rPr>
          <w:rFonts w:cs="Arial"/>
          <w:color w:val="000000" w:themeColor="text1"/>
          <w:sz w:val="22"/>
          <w:szCs w:val="22"/>
        </w:rPr>
      </w:pPr>
    </w:p>
    <w:p w14:paraId="16298E23" w14:textId="77777777" w:rsidR="008D16B7" w:rsidRDefault="008D16B7" w:rsidP="00B9586B">
      <w:pPr>
        <w:rPr>
          <w:rFonts w:cs="Arial"/>
          <w:color w:val="000000" w:themeColor="text1"/>
          <w:sz w:val="22"/>
          <w:szCs w:val="22"/>
        </w:rPr>
      </w:pPr>
    </w:p>
    <w:p w14:paraId="533E9048" w14:textId="77777777" w:rsidR="008D16B7" w:rsidRDefault="008D16B7" w:rsidP="00B9586B">
      <w:pPr>
        <w:rPr>
          <w:rFonts w:cs="Arial"/>
          <w:color w:val="000000" w:themeColor="text1"/>
          <w:sz w:val="22"/>
          <w:szCs w:val="22"/>
        </w:rPr>
      </w:pPr>
    </w:p>
    <w:p w14:paraId="22320382" w14:textId="77777777" w:rsidR="008D16B7" w:rsidRDefault="008D16B7" w:rsidP="00B9586B">
      <w:pPr>
        <w:rPr>
          <w:rFonts w:cs="Arial"/>
          <w:color w:val="000000" w:themeColor="text1"/>
          <w:sz w:val="22"/>
          <w:szCs w:val="22"/>
        </w:rPr>
      </w:pPr>
    </w:p>
    <w:p w14:paraId="73BD5489" w14:textId="77777777" w:rsidR="008D16B7" w:rsidRDefault="008D16B7" w:rsidP="00B9586B">
      <w:pPr>
        <w:rPr>
          <w:rFonts w:cs="Arial"/>
          <w:color w:val="000000" w:themeColor="text1"/>
          <w:sz w:val="22"/>
          <w:szCs w:val="22"/>
        </w:rPr>
      </w:pPr>
    </w:p>
    <w:p w14:paraId="41610275" w14:textId="77777777" w:rsidR="008D16B7" w:rsidRDefault="008D16B7" w:rsidP="00B9586B">
      <w:pPr>
        <w:rPr>
          <w:rFonts w:cs="Arial"/>
          <w:color w:val="000000" w:themeColor="text1"/>
          <w:sz w:val="22"/>
          <w:szCs w:val="22"/>
        </w:rPr>
      </w:pPr>
    </w:p>
    <w:p w14:paraId="41A8118E" w14:textId="77777777" w:rsidR="008D16B7" w:rsidRDefault="008D16B7" w:rsidP="00B9586B">
      <w:pPr>
        <w:rPr>
          <w:rFonts w:cs="Arial"/>
          <w:color w:val="000000" w:themeColor="text1"/>
          <w:sz w:val="22"/>
          <w:szCs w:val="22"/>
        </w:rPr>
      </w:pPr>
    </w:p>
    <w:p w14:paraId="71411D39" w14:textId="77777777" w:rsidR="00B9586B" w:rsidRDefault="00B9586B" w:rsidP="00B9586B">
      <w:pPr>
        <w:rPr>
          <w:rFonts w:cs="Arial"/>
          <w:color w:val="000000" w:themeColor="text1"/>
          <w:sz w:val="22"/>
          <w:szCs w:val="22"/>
        </w:rPr>
      </w:pPr>
      <w:r w:rsidRPr="001E60AD">
        <w:rPr>
          <w:rFonts w:cs="Arial"/>
          <w:color w:val="000000" w:themeColor="text1"/>
          <w:sz w:val="22"/>
          <w:szCs w:val="22"/>
        </w:rPr>
        <w:lastRenderedPageBreak/>
        <w:t>The following graphs compare the data in this report with our 2017 mainstreaming report.</w:t>
      </w:r>
    </w:p>
    <w:p w14:paraId="753285C4" w14:textId="77777777" w:rsidR="001645CD" w:rsidRPr="001E60AD" w:rsidRDefault="001645CD" w:rsidP="00B9586B">
      <w:pPr>
        <w:rPr>
          <w:rFonts w:cs="Arial"/>
          <w:color w:val="000000" w:themeColor="text1"/>
          <w:sz w:val="22"/>
          <w:szCs w:val="22"/>
        </w:rPr>
      </w:pPr>
    </w:p>
    <w:p w14:paraId="6A0B151B" w14:textId="77777777" w:rsidR="00B9586B" w:rsidRPr="001E60AD" w:rsidRDefault="00B9586B" w:rsidP="00B9586B">
      <w:pPr>
        <w:rPr>
          <w:rFonts w:cs="Arial"/>
          <w:color w:val="000000" w:themeColor="text1"/>
          <w:sz w:val="22"/>
          <w:szCs w:val="22"/>
        </w:rPr>
      </w:pPr>
      <w:r w:rsidRPr="001E60AD">
        <w:rPr>
          <w:rFonts w:cs="Arial"/>
          <w:noProof/>
          <w:color w:val="000000" w:themeColor="text1"/>
          <w:sz w:val="22"/>
          <w:szCs w:val="22"/>
        </w:rPr>
        <w:drawing>
          <wp:inline distT="0" distB="0" distL="0" distR="0" wp14:anchorId="70304019" wp14:editId="66EB365D">
            <wp:extent cx="4927600" cy="2692400"/>
            <wp:effectExtent l="0" t="0" r="6350" b="12700"/>
            <wp:docPr id="13" name="Chart 13">
              <a:extLst xmlns:a="http://schemas.openxmlformats.org/drawingml/2006/main">
                <a:ext uri="{FF2B5EF4-FFF2-40B4-BE49-F238E27FC236}">
                  <a16:creationId xmlns:a16="http://schemas.microsoft.com/office/drawing/2014/main" id="{1501C4F6-3D84-417E-93D0-18A872E9B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35A152" w14:textId="77777777" w:rsidR="00B9586B" w:rsidRPr="001E60AD" w:rsidRDefault="00B9586B" w:rsidP="00B9586B">
      <w:pPr>
        <w:rPr>
          <w:rFonts w:cs="Arial"/>
          <w:color w:val="000000" w:themeColor="text1"/>
          <w:sz w:val="22"/>
          <w:szCs w:val="22"/>
        </w:rPr>
      </w:pPr>
    </w:p>
    <w:p w14:paraId="127AB1F1" w14:textId="77777777" w:rsidR="00B9586B" w:rsidRPr="001E60AD" w:rsidRDefault="00B9586B" w:rsidP="00B9586B">
      <w:pPr>
        <w:rPr>
          <w:rFonts w:cs="Arial"/>
          <w:color w:val="000000" w:themeColor="text1"/>
          <w:sz w:val="22"/>
          <w:szCs w:val="22"/>
        </w:rPr>
      </w:pPr>
      <w:r w:rsidRPr="001E60AD">
        <w:rPr>
          <w:rFonts w:cs="Arial"/>
          <w:noProof/>
          <w:color w:val="000000" w:themeColor="text1"/>
          <w:sz w:val="22"/>
          <w:szCs w:val="22"/>
        </w:rPr>
        <w:drawing>
          <wp:inline distT="0" distB="0" distL="0" distR="0" wp14:anchorId="5EBE06E4" wp14:editId="54B82448">
            <wp:extent cx="4940300" cy="2641600"/>
            <wp:effectExtent l="0" t="0" r="12700" b="6350"/>
            <wp:docPr id="14" name="Chart 14">
              <a:extLst xmlns:a="http://schemas.openxmlformats.org/drawingml/2006/main">
                <a:ext uri="{FF2B5EF4-FFF2-40B4-BE49-F238E27FC236}">
                  <a16:creationId xmlns:a16="http://schemas.microsoft.com/office/drawing/2014/main" id="{D886FECF-3395-4A6F-A33A-902C7F7AD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744E34" w14:textId="77777777" w:rsidR="00443281" w:rsidRPr="001E60AD" w:rsidRDefault="00443281" w:rsidP="00B9586B">
      <w:pPr>
        <w:rPr>
          <w:rFonts w:cs="Arial"/>
          <w:color w:val="000000" w:themeColor="text1"/>
          <w:sz w:val="22"/>
          <w:szCs w:val="22"/>
        </w:rPr>
      </w:pPr>
    </w:p>
    <w:p w14:paraId="2FB626E4" w14:textId="77777777" w:rsidR="001645CD" w:rsidRDefault="001645CD" w:rsidP="00B9586B">
      <w:pPr>
        <w:rPr>
          <w:rFonts w:cs="Arial"/>
          <w:color w:val="000000" w:themeColor="text1"/>
          <w:sz w:val="22"/>
          <w:szCs w:val="22"/>
        </w:rPr>
      </w:pPr>
    </w:p>
    <w:p w14:paraId="0809144A" w14:textId="1835FE95" w:rsidR="00B9586B" w:rsidRDefault="00B9586B" w:rsidP="00B9586B">
      <w:pPr>
        <w:rPr>
          <w:rFonts w:cs="Arial"/>
          <w:color w:val="000000" w:themeColor="text1"/>
          <w:sz w:val="22"/>
          <w:szCs w:val="22"/>
        </w:rPr>
      </w:pPr>
      <w:r w:rsidRPr="001E60AD">
        <w:rPr>
          <w:rFonts w:cs="Arial"/>
          <w:color w:val="000000" w:themeColor="text1"/>
          <w:sz w:val="22"/>
          <w:szCs w:val="22"/>
        </w:rPr>
        <w:t>We compared this data with the data in the 2017 mainstreaming report.</w:t>
      </w:r>
    </w:p>
    <w:p w14:paraId="2E42ABD6" w14:textId="77777777" w:rsidR="001645CD" w:rsidRPr="001E60AD" w:rsidRDefault="001645CD" w:rsidP="00B9586B">
      <w:pPr>
        <w:rPr>
          <w:rFonts w:cs="Arial"/>
          <w:color w:val="000000" w:themeColor="text1"/>
          <w:sz w:val="22"/>
          <w:szCs w:val="22"/>
        </w:rPr>
      </w:pPr>
    </w:p>
    <w:p w14:paraId="5F5C1507" w14:textId="77777777" w:rsidR="00B9586B" w:rsidRPr="001E60AD" w:rsidRDefault="00B9586B" w:rsidP="0013334F">
      <w:pPr>
        <w:pStyle w:val="ListParagraph"/>
        <w:numPr>
          <w:ilvl w:val="0"/>
          <w:numId w:val="10"/>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 total gender split has not changed significantly.</w:t>
      </w:r>
    </w:p>
    <w:p w14:paraId="6A9F8595" w14:textId="77777777" w:rsidR="00B9586B" w:rsidRPr="001E60AD" w:rsidRDefault="00B9586B" w:rsidP="0013334F">
      <w:pPr>
        <w:pStyle w:val="ListParagraph"/>
        <w:numPr>
          <w:ilvl w:val="0"/>
          <w:numId w:val="10"/>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In 2017, we had 100% female graduates.  At the time of reporting we have no graduates as these women have successfully finished the graduate scheme and secured permanent promoted roles.  </w:t>
      </w:r>
    </w:p>
    <w:p w14:paraId="04D48F62" w14:textId="77777777" w:rsidR="00B9586B" w:rsidRPr="001E60AD" w:rsidRDefault="00B9586B" w:rsidP="0013334F">
      <w:pPr>
        <w:pStyle w:val="ListParagraph"/>
        <w:numPr>
          <w:ilvl w:val="0"/>
          <w:numId w:val="10"/>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At grade</w:t>
      </w:r>
      <w:r w:rsidRPr="001E60AD">
        <w:rPr>
          <w:rStyle w:val="CommentReference"/>
          <w:rFonts w:cs="Arial"/>
          <w:color w:val="000000" w:themeColor="text1"/>
          <w:sz w:val="22"/>
          <w:szCs w:val="22"/>
        </w:rPr>
        <w:t xml:space="preserve"> </w:t>
      </w:r>
      <w:r w:rsidRPr="001E60AD">
        <w:rPr>
          <w:rFonts w:cs="Arial"/>
          <w:color w:val="000000" w:themeColor="text1"/>
          <w:sz w:val="22"/>
          <w:szCs w:val="22"/>
        </w:rPr>
        <w:t>10 the proportion of women has decreased slightly from 59.4% to 50.0% and there is now gender equality at this grade.</w:t>
      </w:r>
    </w:p>
    <w:p w14:paraId="698D4571" w14:textId="20726A83" w:rsidR="00B9586B" w:rsidRPr="001E60AD" w:rsidRDefault="00B9586B" w:rsidP="0013334F">
      <w:pPr>
        <w:pStyle w:val="ListParagraph"/>
        <w:numPr>
          <w:ilvl w:val="0"/>
          <w:numId w:val="10"/>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In grades with low numbers, a small population change may show large percentage swings.  For example, we see this in grade 1 and CEO.  </w:t>
      </w:r>
    </w:p>
    <w:p w14:paraId="6BADEBA5" w14:textId="77777777" w:rsidR="00B9586B" w:rsidRPr="001E60AD" w:rsidRDefault="00B9586B" w:rsidP="0013334F">
      <w:pPr>
        <w:pStyle w:val="ListParagraph"/>
        <w:numPr>
          <w:ilvl w:val="0"/>
          <w:numId w:val="10"/>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Other than these changes, there has been no significant change in the overall distribution of women and men across the grades. We have proportionately more women than men in our administrative and professional grades, and more men than women in our managerial and leadership grades.</w:t>
      </w:r>
    </w:p>
    <w:p w14:paraId="0A3612DA" w14:textId="77777777" w:rsidR="00B9586B" w:rsidRPr="001E60AD" w:rsidRDefault="00B9586B" w:rsidP="0013334F">
      <w:pPr>
        <w:pStyle w:val="ListParagraph"/>
        <w:numPr>
          <w:ilvl w:val="0"/>
          <w:numId w:val="11"/>
        </w:numPr>
        <w:spacing w:after="160" w:line="259" w:lineRule="auto"/>
        <w:contextualSpacing/>
        <w:rPr>
          <w:rFonts w:cs="Arial"/>
          <w:color w:val="000000" w:themeColor="text1"/>
          <w:sz w:val="22"/>
          <w:szCs w:val="22"/>
        </w:rPr>
      </w:pPr>
      <w:r w:rsidRPr="001E60AD">
        <w:rPr>
          <w:rFonts w:cs="Arial"/>
          <w:color w:val="000000" w:themeColor="text1"/>
          <w:sz w:val="22"/>
          <w:szCs w:val="22"/>
        </w:rPr>
        <w:t>Any changes in other grades (apart from graduate, grade 10 and at ELT grades which have been discussed above) are less than 3% compared to our 2017 report.</w:t>
      </w:r>
    </w:p>
    <w:p w14:paraId="577DFD0D" w14:textId="77777777" w:rsidR="00B9586B" w:rsidRPr="001E60AD" w:rsidRDefault="00B9586B" w:rsidP="0013334F">
      <w:pPr>
        <w:pStyle w:val="ListParagraph"/>
        <w:numPr>
          <w:ilvl w:val="0"/>
          <w:numId w:val="11"/>
        </w:numPr>
        <w:spacing w:after="160" w:line="259" w:lineRule="auto"/>
        <w:contextualSpacing/>
        <w:rPr>
          <w:rFonts w:cs="Arial"/>
          <w:color w:val="000000" w:themeColor="text1"/>
          <w:sz w:val="22"/>
          <w:szCs w:val="22"/>
        </w:rPr>
      </w:pPr>
      <w:r w:rsidRPr="001E60AD">
        <w:rPr>
          <w:rFonts w:cs="Arial"/>
          <w:color w:val="000000" w:themeColor="text1"/>
          <w:sz w:val="22"/>
          <w:szCs w:val="22"/>
        </w:rPr>
        <w:t xml:space="preserve">We’ve had limited recruitment since late 2016 so more people are leaving the organisation than joining it.  </w:t>
      </w:r>
    </w:p>
    <w:p w14:paraId="1761BCFB" w14:textId="77777777" w:rsidR="00B9586B" w:rsidRDefault="00B9586B" w:rsidP="0013334F">
      <w:pPr>
        <w:pStyle w:val="ListParagraph"/>
        <w:numPr>
          <w:ilvl w:val="0"/>
          <w:numId w:val="11"/>
        </w:numPr>
        <w:spacing w:after="160" w:line="259" w:lineRule="auto"/>
        <w:contextualSpacing/>
        <w:rPr>
          <w:rFonts w:cs="Arial"/>
          <w:color w:val="000000" w:themeColor="text1"/>
          <w:sz w:val="22"/>
          <w:szCs w:val="22"/>
        </w:rPr>
      </w:pPr>
      <w:r w:rsidRPr="001E60AD">
        <w:rPr>
          <w:rFonts w:cs="Arial"/>
          <w:color w:val="000000" w:themeColor="text1"/>
          <w:sz w:val="22"/>
          <w:szCs w:val="22"/>
        </w:rPr>
        <w:t>When we look at the movement between grades, the numbers aren’t significant enough to affect our vertical segregation profile.</w:t>
      </w:r>
    </w:p>
    <w:p w14:paraId="394D5C92" w14:textId="77777777" w:rsidR="008D16B7" w:rsidRDefault="008D16B7" w:rsidP="008D16B7">
      <w:pPr>
        <w:pStyle w:val="ListParagraph"/>
        <w:spacing w:after="160" w:line="259" w:lineRule="auto"/>
        <w:contextualSpacing/>
        <w:rPr>
          <w:rFonts w:cs="Arial"/>
          <w:color w:val="000000" w:themeColor="text1"/>
          <w:sz w:val="22"/>
          <w:szCs w:val="22"/>
        </w:rPr>
      </w:pPr>
    </w:p>
    <w:p w14:paraId="0A6B352D" w14:textId="77777777" w:rsidR="008D16B7" w:rsidRDefault="008D16B7" w:rsidP="008D16B7">
      <w:pPr>
        <w:pStyle w:val="ListParagraph"/>
        <w:spacing w:after="160" w:line="259" w:lineRule="auto"/>
        <w:contextualSpacing/>
        <w:rPr>
          <w:rFonts w:cs="Arial"/>
          <w:color w:val="000000" w:themeColor="text1"/>
          <w:sz w:val="22"/>
          <w:szCs w:val="22"/>
        </w:rPr>
      </w:pPr>
    </w:p>
    <w:p w14:paraId="09BE715B" w14:textId="77777777" w:rsidR="008D16B7" w:rsidRDefault="008D16B7" w:rsidP="008D16B7">
      <w:pPr>
        <w:pStyle w:val="ListParagraph"/>
        <w:spacing w:after="160" w:line="259" w:lineRule="auto"/>
        <w:contextualSpacing/>
        <w:rPr>
          <w:rFonts w:cs="Arial"/>
          <w:color w:val="000000" w:themeColor="text1"/>
          <w:sz w:val="22"/>
          <w:szCs w:val="22"/>
        </w:rPr>
      </w:pPr>
    </w:p>
    <w:p w14:paraId="6A0F6F85" w14:textId="77777777" w:rsidR="008D16B7" w:rsidRDefault="008D16B7" w:rsidP="008D16B7">
      <w:pPr>
        <w:pStyle w:val="ListParagraph"/>
        <w:spacing w:after="160" w:line="259" w:lineRule="auto"/>
        <w:contextualSpacing/>
        <w:rPr>
          <w:rFonts w:cs="Arial"/>
          <w:color w:val="000000" w:themeColor="text1"/>
          <w:sz w:val="22"/>
          <w:szCs w:val="22"/>
        </w:rPr>
      </w:pPr>
    </w:p>
    <w:p w14:paraId="6D363BBF" w14:textId="77777777" w:rsidR="008D16B7" w:rsidRDefault="008D16B7" w:rsidP="008D16B7">
      <w:pPr>
        <w:pStyle w:val="ListParagraph"/>
        <w:spacing w:after="160" w:line="259" w:lineRule="auto"/>
        <w:contextualSpacing/>
        <w:rPr>
          <w:rFonts w:cs="Arial"/>
          <w:color w:val="000000" w:themeColor="text1"/>
          <w:sz w:val="22"/>
          <w:szCs w:val="22"/>
        </w:rPr>
      </w:pPr>
    </w:p>
    <w:p w14:paraId="549F06F2" w14:textId="77777777" w:rsidR="008D16B7" w:rsidRDefault="008D16B7" w:rsidP="008D16B7">
      <w:pPr>
        <w:pStyle w:val="ListParagraph"/>
        <w:spacing w:after="160" w:line="259" w:lineRule="auto"/>
        <w:contextualSpacing/>
        <w:rPr>
          <w:rFonts w:cs="Arial"/>
          <w:color w:val="000000" w:themeColor="text1"/>
          <w:sz w:val="22"/>
          <w:szCs w:val="22"/>
        </w:rPr>
      </w:pPr>
    </w:p>
    <w:p w14:paraId="73DA55CA" w14:textId="77777777" w:rsidR="008D16B7" w:rsidRDefault="008D16B7" w:rsidP="008D16B7">
      <w:pPr>
        <w:pStyle w:val="ListParagraph"/>
        <w:spacing w:after="160" w:line="259" w:lineRule="auto"/>
        <w:contextualSpacing/>
        <w:rPr>
          <w:rFonts w:cs="Arial"/>
          <w:color w:val="000000" w:themeColor="text1"/>
          <w:sz w:val="22"/>
          <w:szCs w:val="22"/>
        </w:rPr>
      </w:pPr>
    </w:p>
    <w:p w14:paraId="1A1A2B75" w14:textId="77777777" w:rsidR="008D16B7" w:rsidRDefault="008D16B7" w:rsidP="008D16B7">
      <w:pPr>
        <w:pStyle w:val="ListParagraph"/>
        <w:spacing w:after="160" w:line="259" w:lineRule="auto"/>
        <w:contextualSpacing/>
        <w:rPr>
          <w:rFonts w:cs="Arial"/>
          <w:color w:val="000000" w:themeColor="text1"/>
          <w:sz w:val="22"/>
          <w:szCs w:val="22"/>
        </w:rPr>
      </w:pPr>
    </w:p>
    <w:p w14:paraId="7901F1C1" w14:textId="77777777" w:rsidR="008D16B7" w:rsidRDefault="008D16B7" w:rsidP="008D16B7">
      <w:pPr>
        <w:pStyle w:val="ListParagraph"/>
        <w:spacing w:after="160" w:line="259" w:lineRule="auto"/>
        <w:contextualSpacing/>
        <w:rPr>
          <w:rFonts w:cs="Arial"/>
          <w:color w:val="000000" w:themeColor="text1"/>
          <w:sz w:val="22"/>
          <w:szCs w:val="22"/>
        </w:rPr>
      </w:pPr>
    </w:p>
    <w:p w14:paraId="5AA4798A" w14:textId="77777777" w:rsidR="008D16B7" w:rsidRDefault="008D16B7" w:rsidP="008D16B7">
      <w:pPr>
        <w:pStyle w:val="ListParagraph"/>
        <w:spacing w:after="160" w:line="259" w:lineRule="auto"/>
        <w:contextualSpacing/>
        <w:rPr>
          <w:rFonts w:cs="Arial"/>
          <w:color w:val="000000" w:themeColor="text1"/>
          <w:sz w:val="22"/>
          <w:szCs w:val="22"/>
        </w:rPr>
      </w:pPr>
    </w:p>
    <w:p w14:paraId="72D789DB" w14:textId="77777777" w:rsidR="008D16B7" w:rsidRDefault="008D16B7" w:rsidP="008D16B7">
      <w:pPr>
        <w:pStyle w:val="ListParagraph"/>
        <w:spacing w:after="160" w:line="259" w:lineRule="auto"/>
        <w:contextualSpacing/>
        <w:rPr>
          <w:rFonts w:cs="Arial"/>
          <w:color w:val="000000" w:themeColor="text1"/>
          <w:sz w:val="22"/>
          <w:szCs w:val="22"/>
        </w:rPr>
      </w:pPr>
    </w:p>
    <w:p w14:paraId="51D097E2" w14:textId="77777777" w:rsidR="008D16B7" w:rsidRDefault="008D16B7" w:rsidP="008D16B7">
      <w:pPr>
        <w:pStyle w:val="ListParagraph"/>
        <w:spacing w:after="160" w:line="259" w:lineRule="auto"/>
        <w:contextualSpacing/>
        <w:rPr>
          <w:rFonts w:cs="Arial"/>
          <w:color w:val="000000" w:themeColor="text1"/>
          <w:sz w:val="22"/>
          <w:szCs w:val="22"/>
        </w:rPr>
      </w:pPr>
    </w:p>
    <w:p w14:paraId="4A5FA6B9" w14:textId="77777777" w:rsidR="008D16B7" w:rsidRDefault="008D16B7" w:rsidP="008D16B7">
      <w:pPr>
        <w:pStyle w:val="ListParagraph"/>
        <w:spacing w:after="160" w:line="259" w:lineRule="auto"/>
        <w:contextualSpacing/>
        <w:rPr>
          <w:rFonts w:cs="Arial"/>
          <w:color w:val="000000" w:themeColor="text1"/>
          <w:sz w:val="22"/>
          <w:szCs w:val="22"/>
        </w:rPr>
      </w:pPr>
    </w:p>
    <w:p w14:paraId="528BD714" w14:textId="77777777" w:rsidR="008D16B7" w:rsidRDefault="008D16B7" w:rsidP="008D16B7">
      <w:pPr>
        <w:pStyle w:val="ListParagraph"/>
        <w:spacing w:after="160" w:line="259" w:lineRule="auto"/>
        <w:contextualSpacing/>
        <w:rPr>
          <w:rFonts w:cs="Arial"/>
          <w:color w:val="000000" w:themeColor="text1"/>
          <w:sz w:val="22"/>
          <w:szCs w:val="22"/>
        </w:rPr>
      </w:pPr>
    </w:p>
    <w:p w14:paraId="59C70C3B" w14:textId="77777777" w:rsidR="008D16B7" w:rsidRDefault="008D16B7" w:rsidP="008D16B7">
      <w:pPr>
        <w:pStyle w:val="ListParagraph"/>
        <w:spacing w:after="160" w:line="259" w:lineRule="auto"/>
        <w:contextualSpacing/>
        <w:rPr>
          <w:rFonts w:cs="Arial"/>
          <w:color w:val="000000" w:themeColor="text1"/>
          <w:sz w:val="22"/>
          <w:szCs w:val="22"/>
        </w:rPr>
      </w:pPr>
    </w:p>
    <w:p w14:paraId="442D17D6" w14:textId="77777777" w:rsidR="008D16B7" w:rsidRDefault="008D16B7" w:rsidP="008D16B7">
      <w:pPr>
        <w:pStyle w:val="ListParagraph"/>
        <w:spacing w:after="160" w:line="259" w:lineRule="auto"/>
        <w:contextualSpacing/>
        <w:rPr>
          <w:rFonts w:cs="Arial"/>
          <w:color w:val="000000" w:themeColor="text1"/>
          <w:sz w:val="22"/>
          <w:szCs w:val="22"/>
        </w:rPr>
      </w:pPr>
    </w:p>
    <w:p w14:paraId="10F855DF" w14:textId="77777777" w:rsidR="008D16B7" w:rsidRDefault="008D16B7" w:rsidP="008D16B7">
      <w:pPr>
        <w:pStyle w:val="ListParagraph"/>
        <w:spacing w:after="160" w:line="259" w:lineRule="auto"/>
        <w:contextualSpacing/>
        <w:rPr>
          <w:rFonts w:cs="Arial"/>
          <w:color w:val="000000" w:themeColor="text1"/>
          <w:sz w:val="22"/>
          <w:szCs w:val="22"/>
        </w:rPr>
      </w:pPr>
    </w:p>
    <w:p w14:paraId="2202F96C" w14:textId="77777777" w:rsidR="008D16B7" w:rsidRDefault="008D16B7" w:rsidP="008D16B7">
      <w:pPr>
        <w:pStyle w:val="ListParagraph"/>
        <w:spacing w:after="160" w:line="259" w:lineRule="auto"/>
        <w:contextualSpacing/>
        <w:rPr>
          <w:rFonts w:cs="Arial"/>
          <w:color w:val="000000" w:themeColor="text1"/>
          <w:sz w:val="22"/>
          <w:szCs w:val="22"/>
        </w:rPr>
      </w:pPr>
    </w:p>
    <w:p w14:paraId="67275A8E" w14:textId="77777777" w:rsidR="008D16B7" w:rsidRDefault="008D16B7" w:rsidP="008D16B7">
      <w:pPr>
        <w:pStyle w:val="ListParagraph"/>
        <w:spacing w:after="160" w:line="259" w:lineRule="auto"/>
        <w:contextualSpacing/>
        <w:rPr>
          <w:rFonts w:cs="Arial"/>
          <w:color w:val="000000" w:themeColor="text1"/>
          <w:sz w:val="22"/>
          <w:szCs w:val="22"/>
        </w:rPr>
      </w:pPr>
    </w:p>
    <w:p w14:paraId="6BC9EDDF" w14:textId="77777777" w:rsidR="008D16B7" w:rsidRDefault="008D16B7" w:rsidP="008D16B7">
      <w:pPr>
        <w:pStyle w:val="ListParagraph"/>
        <w:spacing w:after="160" w:line="259" w:lineRule="auto"/>
        <w:contextualSpacing/>
        <w:rPr>
          <w:rFonts w:cs="Arial"/>
          <w:color w:val="000000" w:themeColor="text1"/>
          <w:sz w:val="22"/>
          <w:szCs w:val="22"/>
        </w:rPr>
      </w:pPr>
    </w:p>
    <w:p w14:paraId="35108626" w14:textId="0314C6F0" w:rsidR="008D16B7" w:rsidRDefault="008D16B7" w:rsidP="008D16B7">
      <w:pPr>
        <w:pStyle w:val="ListParagraph"/>
        <w:spacing w:after="160" w:line="259" w:lineRule="auto"/>
        <w:contextualSpacing/>
        <w:rPr>
          <w:rFonts w:cs="Arial"/>
          <w:color w:val="000000" w:themeColor="text1"/>
          <w:sz w:val="22"/>
          <w:szCs w:val="22"/>
        </w:rPr>
      </w:pPr>
      <w:r w:rsidRPr="001E60AD">
        <w:rPr>
          <w:rFonts w:cs="Arial"/>
          <w:color w:val="000000" w:themeColor="text1"/>
          <w:sz w:val="22"/>
          <w:szCs w:val="22"/>
        </w:rPr>
        <w:t xml:space="preserve">We realigned our divisions in late 2018.  This means that our divisions are different compared to our </w:t>
      </w:r>
      <w:r>
        <w:rPr>
          <w:rFonts w:cs="Arial"/>
          <w:color w:val="000000" w:themeColor="text1"/>
          <w:sz w:val="22"/>
          <w:szCs w:val="22"/>
        </w:rPr>
        <w:t>2017 report.</w:t>
      </w:r>
    </w:p>
    <w:p w14:paraId="55F7427C" w14:textId="0AAE0CCB" w:rsidR="008D16B7" w:rsidRDefault="00A92A3C" w:rsidP="008D16B7">
      <w:pPr>
        <w:rPr>
          <w:rFonts w:cs="Arial"/>
          <w:color w:val="000000" w:themeColor="text1"/>
          <w:sz w:val="22"/>
          <w:szCs w:val="22"/>
        </w:rPr>
      </w:pPr>
      <w:r w:rsidRPr="00A92A3C">
        <w:rPr>
          <w:rFonts w:cs="Arial"/>
          <w:noProof/>
          <w:color w:val="000000" w:themeColor="text1"/>
          <w:sz w:val="22"/>
          <w:szCs w:val="22"/>
        </w:rPr>
        <mc:AlternateContent>
          <mc:Choice Requires="wps">
            <w:drawing>
              <wp:anchor distT="0" distB="0" distL="114300" distR="114300" simplePos="0" relativeHeight="251660291" behindDoc="0" locked="0" layoutInCell="1" allowOverlap="1" wp14:anchorId="11234A00" wp14:editId="205F2A5B">
                <wp:simplePos x="0" y="0"/>
                <wp:positionH relativeFrom="page">
                  <wp:posOffset>1047750</wp:posOffset>
                </wp:positionH>
                <wp:positionV relativeFrom="paragraph">
                  <wp:posOffset>226695</wp:posOffset>
                </wp:positionV>
                <wp:extent cx="7353300" cy="2768600"/>
                <wp:effectExtent l="19050" t="19050" r="38100" b="50800"/>
                <wp:wrapTopAndBottom/>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2768600"/>
                        </a:xfrm>
                        <a:prstGeom prst="flowChartAlternateProcess">
                          <a:avLst/>
                        </a:prstGeom>
                        <a:solidFill>
                          <a:schemeClr val="accent1">
                            <a:lumMod val="40000"/>
                            <a:lumOff val="6000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F208B07" w14:textId="77777777" w:rsidR="00A32B08" w:rsidRPr="009556C7" w:rsidRDefault="00A32B08" w:rsidP="00A92A3C">
                            <w:pPr>
                              <w:rPr>
                                <w:rFonts w:cs="Arial"/>
                              </w:rPr>
                            </w:pPr>
                            <w:r w:rsidRPr="009556C7">
                              <w:rPr>
                                <w:rFonts w:cs="Arial"/>
                              </w:rPr>
                              <w:t>The new divisions are:</w:t>
                            </w:r>
                          </w:p>
                          <w:p w14:paraId="2E825AF8" w14:textId="77777777" w:rsidR="00A32B08" w:rsidRPr="009556C7" w:rsidRDefault="00A32B08" w:rsidP="00A92A3C">
                            <w:pPr>
                              <w:rPr>
                                <w:rFonts w:cs="Arial"/>
                              </w:rPr>
                            </w:pPr>
                            <w:r w:rsidRPr="009556C7">
                              <w:rPr>
                                <w:rFonts w:cs="Arial"/>
                                <w:b/>
                              </w:rPr>
                              <w:t>Business Services and Advice:</w:t>
                            </w:r>
                            <w:r w:rsidRPr="009556C7">
                              <w:rPr>
                                <w:rFonts w:cs="Arial"/>
                              </w:rPr>
                              <w:t xml:space="preserve"> bring</w:t>
                            </w:r>
                            <w:r>
                              <w:rPr>
                                <w:rFonts w:cs="Arial"/>
                              </w:rPr>
                              <w:t>s</w:t>
                            </w:r>
                            <w:r w:rsidRPr="009556C7">
                              <w:rPr>
                                <w:rFonts w:cs="Arial"/>
                              </w:rPr>
                              <w:t xml:space="preserve"> together most of our services for growth companies and our funding operations to establish </w:t>
                            </w:r>
                            <w:r>
                              <w:rPr>
                                <w:rFonts w:cs="Arial"/>
                              </w:rPr>
                              <w:t>d</w:t>
                            </w:r>
                            <w:r w:rsidRPr="009556C7">
                              <w:rPr>
                                <w:rFonts w:cs="Arial"/>
                              </w:rPr>
                              <w:t>igitally-enabled</w:t>
                            </w:r>
                            <w:r>
                              <w:rPr>
                                <w:rFonts w:cs="Arial"/>
                              </w:rPr>
                              <w:t xml:space="preserve"> </w:t>
                            </w:r>
                            <w:r w:rsidRPr="009556C7">
                              <w:rPr>
                                <w:rFonts w:cs="Arial"/>
                              </w:rPr>
                              <w:t>models of delivery.</w:t>
                            </w:r>
                          </w:p>
                          <w:p w14:paraId="59E8BB40" w14:textId="77777777" w:rsidR="00A32B08" w:rsidRPr="009556C7" w:rsidRDefault="00A32B08" w:rsidP="00A92A3C">
                            <w:pPr>
                              <w:ind w:left="360"/>
                              <w:rPr>
                                <w:rFonts w:cs="Arial"/>
                              </w:rPr>
                            </w:pPr>
                          </w:p>
                          <w:p w14:paraId="50647A50" w14:textId="77777777" w:rsidR="00A32B08" w:rsidRPr="009556C7" w:rsidRDefault="00A32B08" w:rsidP="00A92A3C">
                            <w:pPr>
                              <w:rPr>
                                <w:rFonts w:cs="Arial"/>
                              </w:rPr>
                            </w:pPr>
                            <w:r w:rsidRPr="009556C7">
                              <w:rPr>
                                <w:rFonts w:cs="Arial"/>
                                <w:b/>
                              </w:rPr>
                              <w:t>Chief Financial Officer:</w:t>
                            </w:r>
                            <w:r w:rsidRPr="009556C7">
                              <w:rPr>
                                <w:rFonts w:cs="Arial"/>
                              </w:rPr>
                              <w:t xml:space="preserve"> </w:t>
                            </w:r>
                            <w:r>
                              <w:rPr>
                                <w:rFonts w:cs="Arial"/>
                              </w:rPr>
                              <w:t>f</w:t>
                            </w:r>
                            <w:r w:rsidRPr="009556C7">
                              <w:rPr>
                                <w:rFonts w:cs="Arial"/>
                              </w:rPr>
                              <w:t xml:space="preserve">inance, </w:t>
                            </w:r>
                            <w:r>
                              <w:rPr>
                                <w:rFonts w:cs="Arial"/>
                              </w:rPr>
                              <w:t>l</w:t>
                            </w:r>
                            <w:r w:rsidRPr="009556C7">
                              <w:rPr>
                                <w:rFonts w:cs="Arial"/>
                              </w:rPr>
                              <w:t>egal, audit and risk management</w:t>
                            </w:r>
                            <w:r>
                              <w:rPr>
                                <w:rFonts w:cs="Arial"/>
                              </w:rPr>
                              <w:t>.</w:t>
                            </w:r>
                            <w:r w:rsidRPr="009556C7">
                              <w:rPr>
                                <w:rFonts w:cs="Arial"/>
                              </w:rPr>
                              <w:t xml:space="preserve"> </w:t>
                            </w:r>
                          </w:p>
                          <w:p w14:paraId="39B536C4" w14:textId="77777777" w:rsidR="00A32B08" w:rsidRPr="009556C7" w:rsidRDefault="00A32B08" w:rsidP="00A92A3C">
                            <w:pPr>
                              <w:ind w:left="360"/>
                              <w:rPr>
                                <w:rFonts w:cs="Arial"/>
                              </w:rPr>
                            </w:pPr>
                          </w:p>
                          <w:p w14:paraId="7802BFA9" w14:textId="77777777" w:rsidR="00A32B08" w:rsidRPr="009556C7" w:rsidRDefault="00A32B08" w:rsidP="00A92A3C">
                            <w:pPr>
                              <w:rPr>
                                <w:rFonts w:cs="Arial"/>
                              </w:rPr>
                            </w:pPr>
                            <w:r w:rsidRPr="009556C7">
                              <w:rPr>
                                <w:rFonts w:cs="Arial"/>
                                <w:b/>
                              </w:rPr>
                              <w:t>Chief People Officer:</w:t>
                            </w:r>
                            <w:r w:rsidRPr="009556C7">
                              <w:rPr>
                                <w:rFonts w:cs="Arial"/>
                              </w:rPr>
                              <w:t xml:space="preserve"> </w:t>
                            </w:r>
                            <w:r>
                              <w:rPr>
                                <w:rFonts w:cs="Arial"/>
                              </w:rPr>
                              <w:t>f</w:t>
                            </w:r>
                            <w:r w:rsidRPr="009556C7">
                              <w:rPr>
                                <w:rFonts w:cs="Arial"/>
                              </w:rPr>
                              <w:t>acilities management, procurement and human resources</w:t>
                            </w:r>
                            <w:r>
                              <w:rPr>
                                <w:rFonts w:cs="Arial"/>
                              </w:rPr>
                              <w:t>.</w:t>
                            </w:r>
                            <w:r w:rsidRPr="009556C7">
                              <w:rPr>
                                <w:rFonts w:cs="Arial"/>
                              </w:rPr>
                              <w:t xml:space="preserve"> </w:t>
                            </w:r>
                          </w:p>
                          <w:p w14:paraId="1C7FBB05" w14:textId="77777777" w:rsidR="00A32B08" w:rsidRPr="009556C7" w:rsidRDefault="00A32B08" w:rsidP="00A92A3C">
                            <w:pPr>
                              <w:ind w:left="360"/>
                              <w:rPr>
                                <w:rFonts w:cs="Arial"/>
                              </w:rPr>
                            </w:pPr>
                          </w:p>
                          <w:p w14:paraId="6B3675C5" w14:textId="77777777" w:rsidR="00A32B08" w:rsidRPr="009556C7" w:rsidRDefault="00A32B08" w:rsidP="00A92A3C">
                            <w:pPr>
                              <w:rPr>
                                <w:rFonts w:cs="Arial"/>
                              </w:rPr>
                            </w:pPr>
                            <w:r w:rsidRPr="009556C7">
                              <w:rPr>
                                <w:rFonts w:cs="Arial"/>
                                <w:b/>
                              </w:rPr>
                              <w:t>Transformation:</w:t>
                            </w:r>
                            <w:r w:rsidRPr="009556C7">
                              <w:rPr>
                                <w:rFonts w:cs="Arial"/>
                              </w:rPr>
                              <w:t xml:space="preserve"> our strategic functions (strategy, planning, </w:t>
                            </w:r>
                            <w:r>
                              <w:rPr>
                                <w:rFonts w:cs="Arial"/>
                              </w:rPr>
                              <w:t>economics and programme office),</w:t>
                            </w:r>
                            <w:r w:rsidRPr="009556C7">
                              <w:rPr>
                                <w:rFonts w:cs="Arial"/>
                              </w:rPr>
                              <w:t xml:space="preserve"> our technological capability (IT, digital and data), </w:t>
                            </w:r>
                            <w:r>
                              <w:rPr>
                                <w:rFonts w:cs="Arial"/>
                              </w:rPr>
                              <w:t>m</w:t>
                            </w:r>
                            <w:r w:rsidRPr="009556C7">
                              <w:rPr>
                                <w:rFonts w:cs="Arial"/>
                              </w:rPr>
                              <w:t xml:space="preserve">arketing and </w:t>
                            </w:r>
                            <w:r>
                              <w:rPr>
                                <w:rFonts w:cs="Arial"/>
                              </w:rPr>
                              <w:t>c</w:t>
                            </w:r>
                            <w:r w:rsidRPr="009556C7">
                              <w:rPr>
                                <w:rFonts w:cs="Arial"/>
                              </w:rPr>
                              <w:t xml:space="preserve">orporate </w:t>
                            </w:r>
                            <w:r>
                              <w:rPr>
                                <w:rFonts w:cs="Arial"/>
                              </w:rPr>
                              <w:t>a</w:t>
                            </w:r>
                            <w:r w:rsidRPr="009556C7">
                              <w:rPr>
                                <w:rFonts w:cs="Arial"/>
                              </w:rPr>
                              <w:t>ffairs</w:t>
                            </w:r>
                            <w:r>
                              <w:rPr>
                                <w:rFonts w:cs="Arial"/>
                              </w:rPr>
                              <w:t>.</w:t>
                            </w:r>
                          </w:p>
                          <w:p w14:paraId="2351074C" w14:textId="77777777" w:rsidR="00A32B08" w:rsidRPr="009556C7" w:rsidRDefault="00A32B08" w:rsidP="00A92A3C">
                            <w:pPr>
                              <w:ind w:left="360"/>
                              <w:rPr>
                                <w:rFonts w:cs="Arial"/>
                                <w:b/>
                              </w:rPr>
                            </w:pPr>
                          </w:p>
                          <w:p w14:paraId="7691A47B" w14:textId="77777777" w:rsidR="00A32B08" w:rsidRPr="009556C7" w:rsidRDefault="00A32B08" w:rsidP="00A92A3C">
                            <w:pPr>
                              <w:rPr>
                                <w:rFonts w:cs="Arial"/>
                              </w:rPr>
                            </w:pPr>
                            <w:r w:rsidRPr="009556C7">
                              <w:rPr>
                                <w:rFonts w:cs="Arial"/>
                                <w:b/>
                              </w:rPr>
                              <w:t xml:space="preserve">ELT &amp; CEO:  </w:t>
                            </w:r>
                            <w:r w:rsidRPr="00934278">
                              <w:rPr>
                                <w:rFonts w:cs="Arial"/>
                              </w:rPr>
                              <w:t>o</w:t>
                            </w:r>
                            <w:r w:rsidRPr="009556C7">
                              <w:rPr>
                                <w:rFonts w:cs="Arial"/>
                              </w:rPr>
                              <w:t>ur executive leadership team and our CEO.</w:t>
                            </w:r>
                          </w:p>
                          <w:p w14:paraId="4C5FF386" w14:textId="77777777" w:rsidR="00A32B08" w:rsidRPr="009556C7" w:rsidRDefault="00A32B08" w:rsidP="00A92A3C">
                            <w:pPr>
                              <w:ind w:left="360"/>
                              <w:rPr>
                                <w:rFonts w:cs="Arial"/>
                                <w:b/>
                              </w:rPr>
                            </w:pPr>
                          </w:p>
                          <w:p w14:paraId="180E4ACD" w14:textId="77777777" w:rsidR="00A32B08" w:rsidRDefault="00A32B08" w:rsidP="00A92A3C">
                            <w:pPr>
                              <w:rPr>
                                <w:rFonts w:cs="Arial"/>
                              </w:rPr>
                            </w:pPr>
                            <w:r w:rsidRPr="009556C7">
                              <w:rPr>
                                <w:rFonts w:cs="Arial"/>
                                <w:b/>
                              </w:rPr>
                              <w:t xml:space="preserve">International </w:t>
                            </w:r>
                            <w:r>
                              <w:rPr>
                                <w:rFonts w:cs="Arial"/>
                                <w:b/>
                              </w:rPr>
                              <w:t xml:space="preserve">Economic </w:t>
                            </w:r>
                            <w:r w:rsidRPr="009556C7">
                              <w:rPr>
                                <w:rFonts w:cs="Arial"/>
                                <w:b/>
                              </w:rPr>
                              <w:t>Development:</w:t>
                            </w:r>
                            <w:r w:rsidRPr="009556C7">
                              <w:rPr>
                                <w:rFonts w:cs="Arial"/>
                              </w:rPr>
                              <w:t xml:space="preserve"> </w:t>
                            </w:r>
                            <w:r>
                              <w:rPr>
                                <w:rFonts w:cs="Arial"/>
                              </w:rPr>
                              <w:t xml:space="preserve">our international economic development arm, including </w:t>
                            </w:r>
                            <w:r w:rsidRPr="009556C7">
                              <w:rPr>
                                <w:rFonts w:cs="Arial"/>
                              </w:rPr>
                              <w:t>driving exports and trade</w:t>
                            </w:r>
                            <w:r>
                              <w:rPr>
                                <w:rFonts w:cs="Arial"/>
                              </w:rPr>
                              <w:t xml:space="preserve">. </w:t>
                            </w:r>
                          </w:p>
                          <w:p w14:paraId="77585C42" w14:textId="77777777" w:rsidR="00A32B08" w:rsidRPr="009556C7" w:rsidRDefault="00A32B08" w:rsidP="00A92A3C">
                            <w:pPr>
                              <w:rPr>
                                <w:rFonts w:cs="Arial"/>
                                <w:b/>
                              </w:rPr>
                            </w:pPr>
                          </w:p>
                          <w:p w14:paraId="13D83C40" w14:textId="77777777" w:rsidR="00A32B08" w:rsidRPr="009556C7" w:rsidRDefault="00A32B08" w:rsidP="00A92A3C">
                            <w:pPr>
                              <w:rPr>
                                <w:rFonts w:cs="Arial"/>
                              </w:rPr>
                            </w:pPr>
                            <w:r w:rsidRPr="009556C7">
                              <w:rPr>
                                <w:rFonts w:cs="Arial"/>
                                <w:b/>
                              </w:rPr>
                              <w:t>Scottish Economic Development:</w:t>
                            </w:r>
                            <w:r>
                              <w:rPr>
                                <w:rFonts w:cs="Arial"/>
                              </w:rPr>
                              <w:t xml:space="preserve"> drives economic growth across Scotland. </w:t>
                            </w:r>
                            <w:r w:rsidRPr="009556C7">
                              <w:rPr>
                                <w:rFonts w:cs="Arial"/>
                              </w:rPr>
                              <w:t xml:space="preserve">Includes </w:t>
                            </w:r>
                            <w:r>
                              <w:rPr>
                                <w:rFonts w:cs="Arial"/>
                              </w:rPr>
                              <w:t xml:space="preserve">the </w:t>
                            </w:r>
                            <w:r w:rsidRPr="009556C7">
                              <w:rPr>
                                <w:rFonts w:cs="Arial"/>
                              </w:rPr>
                              <w:t>Scottish Investment Bank.</w:t>
                            </w:r>
                          </w:p>
                          <w:p w14:paraId="698C28DB" w14:textId="77777777" w:rsidR="00A32B08" w:rsidRDefault="00A32B08" w:rsidP="00A92A3C">
                            <w:pPr>
                              <w:rPr>
                                <w:rFonts w:cs="Arial"/>
                              </w:rPr>
                            </w:pPr>
                          </w:p>
                          <w:p w14:paraId="41084FF2" w14:textId="77777777" w:rsidR="00A32B08" w:rsidRPr="00131566" w:rsidRDefault="00A32B08" w:rsidP="00A92A3C"/>
                          <w:p w14:paraId="76EFD073" w14:textId="77777777" w:rsidR="00A32B08" w:rsidRDefault="00A32B08" w:rsidP="00A92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4A00" id="_x0000_s1029" type="#_x0000_t176" style="position:absolute;margin-left:82.5pt;margin-top:17.85pt;width:579pt;height:218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" fillcolor="#b8cce4 [1300]" strokecolor="#365f91 [2404]" strokeweight="3pt">
                <v:shadow on="t" color="#243f60 [1604]" opacity=".5" offset="1pt"/>
                <v:textbox>
                  <w:txbxContent>
                    <w:p w14:paraId="4F208B07" w14:textId="77777777" w:rsidR="00A32B08" w:rsidRPr="009556C7" w:rsidRDefault="00A32B08" w:rsidP="00A92A3C">
                      <w:pPr>
                        <w:rPr>
                          <w:rFonts w:cs="Arial"/>
                        </w:rPr>
                      </w:pPr>
                      <w:r w:rsidRPr="009556C7">
                        <w:rPr>
                          <w:rFonts w:cs="Arial"/>
                        </w:rPr>
                        <w:t>The new divisions are:</w:t>
                      </w:r>
                    </w:p>
                    <w:p w14:paraId="2E825AF8" w14:textId="77777777" w:rsidR="00A32B08" w:rsidRPr="009556C7" w:rsidRDefault="00A32B08" w:rsidP="00A92A3C">
                      <w:pPr>
                        <w:rPr>
                          <w:rFonts w:cs="Arial"/>
                        </w:rPr>
                      </w:pPr>
                      <w:r w:rsidRPr="009556C7">
                        <w:rPr>
                          <w:rFonts w:cs="Arial"/>
                          <w:b/>
                        </w:rPr>
                        <w:t>Business Services and Advice:</w:t>
                      </w:r>
                      <w:r w:rsidRPr="009556C7">
                        <w:rPr>
                          <w:rFonts w:cs="Arial"/>
                        </w:rPr>
                        <w:t xml:space="preserve"> bring</w:t>
                      </w:r>
                      <w:r>
                        <w:rPr>
                          <w:rFonts w:cs="Arial"/>
                        </w:rPr>
                        <w:t>s</w:t>
                      </w:r>
                      <w:r w:rsidRPr="009556C7">
                        <w:rPr>
                          <w:rFonts w:cs="Arial"/>
                        </w:rPr>
                        <w:t xml:space="preserve"> together most of our services for growth companies and our funding operations to establish </w:t>
                      </w:r>
                      <w:r>
                        <w:rPr>
                          <w:rFonts w:cs="Arial"/>
                        </w:rPr>
                        <w:t>d</w:t>
                      </w:r>
                      <w:r w:rsidRPr="009556C7">
                        <w:rPr>
                          <w:rFonts w:cs="Arial"/>
                        </w:rPr>
                        <w:t>igitally-enabled</w:t>
                      </w:r>
                      <w:r>
                        <w:rPr>
                          <w:rFonts w:cs="Arial"/>
                        </w:rPr>
                        <w:t xml:space="preserve"> </w:t>
                      </w:r>
                      <w:r w:rsidRPr="009556C7">
                        <w:rPr>
                          <w:rFonts w:cs="Arial"/>
                        </w:rPr>
                        <w:t>models of delivery.</w:t>
                      </w:r>
                    </w:p>
                    <w:p w14:paraId="59E8BB40" w14:textId="77777777" w:rsidR="00A32B08" w:rsidRPr="009556C7" w:rsidRDefault="00A32B08" w:rsidP="00A92A3C">
                      <w:pPr>
                        <w:ind w:left="360"/>
                        <w:rPr>
                          <w:rFonts w:cs="Arial"/>
                        </w:rPr>
                      </w:pPr>
                    </w:p>
                    <w:p w14:paraId="50647A50" w14:textId="77777777" w:rsidR="00A32B08" w:rsidRPr="009556C7" w:rsidRDefault="00A32B08" w:rsidP="00A92A3C">
                      <w:pPr>
                        <w:rPr>
                          <w:rFonts w:cs="Arial"/>
                        </w:rPr>
                      </w:pPr>
                      <w:r w:rsidRPr="009556C7">
                        <w:rPr>
                          <w:rFonts w:cs="Arial"/>
                          <w:b/>
                        </w:rPr>
                        <w:t>Chief Financial Officer:</w:t>
                      </w:r>
                      <w:r w:rsidRPr="009556C7">
                        <w:rPr>
                          <w:rFonts w:cs="Arial"/>
                        </w:rPr>
                        <w:t xml:space="preserve"> </w:t>
                      </w:r>
                      <w:r>
                        <w:rPr>
                          <w:rFonts w:cs="Arial"/>
                        </w:rPr>
                        <w:t>f</w:t>
                      </w:r>
                      <w:r w:rsidRPr="009556C7">
                        <w:rPr>
                          <w:rFonts w:cs="Arial"/>
                        </w:rPr>
                        <w:t xml:space="preserve">inance, </w:t>
                      </w:r>
                      <w:r>
                        <w:rPr>
                          <w:rFonts w:cs="Arial"/>
                        </w:rPr>
                        <w:t>l</w:t>
                      </w:r>
                      <w:r w:rsidRPr="009556C7">
                        <w:rPr>
                          <w:rFonts w:cs="Arial"/>
                        </w:rPr>
                        <w:t>egal, audit and risk management</w:t>
                      </w:r>
                      <w:r>
                        <w:rPr>
                          <w:rFonts w:cs="Arial"/>
                        </w:rPr>
                        <w:t>.</w:t>
                      </w:r>
                      <w:r w:rsidRPr="009556C7">
                        <w:rPr>
                          <w:rFonts w:cs="Arial"/>
                        </w:rPr>
                        <w:t xml:space="preserve"> </w:t>
                      </w:r>
                    </w:p>
                    <w:p w14:paraId="39B536C4" w14:textId="77777777" w:rsidR="00A32B08" w:rsidRPr="009556C7" w:rsidRDefault="00A32B08" w:rsidP="00A92A3C">
                      <w:pPr>
                        <w:ind w:left="360"/>
                        <w:rPr>
                          <w:rFonts w:cs="Arial"/>
                        </w:rPr>
                      </w:pPr>
                    </w:p>
                    <w:p w14:paraId="7802BFA9" w14:textId="77777777" w:rsidR="00A32B08" w:rsidRPr="009556C7" w:rsidRDefault="00A32B08" w:rsidP="00A92A3C">
                      <w:pPr>
                        <w:rPr>
                          <w:rFonts w:cs="Arial"/>
                        </w:rPr>
                      </w:pPr>
                      <w:r w:rsidRPr="009556C7">
                        <w:rPr>
                          <w:rFonts w:cs="Arial"/>
                          <w:b/>
                        </w:rPr>
                        <w:t>Chief People Officer:</w:t>
                      </w:r>
                      <w:r w:rsidRPr="009556C7">
                        <w:rPr>
                          <w:rFonts w:cs="Arial"/>
                        </w:rPr>
                        <w:t xml:space="preserve"> </w:t>
                      </w:r>
                      <w:r>
                        <w:rPr>
                          <w:rFonts w:cs="Arial"/>
                        </w:rPr>
                        <w:t>f</w:t>
                      </w:r>
                      <w:r w:rsidRPr="009556C7">
                        <w:rPr>
                          <w:rFonts w:cs="Arial"/>
                        </w:rPr>
                        <w:t>acilities management, procurement and human resources</w:t>
                      </w:r>
                      <w:r>
                        <w:rPr>
                          <w:rFonts w:cs="Arial"/>
                        </w:rPr>
                        <w:t>.</w:t>
                      </w:r>
                      <w:r w:rsidRPr="009556C7">
                        <w:rPr>
                          <w:rFonts w:cs="Arial"/>
                        </w:rPr>
                        <w:t xml:space="preserve"> </w:t>
                      </w:r>
                    </w:p>
                    <w:p w14:paraId="1C7FBB05" w14:textId="77777777" w:rsidR="00A32B08" w:rsidRPr="009556C7" w:rsidRDefault="00A32B08" w:rsidP="00A92A3C">
                      <w:pPr>
                        <w:ind w:left="360"/>
                        <w:rPr>
                          <w:rFonts w:cs="Arial"/>
                        </w:rPr>
                      </w:pPr>
                    </w:p>
                    <w:p w14:paraId="6B3675C5" w14:textId="77777777" w:rsidR="00A32B08" w:rsidRPr="009556C7" w:rsidRDefault="00A32B08" w:rsidP="00A92A3C">
                      <w:pPr>
                        <w:rPr>
                          <w:rFonts w:cs="Arial"/>
                        </w:rPr>
                      </w:pPr>
                      <w:r w:rsidRPr="009556C7">
                        <w:rPr>
                          <w:rFonts w:cs="Arial"/>
                          <w:b/>
                        </w:rPr>
                        <w:t>Transformation:</w:t>
                      </w:r>
                      <w:r w:rsidRPr="009556C7">
                        <w:rPr>
                          <w:rFonts w:cs="Arial"/>
                        </w:rPr>
                        <w:t xml:space="preserve"> our strategic functions (strategy, planning, </w:t>
                      </w:r>
                      <w:r>
                        <w:rPr>
                          <w:rFonts w:cs="Arial"/>
                        </w:rPr>
                        <w:t>economics and programme office),</w:t>
                      </w:r>
                      <w:r w:rsidRPr="009556C7">
                        <w:rPr>
                          <w:rFonts w:cs="Arial"/>
                        </w:rPr>
                        <w:t xml:space="preserve"> our technological capability (IT, digital and data), </w:t>
                      </w:r>
                      <w:r>
                        <w:rPr>
                          <w:rFonts w:cs="Arial"/>
                        </w:rPr>
                        <w:t>m</w:t>
                      </w:r>
                      <w:r w:rsidRPr="009556C7">
                        <w:rPr>
                          <w:rFonts w:cs="Arial"/>
                        </w:rPr>
                        <w:t xml:space="preserve">arketing and </w:t>
                      </w:r>
                      <w:r>
                        <w:rPr>
                          <w:rFonts w:cs="Arial"/>
                        </w:rPr>
                        <w:t>c</w:t>
                      </w:r>
                      <w:r w:rsidRPr="009556C7">
                        <w:rPr>
                          <w:rFonts w:cs="Arial"/>
                        </w:rPr>
                        <w:t xml:space="preserve">orporate </w:t>
                      </w:r>
                      <w:r>
                        <w:rPr>
                          <w:rFonts w:cs="Arial"/>
                        </w:rPr>
                        <w:t>a</w:t>
                      </w:r>
                      <w:r w:rsidRPr="009556C7">
                        <w:rPr>
                          <w:rFonts w:cs="Arial"/>
                        </w:rPr>
                        <w:t>ffairs</w:t>
                      </w:r>
                      <w:r>
                        <w:rPr>
                          <w:rFonts w:cs="Arial"/>
                        </w:rPr>
                        <w:t>.</w:t>
                      </w:r>
                    </w:p>
                    <w:p w14:paraId="2351074C" w14:textId="77777777" w:rsidR="00A32B08" w:rsidRPr="009556C7" w:rsidRDefault="00A32B08" w:rsidP="00A92A3C">
                      <w:pPr>
                        <w:ind w:left="360"/>
                        <w:rPr>
                          <w:rFonts w:cs="Arial"/>
                          <w:b/>
                        </w:rPr>
                      </w:pPr>
                    </w:p>
                    <w:p w14:paraId="7691A47B" w14:textId="77777777" w:rsidR="00A32B08" w:rsidRPr="009556C7" w:rsidRDefault="00A32B08" w:rsidP="00A92A3C">
                      <w:pPr>
                        <w:rPr>
                          <w:rFonts w:cs="Arial"/>
                        </w:rPr>
                      </w:pPr>
                      <w:r w:rsidRPr="009556C7">
                        <w:rPr>
                          <w:rFonts w:cs="Arial"/>
                          <w:b/>
                        </w:rPr>
                        <w:t xml:space="preserve">ELT &amp; CEO:  </w:t>
                      </w:r>
                      <w:r w:rsidRPr="00934278">
                        <w:rPr>
                          <w:rFonts w:cs="Arial"/>
                        </w:rPr>
                        <w:t>o</w:t>
                      </w:r>
                      <w:r w:rsidRPr="009556C7">
                        <w:rPr>
                          <w:rFonts w:cs="Arial"/>
                        </w:rPr>
                        <w:t>ur executive leadership team and our CEO.</w:t>
                      </w:r>
                    </w:p>
                    <w:p w14:paraId="4C5FF386" w14:textId="77777777" w:rsidR="00A32B08" w:rsidRPr="009556C7" w:rsidRDefault="00A32B08" w:rsidP="00A92A3C">
                      <w:pPr>
                        <w:ind w:left="360"/>
                        <w:rPr>
                          <w:rFonts w:cs="Arial"/>
                          <w:b/>
                        </w:rPr>
                      </w:pPr>
                    </w:p>
                    <w:p w14:paraId="180E4ACD" w14:textId="77777777" w:rsidR="00A32B08" w:rsidRDefault="00A32B08" w:rsidP="00A92A3C">
                      <w:pPr>
                        <w:rPr>
                          <w:rFonts w:cs="Arial"/>
                        </w:rPr>
                      </w:pPr>
                      <w:r w:rsidRPr="009556C7">
                        <w:rPr>
                          <w:rFonts w:cs="Arial"/>
                          <w:b/>
                        </w:rPr>
                        <w:t xml:space="preserve">International </w:t>
                      </w:r>
                      <w:r>
                        <w:rPr>
                          <w:rFonts w:cs="Arial"/>
                          <w:b/>
                        </w:rPr>
                        <w:t xml:space="preserve">Economic </w:t>
                      </w:r>
                      <w:r w:rsidRPr="009556C7">
                        <w:rPr>
                          <w:rFonts w:cs="Arial"/>
                          <w:b/>
                        </w:rPr>
                        <w:t>Development:</w:t>
                      </w:r>
                      <w:r w:rsidRPr="009556C7">
                        <w:rPr>
                          <w:rFonts w:cs="Arial"/>
                        </w:rPr>
                        <w:t xml:space="preserve"> </w:t>
                      </w:r>
                      <w:r>
                        <w:rPr>
                          <w:rFonts w:cs="Arial"/>
                        </w:rPr>
                        <w:t xml:space="preserve">our international economic development arm, including </w:t>
                      </w:r>
                      <w:r w:rsidRPr="009556C7">
                        <w:rPr>
                          <w:rFonts w:cs="Arial"/>
                        </w:rPr>
                        <w:t>driving exports and trade</w:t>
                      </w:r>
                      <w:r>
                        <w:rPr>
                          <w:rFonts w:cs="Arial"/>
                        </w:rPr>
                        <w:t xml:space="preserve">. </w:t>
                      </w:r>
                    </w:p>
                    <w:p w14:paraId="77585C42" w14:textId="77777777" w:rsidR="00A32B08" w:rsidRPr="009556C7" w:rsidRDefault="00A32B08" w:rsidP="00A92A3C">
                      <w:pPr>
                        <w:rPr>
                          <w:rFonts w:cs="Arial"/>
                          <w:b/>
                        </w:rPr>
                      </w:pPr>
                    </w:p>
                    <w:p w14:paraId="13D83C40" w14:textId="77777777" w:rsidR="00A32B08" w:rsidRPr="009556C7" w:rsidRDefault="00A32B08" w:rsidP="00A92A3C">
                      <w:pPr>
                        <w:rPr>
                          <w:rFonts w:cs="Arial"/>
                        </w:rPr>
                      </w:pPr>
                      <w:r w:rsidRPr="009556C7">
                        <w:rPr>
                          <w:rFonts w:cs="Arial"/>
                          <w:b/>
                        </w:rPr>
                        <w:t>Scottish Economic Development:</w:t>
                      </w:r>
                      <w:r>
                        <w:rPr>
                          <w:rFonts w:cs="Arial"/>
                        </w:rPr>
                        <w:t xml:space="preserve"> drives economic growth across Scotland. </w:t>
                      </w:r>
                      <w:r w:rsidRPr="009556C7">
                        <w:rPr>
                          <w:rFonts w:cs="Arial"/>
                        </w:rPr>
                        <w:t xml:space="preserve">Includes </w:t>
                      </w:r>
                      <w:r>
                        <w:rPr>
                          <w:rFonts w:cs="Arial"/>
                        </w:rPr>
                        <w:t xml:space="preserve">the </w:t>
                      </w:r>
                      <w:r w:rsidRPr="009556C7">
                        <w:rPr>
                          <w:rFonts w:cs="Arial"/>
                        </w:rPr>
                        <w:t>Scottish Investment Bank.</w:t>
                      </w:r>
                    </w:p>
                    <w:p w14:paraId="698C28DB" w14:textId="77777777" w:rsidR="00A32B08" w:rsidRDefault="00A32B08" w:rsidP="00A92A3C">
                      <w:pPr>
                        <w:rPr>
                          <w:rFonts w:cs="Arial"/>
                        </w:rPr>
                      </w:pPr>
                    </w:p>
                    <w:p w14:paraId="41084FF2" w14:textId="77777777" w:rsidR="00A32B08" w:rsidRPr="00131566" w:rsidRDefault="00A32B08" w:rsidP="00A92A3C"/>
                    <w:p w14:paraId="76EFD073" w14:textId="77777777" w:rsidR="00A32B08" w:rsidRDefault="00A32B08" w:rsidP="00A92A3C"/>
                  </w:txbxContent>
                </v:textbox>
                <w10:wrap type="topAndBottom" anchorx="page"/>
              </v:shape>
            </w:pict>
          </mc:Fallback>
        </mc:AlternateContent>
      </w:r>
    </w:p>
    <w:p w14:paraId="4DE3BE83" w14:textId="7F195A67" w:rsidR="008D16B7" w:rsidRDefault="008D16B7" w:rsidP="008D16B7">
      <w:pPr>
        <w:pStyle w:val="ListParagraph"/>
        <w:spacing w:after="160" w:line="259" w:lineRule="auto"/>
        <w:contextualSpacing/>
        <w:rPr>
          <w:rFonts w:cs="Arial"/>
          <w:color w:val="000000" w:themeColor="text1"/>
          <w:sz w:val="22"/>
          <w:szCs w:val="22"/>
        </w:rPr>
      </w:pPr>
    </w:p>
    <w:p w14:paraId="0A05806C" w14:textId="5E34C01E" w:rsidR="008D16B7" w:rsidRDefault="008D16B7" w:rsidP="008D16B7">
      <w:pPr>
        <w:pStyle w:val="ListParagraph"/>
        <w:spacing w:after="160" w:line="259" w:lineRule="auto"/>
        <w:contextualSpacing/>
        <w:rPr>
          <w:rFonts w:cs="Arial"/>
          <w:color w:val="000000" w:themeColor="text1"/>
          <w:sz w:val="22"/>
          <w:szCs w:val="22"/>
        </w:rPr>
      </w:pPr>
    </w:p>
    <w:p w14:paraId="21F112B2" w14:textId="413300E4" w:rsidR="001645CD" w:rsidRPr="00A92A3C" w:rsidRDefault="001645CD" w:rsidP="008D16B7">
      <w:pPr>
        <w:rPr>
          <w:rFonts w:cs="Arial"/>
          <w:color w:val="FFFFFF" w:themeColor="background1"/>
          <w:sz w:val="22"/>
          <w:szCs w:val="22"/>
        </w:rPr>
      </w:pPr>
    </w:p>
    <w:p w14:paraId="093DC667" w14:textId="41A22932" w:rsidR="001645CD" w:rsidRPr="001E60AD" w:rsidRDefault="001645CD" w:rsidP="00B9586B">
      <w:pPr>
        <w:ind w:left="360"/>
        <w:rPr>
          <w:rFonts w:cs="Arial"/>
          <w:color w:val="000000" w:themeColor="text1"/>
          <w:sz w:val="22"/>
          <w:szCs w:val="22"/>
        </w:rPr>
      </w:pPr>
    </w:p>
    <w:p w14:paraId="4D214B7C" w14:textId="562F6839" w:rsidR="00B9586B" w:rsidRPr="001E60AD" w:rsidRDefault="00B9586B" w:rsidP="00B9586B">
      <w:pPr>
        <w:ind w:left="360"/>
        <w:rPr>
          <w:rFonts w:cs="Arial"/>
          <w:color w:val="000000" w:themeColor="text1"/>
          <w:sz w:val="22"/>
          <w:szCs w:val="22"/>
        </w:rPr>
      </w:pPr>
    </w:p>
    <w:p w14:paraId="3B92AB0E" w14:textId="28D93453" w:rsidR="00B9586B" w:rsidRPr="001E60AD" w:rsidRDefault="00B9586B" w:rsidP="00B9586B">
      <w:pPr>
        <w:ind w:left="360"/>
        <w:rPr>
          <w:rFonts w:cs="Arial"/>
          <w:color w:val="000000" w:themeColor="text1"/>
          <w:sz w:val="22"/>
          <w:szCs w:val="22"/>
        </w:rPr>
      </w:pPr>
    </w:p>
    <w:p w14:paraId="005219C9" w14:textId="610A4AD0" w:rsidR="00B9586B" w:rsidRDefault="001645CD" w:rsidP="001645CD">
      <w:pPr>
        <w:rPr>
          <w:rFonts w:cs="Arial"/>
          <w:color w:val="000000" w:themeColor="text1"/>
          <w:sz w:val="22"/>
          <w:szCs w:val="22"/>
        </w:rPr>
      </w:pPr>
      <w:r>
        <w:rPr>
          <w:rFonts w:cs="Arial"/>
          <w:color w:val="000000" w:themeColor="text1"/>
          <w:sz w:val="22"/>
          <w:szCs w:val="22"/>
        </w:rPr>
        <w:br w:type="page"/>
      </w:r>
      <w:r w:rsidR="00B9586B" w:rsidRPr="001E60AD">
        <w:rPr>
          <w:rFonts w:cs="Arial"/>
          <w:color w:val="000000" w:themeColor="text1"/>
          <w:sz w:val="22"/>
          <w:szCs w:val="22"/>
        </w:rPr>
        <w:lastRenderedPageBreak/>
        <w:t>The table and graph below show our gender profile by division:</w:t>
      </w:r>
    </w:p>
    <w:p w14:paraId="6CC6FB5F" w14:textId="77777777" w:rsidR="001645CD" w:rsidRPr="001E60AD" w:rsidRDefault="001645CD" w:rsidP="001645CD">
      <w:pPr>
        <w:rPr>
          <w:rFonts w:cs="Arial"/>
          <w:color w:val="000000" w:themeColor="text1"/>
          <w:sz w:val="22"/>
          <w:szCs w:val="22"/>
        </w:rPr>
      </w:pPr>
    </w:p>
    <w:tbl>
      <w:tblPr>
        <w:tblW w:w="8975" w:type="dxa"/>
        <w:tblInd w:w="-10" w:type="dxa"/>
        <w:tblLook w:val="04A0" w:firstRow="1" w:lastRow="0" w:firstColumn="1" w:lastColumn="0" w:noHBand="0" w:noVBand="1"/>
      </w:tblPr>
      <w:tblGrid>
        <w:gridCol w:w="4253"/>
        <w:gridCol w:w="656"/>
        <w:gridCol w:w="1022"/>
        <w:gridCol w:w="864"/>
        <w:gridCol w:w="1085"/>
        <w:gridCol w:w="1095"/>
      </w:tblGrid>
      <w:tr w:rsidR="001E60AD" w:rsidRPr="001E60AD" w14:paraId="6B3DA444" w14:textId="77777777" w:rsidTr="003B6E8C">
        <w:trPr>
          <w:trHeight w:val="285"/>
        </w:trPr>
        <w:tc>
          <w:tcPr>
            <w:tcW w:w="4253" w:type="dxa"/>
            <w:vMerge w:val="restart"/>
            <w:tcBorders>
              <w:top w:val="single" w:sz="8" w:space="0" w:color="auto"/>
              <w:left w:val="single" w:sz="8" w:space="0" w:color="auto"/>
              <w:bottom w:val="single" w:sz="8" w:space="0" w:color="000000"/>
              <w:right w:val="single" w:sz="8" w:space="0" w:color="auto"/>
            </w:tcBorders>
            <w:shd w:val="clear" w:color="993366" w:fill="C0C0C0"/>
            <w:noWrap/>
            <w:vAlign w:val="center"/>
            <w:hideMark/>
          </w:tcPr>
          <w:p w14:paraId="68B3DD2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Division</w:t>
            </w:r>
          </w:p>
        </w:tc>
        <w:tc>
          <w:tcPr>
            <w:tcW w:w="2542" w:type="dxa"/>
            <w:gridSpan w:val="3"/>
            <w:tcBorders>
              <w:top w:val="single" w:sz="8" w:space="0" w:color="auto"/>
              <w:left w:val="nil"/>
              <w:bottom w:val="single" w:sz="4" w:space="0" w:color="auto"/>
              <w:right w:val="single" w:sz="8" w:space="0" w:color="000000"/>
            </w:tcBorders>
            <w:shd w:val="clear" w:color="993366" w:fill="C0C0C0"/>
            <w:vAlign w:val="center"/>
            <w:hideMark/>
          </w:tcPr>
          <w:p w14:paraId="573816A8"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Headcount</w:t>
            </w:r>
          </w:p>
        </w:tc>
        <w:tc>
          <w:tcPr>
            <w:tcW w:w="2180" w:type="dxa"/>
            <w:gridSpan w:val="2"/>
            <w:tcBorders>
              <w:top w:val="single" w:sz="8" w:space="0" w:color="auto"/>
              <w:left w:val="nil"/>
              <w:bottom w:val="single" w:sz="4" w:space="0" w:color="auto"/>
              <w:right w:val="single" w:sz="8" w:space="0" w:color="000000"/>
            </w:tcBorders>
            <w:shd w:val="clear" w:color="993366" w:fill="C0C0C0"/>
            <w:vAlign w:val="center"/>
            <w:hideMark/>
          </w:tcPr>
          <w:p w14:paraId="1DCA0C1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of division</w:t>
            </w:r>
          </w:p>
        </w:tc>
      </w:tr>
      <w:tr w:rsidR="001E60AD" w:rsidRPr="001E60AD" w14:paraId="3BF76C2B" w14:textId="77777777" w:rsidTr="003B6E8C">
        <w:trPr>
          <w:trHeight w:val="300"/>
        </w:trPr>
        <w:tc>
          <w:tcPr>
            <w:tcW w:w="4253" w:type="dxa"/>
            <w:vMerge/>
            <w:tcBorders>
              <w:top w:val="single" w:sz="8" w:space="0" w:color="auto"/>
              <w:left w:val="single" w:sz="8" w:space="0" w:color="auto"/>
              <w:bottom w:val="single" w:sz="8" w:space="0" w:color="000000"/>
              <w:right w:val="single" w:sz="8" w:space="0" w:color="auto"/>
            </w:tcBorders>
            <w:vAlign w:val="center"/>
            <w:hideMark/>
          </w:tcPr>
          <w:p w14:paraId="36D3B878" w14:textId="77777777" w:rsidR="00B9586B" w:rsidRPr="001E60AD" w:rsidRDefault="00B9586B" w:rsidP="00B9586B">
            <w:pPr>
              <w:rPr>
                <w:rFonts w:cs="Arial"/>
                <w:b/>
                <w:bCs/>
                <w:color w:val="000000" w:themeColor="text1"/>
                <w:sz w:val="22"/>
                <w:szCs w:val="22"/>
              </w:rPr>
            </w:pPr>
          </w:p>
        </w:tc>
        <w:tc>
          <w:tcPr>
            <w:tcW w:w="656" w:type="dxa"/>
            <w:tcBorders>
              <w:top w:val="nil"/>
              <w:left w:val="nil"/>
              <w:bottom w:val="single" w:sz="8" w:space="0" w:color="auto"/>
              <w:right w:val="single" w:sz="4" w:space="0" w:color="auto"/>
            </w:tcBorders>
            <w:shd w:val="clear" w:color="993366" w:fill="C0C0C0"/>
            <w:hideMark/>
          </w:tcPr>
          <w:p w14:paraId="73589F7E"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xml:space="preserve">Men </w:t>
            </w:r>
          </w:p>
        </w:tc>
        <w:tc>
          <w:tcPr>
            <w:tcW w:w="1022" w:type="dxa"/>
            <w:tcBorders>
              <w:top w:val="nil"/>
              <w:left w:val="nil"/>
              <w:bottom w:val="single" w:sz="8" w:space="0" w:color="auto"/>
              <w:right w:val="single" w:sz="4" w:space="0" w:color="auto"/>
            </w:tcBorders>
            <w:shd w:val="clear" w:color="993366" w:fill="C0C0C0"/>
            <w:hideMark/>
          </w:tcPr>
          <w:p w14:paraId="29EBA50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Women</w:t>
            </w:r>
          </w:p>
        </w:tc>
        <w:tc>
          <w:tcPr>
            <w:tcW w:w="864" w:type="dxa"/>
            <w:tcBorders>
              <w:top w:val="nil"/>
              <w:left w:val="nil"/>
              <w:bottom w:val="single" w:sz="8" w:space="0" w:color="auto"/>
              <w:right w:val="single" w:sz="8" w:space="0" w:color="auto"/>
            </w:tcBorders>
            <w:shd w:val="clear" w:color="993366" w:fill="C0C0C0"/>
            <w:hideMark/>
          </w:tcPr>
          <w:p w14:paraId="5027BC5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c>
          <w:tcPr>
            <w:tcW w:w="1085" w:type="dxa"/>
            <w:tcBorders>
              <w:top w:val="nil"/>
              <w:left w:val="single" w:sz="4" w:space="0" w:color="auto"/>
              <w:bottom w:val="single" w:sz="8" w:space="0" w:color="auto"/>
              <w:right w:val="single" w:sz="4" w:space="0" w:color="auto"/>
            </w:tcBorders>
            <w:shd w:val="clear" w:color="993366" w:fill="C0C0C0"/>
            <w:hideMark/>
          </w:tcPr>
          <w:p w14:paraId="1F72110E"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Men</w:t>
            </w:r>
          </w:p>
        </w:tc>
        <w:tc>
          <w:tcPr>
            <w:tcW w:w="1095" w:type="dxa"/>
            <w:tcBorders>
              <w:top w:val="nil"/>
              <w:left w:val="nil"/>
              <w:bottom w:val="single" w:sz="8" w:space="0" w:color="auto"/>
              <w:right w:val="single" w:sz="8" w:space="0" w:color="auto"/>
            </w:tcBorders>
            <w:shd w:val="clear" w:color="993366" w:fill="C0C0C0"/>
            <w:hideMark/>
          </w:tcPr>
          <w:p w14:paraId="760514AF"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Women</w:t>
            </w:r>
          </w:p>
        </w:tc>
      </w:tr>
      <w:tr w:rsidR="001E60AD" w:rsidRPr="001E60AD" w14:paraId="002A2ACE" w14:textId="77777777" w:rsidTr="003B6E8C">
        <w:trPr>
          <w:trHeight w:val="285"/>
        </w:trPr>
        <w:tc>
          <w:tcPr>
            <w:tcW w:w="4253" w:type="dxa"/>
            <w:tcBorders>
              <w:top w:val="single" w:sz="4" w:space="0" w:color="auto"/>
              <w:left w:val="single" w:sz="8" w:space="0" w:color="auto"/>
              <w:bottom w:val="single" w:sz="4" w:space="0" w:color="auto"/>
              <w:right w:val="single" w:sz="8" w:space="0" w:color="auto"/>
            </w:tcBorders>
            <w:shd w:val="clear" w:color="993366" w:fill="C0C0C0"/>
            <w:noWrap/>
            <w:hideMark/>
          </w:tcPr>
          <w:p w14:paraId="1DFD8B5C" w14:textId="0909ACF3"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Business Ser</w:t>
            </w:r>
            <w:r w:rsidR="00F67F7A">
              <w:rPr>
                <w:rFonts w:cs="Arial"/>
                <w:b/>
                <w:bCs/>
                <w:color w:val="000000" w:themeColor="text1"/>
                <w:sz w:val="22"/>
                <w:szCs w:val="22"/>
              </w:rPr>
              <w:t>vice</w:t>
            </w:r>
            <w:r w:rsidRPr="001E60AD">
              <w:rPr>
                <w:rFonts w:cs="Arial"/>
                <w:b/>
                <w:bCs/>
                <w:color w:val="000000" w:themeColor="text1"/>
                <w:sz w:val="22"/>
                <w:szCs w:val="22"/>
              </w:rPr>
              <w:t xml:space="preserve"> &amp; Advice</w:t>
            </w:r>
          </w:p>
        </w:tc>
        <w:tc>
          <w:tcPr>
            <w:tcW w:w="656" w:type="dxa"/>
            <w:tcBorders>
              <w:top w:val="nil"/>
              <w:left w:val="nil"/>
              <w:bottom w:val="single" w:sz="4" w:space="0" w:color="auto"/>
              <w:right w:val="single" w:sz="4" w:space="0" w:color="auto"/>
            </w:tcBorders>
            <w:shd w:val="clear" w:color="auto" w:fill="auto"/>
            <w:noWrap/>
            <w:hideMark/>
          </w:tcPr>
          <w:p w14:paraId="22D804D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153</w:t>
            </w:r>
          </w:p>
        </w:tc>
        <w:tc>
          <w:tcPr>
            <w:tcW w:w="1022" w:type="dxa"/>
            <w:tcBorders>
              <w:top w:val="nil"/>
              <w:left w:val="nil"/>
              <w:bottom w:val="single" w:sz="4" w:space="0" w:color="auto"/>
              <w:right w:val="single" w:sz="4" w:space="0" w:color="auto"/>
            </w:tcBorders>
            <w:shd w:val="clear" w:color="auto" w:fill="auto"/>
            <w:noWrap/>
            <w:hideMark/>
          </w:tcPr>
          <w:p w14:paraId="543D88D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187</w:t>
            </w:r>
          </w:p>
        </w:tc>
        <w:tc>
          <w:tcPr>
            <w:tcW w:w="864" w:type="dxa"/>
            <w:tcBorders>
              <w:top w:val="nil"/>
              <w:left w:val="nil"/>
              <w:bottom w:val="single" w:sz="4" w:space="0" w:color="auto"/>
              <w:right w:val="single" w:sz="8" w:space="0" w:color="auto"/>
            </w:tcBorders>
            <w:shd w:val="clear" w:color="auto" w:fill="auto"/>
            <w:noWrap/>
            <w:hideMark/>
          </w:tcPr>
          <w:p w14:paraId="57B75B7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340</w:t>
            </w:r>
          </w:p>
        </w:tc>
        <w:tc>
          <w:tcPr>
            <w:tcW w:w="1085" w:type="dxa"/>
            <w:tcBorders>
              <w:top w:val="nil"/>
              <w:left w:val="single" w:sz="4" w:space="0" w:color="auto"/>
              <w:bottom w:val="single" w:sz="4" w:space="0" w:color="auto"/>
              <w:right w:val="single" w:sz="4" w:space="0" w:color="auto"/>
            </w:tcBorders>
            <w:shd w:val="clear" w:color="auto" w:fill="auto"/>
            <w:noWrap/>
            <w:hideMark/>
          </w:tcPr>
          <w:p w14:paraId="303C1F3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45.00%</w:t>
            </w:r>
          </w:p>
        </w:tc>
        <w:tc>
          <w:tcPr>
            <w:tcW w:w="1095" w:type="dxa"/>
            <w:tcBorders>
              <w:top w:val="nil"/>
              <w:left w:val="nil"/>
              <w:bottom w:val="single" w:sz="4" w:space="0" w:color="auto"/>
              <w:right w:val="single" w:sz="8" w:space="0" w:color="auto"/>
            </w:tcBorders>
            <w:shd w:val="clear" w:color="auto" w:fill="auto"/>
            <w:noWrap/>
            <w:hideMark/>
          </w:tcPr>
          <w:p w14:paraId="0D869C6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55.00%</w:t>
            </w:r>
          </w:p>
        </w:tc>
      </w:tr>
      <w:tr w:rsidR="001E60AD" w:rsidRPr="001E60AD" w14:paraId="11F4E1D1" w14:textId="77777777" w:rsidTr="003B6E8C">
        <w:trPr>
          <w:trHeight w:val="285"/>
        </w:trPr>
        <w:tc>
          <w:tcPr>
            <w:tcW w:w="4253" w:type="dxa"/>
            <w:tcBorders>
              <w:top w:val="nil"/>
              <w:left w:val="single" w:sz="8" w:space="0" w:color="auto"/>
              <w:bottom w:val="single" w:sz="4" w:space="0" w:color="auto"/>
              <w:right w:val="single" w:sz="8" w:space="0" w:color="auto"/>
            </w:tcBorders>
            <w:shd w:val="clear" w:color="993366" w:fill="C0C0C0"/>
            <w:noWrap/>
            <w:hideMark/>
          </w:tcPr>
          <w:p w14:paraId="6CB8D416"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CFO</w:t>
            </w:r>
          </w:p>
        </w:tc>
        <w:tc>
          <w:tcPr>
            <w:tcW w:w="656" w:type="dxa"/>
            <w:tcBorders>
              <w:top w:val="nil"/>
              <w:left w:val="nil"/>
              <w:bottom w:val="single" w:sz="4" w:space="0" w:color="auto"/>
              <w:right w:val="single" w:sz="4" w:space="0" w:color="auto"/>
            </w:tcBorders>
            <w:shd w:val="clear" w:color="auto" w:fill="auto"/>
            <w:noWrap/>
            <w:hideMark/>
          </w:tcPr>
          <w:p w14:paraId="09AD332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22</w:t>
            </w:r>
          </w:p>
        </w:tc>
        <w:tc>
          <w:tcPr>
            <w:tcW w:w="1022" w:type="dxa"/>
            <w:tcBorders>
              <w:top w:val="nil"/>
              <w:left w:val="nil"/>
              <w:bottom w:val="single" w:sz="4" w:space="0" w:color="auto"/>
              <w:right w:val="single" w:sz="4" w:space="0" w:color="auto"/>
            </w:tcBorders>
            <w:shd w:val="clear" w:color="auto" w:fill="auto"/>
            <w:noWrap/>
            <w:hideMark/>
          </w:tcPr>
          <w:p w14:paraId="548F207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47</w:t>
            </w:r>
          </w:p>
        </w:tc>
        <w:tc>
          <w:tcPr>
            <w:tcW w:w="864" w:type="dxa"/>
            <w:tcBorders>
              <w:top w:val="nil"/>
              <w:left w:val="nil"/>
              <w:bottom w:val="single" w:sz="4" w:space="0" w:color="auto"/>
              <w:right w:val="single" w:sz="8" w:space="0" w:color="auto"/>
            </w:tcBorders>
            <w:shd w:val="clear" w:color="auto" w:fill="auto"/>
            <w:noWrap/>
            <w:hideMark/>
          </w:tcPr>
          <w:p w14:paraId="11DDB79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69</w:t>
            </w:r>
          </w:p>
        </w:tc>
        <w:tc>
          <w:tcPr>
            <w:tcW w:w="1085" w:type="dxa"/>
            <w:tcBorders>
              <w:top w:val="nil"/>
              <w:left w:val="single" w:sz="4" w:space="0" w:color="auto"/>
              <w:bottom w:val="single" w:sz="4" w:space="0" w:color="auto"/>
              <w:right w:val="single" w:sz="4" w:space="0" w:color="auto"/>
            </w:tcBorders>
            <w:shd w:val="clear" w:color="auto" w:fill="auto"/>
            <w:noWrap/>
            <w:hideMark/>
          </w:tcPr>
          <w:p w14:paraId="01D922C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31.88%</w:t>
            </w:r>
          </w:p>
        </w:tc>
        <w:tc>
          <w:tcPr>
            <w:tcW w:w="1095" w:type="dxa"/>
            <w:tcBorders>
              <w:top w:val="nil"/>
              <w:left w:val="nil"/>
              <w:bottom w:val="single" w:sz="4" w:space="0" w:color="auto"/>
              <w:right w:val="single" w:sz="8" w:space="0" w:color="auto"/>
            </w:tcBorders>
            <w:shd w:val="clear" w:color="auto" w:fill="auto"/>
            <w:noWrap/>
            <w:hideMark/>
          </w:tcPr>
          <w:p w14:paraId="0218F17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68.12%</w:t>
            </w:r>
          </w:p>
        </w:tc>
      </w:tr>
      <w:tr w:rsidR="001E60AD" w:rsidRPr="001E60AD" w14:paraId="3BA4FBE8" w14:textId="77777777" w:rsidTr="003B6E8C">
        <w:trPr>
          <w:trHeight w:val="285"/>
        </w:trPr>
        <w:tc>
          <w:tcPr>
            <w:tcW w:w="4253" w:type="dxa"/>
            <w:tcBorders>
              <w:top w:val="nil"/>
              <w:left w:val="single" w:sz="8" w:space="0" w:color="auto"/>
              <w:bottom w:val="single" w:sz="4" w:space="0" w:color="auto"/>
              <w:right w:val="single" w:sz="8" w:space="0" w:color="auto"/>
            </w:tcBorders>
            <w:shd w:val="clear" w:color="993366" w:fill="C0C0C0"/>
            <w:noWrap/>
            <w:hideMark/>
          </w:tcPr>
          <w:p w14:paraId="7A87C923"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CPO</w:t>
            </w:r>
          </w:p>
        </w:tc>
        <w:tc>
          <w:tcPr>
            <w:tcW w:w="656" w:type="dxa"/>
            <w:tcBorders>
              <w:top w:val="nil"/>
              <w:left w:val="nil"/>
              <w:bottom w:val="single" w:sz="4" w:space="0" w:color="auto"/>
              <w:right w:val="single" w:sz="4" w:space="0" w:color="auto"/>
            </w:tcBorders>
            <w:shd w:val="clear" w:color="auto" w:fill="auto"/>
            <w:noWrap/>
            <w:hideMark/>
          </w:tcPr>
          <w:p w14:paraId="463C417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w:t>
            </w:r>
          </w:p>
        </w:tc>
        <w:tc>
          <w:tcPr>
            <w:tcW w:w="1022" w:type="dxa"/>
            <w:tcBorders>
              <w:top w:val="nil"/>
              <w:left w:val="nil"/>
              <w:bottom w:val="single" w:sz="4" w:space="0" w:color="auto"/>
              <w:right w:val="single" w:sz="4" w:space="0" w:color="auto"/>
            </w:tcBorders>
            <w:shd w:val="clear" w:color="auto" w:fill="auto"/>
            <w:noWrap/>
            <w:hideMark/>
          </w:tcPr>
          <w:p w14:paraId="10A83C5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51</w:t>
            </w:r>
          </w:p>
        </w:tc>
        <w:tc>
          <w:tcPr>
            <w:tcW w:w="864" w:type="dxa"/>
            <w:tcBorders>
              <w:top w:val="nil"/>
              <w:left w:val="nil"/>
              <w:bottom w:val="single" w:sz="4" w:space="0" w:color="auto"/>
              <w:right w:val="single" w:sz="8" w:space="0" w:color="auto"/>
            </w:tcBorders>
            <w:shd w:val="clear" w:color="auto" w:fill="auto"/>
            <w:noWrap/>
            <w:hideMark/>
          </w:tcPr>
          <w:p w14:paraId="211F7B5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66</w:t>
            </w:r>
          </w:p>
        </w:tc>
        <w:tc>
          <w:tcPr>
            <w:tcW w:w="1085" w:type="dxa"/>
            <w:tcBorders>
              <w:top w:val="nil"/>
              <w:left w:val="single" w:sz="4" w:space="0" w:color="auto"/>
              <w:bottom w:val="single" w:sz="4" w:space="0" w:color="auto"/>
              <w:right w:val="single" w:sz="4" w:space="0" w:color="auto"/>
            </w:tcBorders>
            <w:shd w:val="clear" w:color="auto" w:fill="auto"/>
            <w:noWrap/>
            <w:hideMark/>
          </w:tcPr>
          <w:p w14:paraId="4FCCB3F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22.73%</w:t>
            </w:r>
          </w:p>
        </w:tc>
        <w:tc>
          <w:tcPr>
            <w:tcW w:w="1095" w:type="dxa"/>
            <w:tcBorders>
              <w:top w:val="nil"/>
              <w:left w:val="nil"/>
              <w:bottom w:val="single" w:sz="4" w:space="0" w:color="auto"/>
              <w:right w:val="single" w:sz="8" w:space="0" w:color="auto"/>
            </w:tcBorders>
            <w:shd w:val="clear" w:color="auto" w:fill="auto"/>
            <w:noWrap/>
            <w:hideMark/>
          </w:tcPr>
          <w:p w14:paraId="7B20FD5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77.27%</w:t>
            </w:r>
          </w:p>
        </w:tc>
      </w:tr>
      <w:tr w:rsidR="001E60AD" w:rsidRPr="001E60AD" w14:paraId="301C4D93" w14:textId="77777777" w:rsidTr="003B6E8C">
        <w:trPr>
          <w:trHeight w:val="285"/>
        </w:trPr>
        <w:tc>
          <w:tcPr>
            <w:tcW w:w="4253" w:type="dxa"/>
            <w:tcBorders>
              <w:top w:val="nil"/>
              <w:left w:val="single" w:sz="8" w:space="0" w:color="auto"/>
              <w:bottom w:val="single" w:sz="4" w:space="0" w:color="auto"/>
              <w:right w:val="single" w:sz="8" w:space="0" w:color="auto"/>
            </w:tcBorders>
            <w:shd w:val="clear" w:color="993366" w:fill="C0C0C0"/>
            <w:noWrap/>
            <w:hideMark/>
          </w:tcPr>
          <w:p w14:paraId="4360B764"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ELT &amp; CEO</w:t>
            </w:r>
          </w:p>
        </w:tc>
        <w:tc>
          <w:tcPr>
            <w:tcW w:w="656" w:type="dxa"/>
            <w:tcBorders>
              <w:top w:val="nil"/>
              <w:left w:val="nil"/>
              <w:bottom w:val="single" w:sz="4" w:space="0" w:color="auto"/>
              <w:right w:val="single" w:sz="4" w:space="0" w:color="auto"/>
            </w:tcBorders>
            <w:shd w:val="clear" w:color="auto" w:fill="auto"/>
            <w:noWrap/>
            <w:hideMark/>
          </w:tcPr>
          <w:p w14:paraId="7068556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22" w:type="dxa"/>
            <w:tcBorders>
              <w:top w:val="nil"/>
              <w:left w:val="nil"/>
              <w:bottom w:val="single" w:sz="4" w:space="0" w:color="auto"/>
              <w:right w:val="single" w:sz="4" w:space="0" w:color="auto"/>
            </w:tcBorders>
            <w:shd w:val="clear" w:color="auto" w:fill="auto"/>
            <w:noWrap/>
            <w:hideMark/>
          </w:tcPr>
          <w:p w14:paraId="6DA288E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864" w:type="dxa"/>
            <w:tcBorders>
              <w:top w:val="nil"/>
              <w:left w:val="nil"/>
              <w:bottom w:val="single" w:sz="4" w:space="0" w:color="auto"/>
              <w:right w:val="single" w:sz="8" w:space="0" w:color="auto"/>
            </w:tcBorders>
            <w:shd w:val="clear" w:color="auto" w:fill="auto"/>
            <w:noWrap/>
            <w:hideMark/>
          </w:tcPr>
          <w:p w14:paraId="0F6B9A7B" w14:textId="69FF9906" w:rsidR="00B9586B" w:rsidRPr="001E60AD" w:rsidRDefault="005122D8" w:rsidP="00B9586B">
            <w:pPr>
              <w:jc w:val="center"/>
              <w:rPr>
                <w:rFonts w:cs="Arial"/>
                <w:color w:val="000000" w:themeColor="text1"/>
                <w:sz w:val="22"/>
                <w:szCs w:val="22"/>
              </w:rPr>
            </w:pPr>
            <w:r>
              <w:rPr>
                <w:rFonts w:cs="Arial"/>
                <w:color w:val="000000" w:themeColor="text1"/>
                <w:sz w:val="22"/>
                <w:szCs w:val="22"/>
              </w:rPr>
              <w:t>*</w:t>
            </w:r>
          </w:p>
        </w:tc>
        <w:tc>
          <w:tcPr>
            <w:tcW w:w="1085" w:type="dxa"/>
            <w:tcBorders>
              <w:top w:val="nil"/>
              <w:left w:val="single" w:sz="4" w:space="0" w:color="auto"/>
              <w:bottom w:val="single" w:sz="4" w:space="0" w:color="auto"/>
              <w:right w:val="single" w:sz="4" w:space="0" w:color="auto"/>
            </w:tcBorders>
            <w:shd w:val="clear" w:color="auto" w:fill="auto"/>
            <w:noWrap/>
            <w:hideMark/>
          </w:tcPr>
          <w:p w14:paraId="2E1224F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50.00%</w:t>
            </w:r>
          </w:p>
        </w:tc>
        <w:tc>
          <w:tcPr>
            <w:tcW w:w="1095" w:type="dxa"/>
            <w:tcBorders>
              <w:top w:val="nil"/>
              <w:left w:val="nil"/>
              <w:bottom w:val="single" w:sz="4" w:space="0" w:color="auto"/>
              <w:right w:val="single" w:sz="8" w:space="0" w:color="auto"/>
            </w:tcBorders>
            <w:shd w:val="clear" w:color="auto" w:fill="auto"/>
            <w:noWrap/>
            <w:hideMark/>
          </w:tcPr>
          <w:p w14:paraId="09201D9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50.00%</w:t>
            </w:r>
          </w:p>
        </w:tc>
      </w:tr>
      <w:tr w:rsidR="001E60AD" w:rsidRPr="001E60AD" w14:paraId="66C06F2F" w14:textId="77777777" w:rsidTr="003B6E8C">
        <w:trPr>
          <w:trHeight w:val="285"/>
        </w:trPr>
        <w:tc>
          <w:tcPr>
            <w:tcW w:w="4253" w:type="dxa"/>
            <w:tcBorders>
              <w:top w:val="nil"/>
              <w:left w:val="single" w:sz="8" w:space="0" w:color="auto"/>
              <w:bottom w:val="single" w:sz="4" w:space="0" w:color="auto"/>
              <w:right w:val="single" w:sz="8" w:space="0" w:color="auto"/>
            </w:tcBorders>
            <w:shd w:val="clear" w:color="993366" w:fill="C0C0C0"/>
            <w:noWrap/>
            <w:hideMark/>
          </w:tcPr>
          <w:p w14:paraId="48D8D5D2" w14:textId="640964D5"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International Econ</w:t>
            </w:r>
            <w:r w:rsidR="007B32B1">
              <w:rPr>
                <w:rFonts w:cs="Arial"/>
                <w:b/>
                <w:bCs/>
                <w:color w:val="000000" w:themeColor="text1"/>
                <w:sz w:val="22"/>
                <w:szCs w:val="22"/>
              </w:rPr>
              <w:t>omic</w:t>
            </w:r>
            <w:r w:rsidRPr="001E60AD">
              <w:rPr>
                <w:rFonts w:cs="Arial"/>
                <w:b/>
                <w:bCs/>
                <w:color w:val="000000" w:themeColor="text1"/>
                <w:sz w:val="22"/>
                <w:szCs w:val="22"/>
              </w:rPr>
              <w:t xml:space="preserve"> Dev</w:t>
            </w:r>
            <w:r w:rsidR="007B32B1">
              <w:rPr>
                <w:rFonts w:cs="Arial"/>
                <w:b/>
                <w:bCs/>
                <w:color w:val="000000" w:themeColor="text1"/>
                <w:sz w:val="22"/>
                <w:szCs w:val="22"/>
              </w:rPr>
              <w:t>elopment</w:t>
            </w:r>
          </w:p>
        </w:tc>
        <w:tc>
          <w:tcPr>
            <w:tcW w:w="656" w:type="dxa"/>
            <w:tcBorders>
              <w:top w:val="nil"/>
              <w:left w:val="nil"/>
              <w:bottom w:val="single" w:sz="4" w:space="0" w:color="auto"/>
              <w:right w:val="single" w:sz="4" w:space="0" w:color="auto"/>
            </w:tcBorders>
            <w:shd w:val="clear" w:color="auto" w:fill="auto"/>
            <w:noWrap/>
            <w:hideMark/>
          </w:tcPr>
          <w:p w14:paraId="418FB5D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71</w:t>
            </w:r>
          </w:p>
        </w:tc>
        <w:tc>
          <w:tcPr>
            <w:tcW w:w="1022" w:type="dxa"/>
            <w:tcBorders>
              <w:top w:val="nil"/>
              <w:left w:val="nil"/>
              <w:bottom w:val="single" w:sz="4" w:space="0" w:color="auto"/>
              <w:right w:val="single" w:sz="4" w:space="0" w:color="auto"/>
            </w:tcBorders>
            <w:shd w:val="clear" w:color="auto" w:fill="auto"/>
            <w:noWrap/>
            <w:hideMark/>
          </w:tcPr>
          <w:p w14:paraId="413F460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94</w:t>
            </w:r>
          </w:p>
        </w:tc>
        <w:tc>
          <w:tcPr>
            <w:tcW w:w="864" w:type="dxa"/>
            <w:tcBorders>
              <w:top w:val="nil"/>
              <w:left w:val="nil"/>
              <w:bottom w:val="single" w:sz="4" w:space="0" w:color="auto"/>
              <w:right w:val="single" w:sz="8" w:space="0" w:color="auto"/>
            </w:tcBorders>
            <w:shd w:val="clear" w:color="auto" w:fill="auto"/>
            <w:noWrap/>
            <w:hideMark/>
          </w:tcPr>
          <w:p w14:paraId="336D72D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165</w:t>
            </w:r>
          </w:p>
        </w:tc>
        <w:tc>
          <w:tcPr>
            <w:tcW w:w="1085" w:type="dxa"/>
            <w:tcBorders>
              <w:top w:val="nil"/>
              <w:left w:val="single" w:sz="4" w:space="0" w:color="auto"/>
              <w:bottom w:val="single" w:sz="4" w:space="0" w:color="auto"/>
              <w:right w:val="single" w:sz="4" w:space="0" w:color="auto"/>
            </w:tcBorders>
            <w:shd w:val="clear" w:color="auto" w:fill="auto"/>
            <w:noWrap/>
            <w:hideMark/>
          </w:tcPr>
          <w:p w14:paraId="08DBCA8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43.03%</w:t>
            </w:r>
          </w:p>
        </w:tc>
        <w:tc>
          <w:tcPr>
            <w:tcW w:w="1095" w:type="dxa"/>
            <w:tcBorders>
              <w:top w:val="nil"/>
              <w:left w:val="nil"/>
              <w:bottom w:val="single" w:sz="4" w:space="0" w:color="auto"/>
              <w:right w:val="single" w:sz="8" w:space="0" w:color="auto"/>
            </w:tcBorders>
            <w:shd w:val="clear" w:color="auto" w:fill="auto"/>
            <w:noWrap/>
            <w:hideMark/>
          </w:tcPr>
          <w:p w14:paraId="72F61CE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56.97%</w:t>
            </w:r>
          </w:p>
        </w:tc>
      </w:tr>
      <w:tr w:rsidR="001E60AD" w:rsidRPr="001E60AD" w14:paraId="6271318E" w14:textId="77777777" w:rsidTr="003B6E8C">
        <w:trPr>
          <w:trHeight w:val="285"/>
        </w:trPr>
        <w:tc>
          <w:tcPr>
            <w:tcW w:w="4253" w:type="dxa"/>
            <w:tcBorders>
              <w:top w:val="nil"/>
              <w:left w:val="single" w:sz="8" w:space="0" w:color="auto"/>
              <w:bottom w:val="single" w:sz="4" w:space="0" w:color="auto"/>
              <w:right w:val="single" w:sz="8" w:space="0" w:color="auto"/>
            </w:tcBorders>
            <w:shd w:val="clear" w:color="993366" w:fill="C0C0C0"/>
            <w:noWrap/>
            <w:hideMark/>
          </w:tcPr>
          <w:p w14:paraId="7F765C2D" w14:textId="1865E15E"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Scottish Econ</w:t>
            </w:r>
            <w:r w:rsidR="007B32B1">
              <w:rPr>
                <w:rFonts w:cs="Arial"/>
                <w:b/>
                <w:bCs/>
                <w:color w:val="000000" w:themeColor="text1"/>
                <w:sz w:val="22"/>
                <w:szCs w:val="22"/>
              </w:rPr>
              <w:t>omic</w:t>
            </w:r>
            <w:r w:rsidRPr="001E60AD">
              <w:rPr>
                <w:rFonts w:cs="Arial"/>
                <w:b/>
                <w:bCs/>
                <w:color w:val="000000" w:themeColor="text1"/>
                <w:sz w:val="22"/>
                <w:szCs w:val="22"/>
              </w:rPr>
              <w:t xml:space="preserve"> Dev</w:t>
            </w:r>
            <w:r w:rsidR="007B32B1">
              <w:rPr>
                <w:rFonts w:cs="Arial"/>
                <w:b/>
                <w:bCs/>
                <w:color w:val="000000" w:themeColor="text1"/>
                <w:sz w:val="22"/>
                <w:szCs w:val="22"/>
              </w:rPr>
              <w:t>elopment</w:t>
            </w:r>
          </w:p>
        </w:tc>
        <w:tc>
          <w:tcPr>
            <w:tcW w:w="656" w:type="dxa"/>
            <w:tcBorders>
              <w:top w:val="nil"/>
              <w:left w:val="nil"/>
              <w:bottom w:val="single" w:sz="4" w:space="0" w:color="auto"/>
              <w:right w:val="single" w:sz="4" w:space="0" w:color="auto"/>
            </w:tcBorders>
            <w:shd w:val="clear" w:color="auto" w:fill="auto"/>
            <w:noWrap/>
            <w:hideMark/>
          </w:tcPr>
          <w:p w14:paraId="7ABB1F1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146</w:t>
            </w:r>
          </w:p>
        </w:tc>
        <w:tc>
          <w:tcPr>
            <w:tcW w:w="1022" w:type="dxa"/>
            <w:tcBorders>
              <w:top w:val="nil"/>
              <w:left w:val="nil"/>
              <w:bottom w:val="single" w:sz="4" w:space="0" w:color="auto"/>
              <w:right w:val="single" w:sz="4" w:space="0" w:color="auto"/>
            </w:tcBorders>
            <w:shd w:val="clear" w:color="auto" w:fill="auto"/>
            <w:noWrap/>
            <w:hideMark/>
          </w:tcPr>
          <w:p w14:paraId="77A468D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182</w:t>
            </w:r>
          </w:p>
        </w:tc>
        <w:tc>
          <w:tcPr>
            <w:tcW w:w="864" w:type="dxa"/>
            <w:tcBorders>
              <w:top w:val="nil"/>
              <w:left w:val="nil"/>
              <w:bottom w:val="single" w:sz="4" w:space="0" w:color="auto"/>
              <w:right w:val="single" w:sz="8" w:space="0" w:color="auto"/>
            </w:tcBorders>
            <w:shd w:val="clear" w:color="auto" w:fill="auto"/>
            <w:noWrap/>
            <w:hideMark/>
          </w:tcPr>
          <w:p w14:paraId="795685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328</w:t>
            </w:r>
          </w:p>
        </w:tc>
        <w:tc>
          <w:tcPr>
            <w:tcW w:w="1085" w:type="dxa"/>
            <w:tcBorders>
              <w:top w:val="nil"/>
              <w:left w:val="single" w:sz="4" w:space="0" w:color="auto"/>
              <w:bottom w:val="single" w:sz="4" w:space="0" w:color="auto"/>
              <w:right w:val="single" w:sz="4" w:space="0" w:color="auto"/>
            </w:tcBorders>
            <w:shd w:val="clear" w:color="auto" w:fill="auto"/>
            <w:noWrap/>
            <w:hideMark/>
          </w:tcPr>
          <w:p w14:paraId="073DFD1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44.51%</w:t>
            </w:r>
          </w:p>
        </w:tc>
        <w:tc>
          <w:tcPr>
            <w:tcW w:w="1095" w:type="dxa"/>
            <w:tcBorders>
              <w:top w:val="nil"/>
              <w:left w:val="nil"/>
              <w:bottom w:val="single" w:sz="4" w:space="0" w:color="auto"/>
              <w:right w:val="single" w:sz="8" w:space="0" w:color="auto"/>
            </w:tcBorders>
            <w:shd w:val="clear" w:color="auto" w:fill="auto"/>
            <w:noWrap/>
            <w:hideMark/>
          </w:tcPr>
          <w:p w14:paraId="7021F99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55.49%</w:t>
            </w:r>
          </w:p>
        </w:tc>
      </w:tr>
      <w:tr w:rsidR="001E60AD" w:rsidRPr="001E60AD" w14:paraId="567454ED" w14:textId="77777777" w:rsidTr="003B6E8C">
        <w:trPr>
          <w:trHeight w:val="300"/>
        </w:trPr>
        <w:tc>
          <w:tcPr>
            <w:tcW w:w="4253" w:type="dxa"/>
            <w:tcBorders>
              <w:top w:val="nil"/>
              <w:left w:val="single" w:sz="8" w:space="0" w:color="auto"/>
              <w:bottom w:val="single" w:sz="4" w:space="0" w:color="auto"/>
              <w:right w:val="single" w:sz="8" w:space="0" w:color="auto"/>
            </w:tcBorders>
            <w:shd w:val="clear" w:color="993366" w:fill="C0C0C0"/>
            <w:noWrap/>
            <w:hideMark/>
          </w:tcPr>
          <w:p w14:paraId="2B86FFCF"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Transformation</w:t>
            </w:r>
          </w:p>
        </w:tc>
        <w:tc>
          <w:tcPr>
            <w:tcW w:w="656" w:type="dxa"/>
            <w:tcBorders>
              <w:top w:val="nil"/>
              <w:left w:val="nil"/>
              <w:bottom w:val="single" w:sz="4" w:space="0" w:color="auto"/>
              <w:right w:val="single" w:sz="4" w:space="0" w:color="auto"/>
            </w:tcBorders>
            <w:shd w:val="clear" w:color="auto" w:fill="auto"/>
            <w:noWrap/>
            <w:hideMark/>
          </w:tcPr>
          <w:p w14:paraId="75107F4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51</w:t>
            </w:r>
          </w:p>
        </w:tc>
        <w:tc>
          <w:tcPr>
            <w:tcW w:w="1022" w:type="dxa"/>
            <w:tcBorders>
              <w:top w:val="nil"/>
              <w:left w:val="nil"/>
              <w:bottom w:val="single" w:sz="4" w:space="0" w:color="auto"/>
              <w:right w:val="single" w:sz="4" w:space="0" w:color="auto"/>
            </w:tcBorders>
            <w:shd w:val="clear" w:color="auto" w:fill="auto"/>
            <w:noWrap/>
            <w:hideMark/>
          </w:tcPr>
          <w:p w14:paraId="14EF301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88</w:t>
            </w:r>
          </w:p>
        </w:tc>
        <w:tc>
          <w:tcPr>
            <w:tcW w:w="864" w:type="dxa"/>
            <w:tcBorders>
              <w:top w:val="nil"/>
              <w:left w:val="nil"/>
              <w:bottom w:val="single" w:sz="4" w:space="0" w:color="auto"/>
              <w:right w:val="single" w:sz="8" w:space="0" w:color="auto"/>
            </w:tcBorders>
            <w:shd w:val="clear" w:color="auto" w:fill="auto"/>
            <w:noWrap/>
            <w:hideMark/>
          </w:tcPr>
          <w:p w14:paraId="3714BAD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139</w:t>
            </w:r>
          </w:p>
        </w:tc>
        <w:tc>
          <w:tcPr>
            <w:tcW w:w="1085" w:type="dxa"/>
            <w:tcBorders>
              <w:top w:val="nil"/>
              <w:left w:val="single" w:sz="4" w:space="0" w:color="auto"/>
              <w:bottom w:val="single" w:sz="4" w:space="0" w:color="auto"/>
              <w:right w:val="single" w:sz="4" w:space="0" w:color="auto"/>
            </w:tcBorders>
            <w:shd w:val="clear" w:color="auto" w:fill="auto"/>
            <w:noWrap/>
            <w:hideMark/>
          </w:tcPr>
          <w:p w14:paraId="3150DE2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36.69%</w:t>
            </w:r>
          </w:p>
        </w:tc>
        <w:tc>
          <w:tcPr>
            <w:tcW w:w="1095" w:type="dxa"/>
            <w:tcBorders>
              <w:top w:val="nil"/>
              <w:left w:val="nil"/>
              <w:bottom w:val="single" w:sz="4" w:space="0" w:color="auto"/>
              <w:right w:val="single" w:sz="8" w:space="0" w:color="auto"/>
            </w:tcBorders>
            <w:shd w:val="clear" w:color="auto" w:fill="auto"/>
            <w:noWrap/>
            <w:hideMark/>
          </w:tcPr>
          <w:p w14:paraId="0667C81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63.31%</w:t>
            </w:r>
          </w:p>
        </w:tc>
      </w:tr>
      <w:tr w:rsidR="001E60AD" w:rsidRPr="001E60AD" w14:paraId="5CDBAF3B" w14:textId="77777777" w:rsidTr="003B6E8C">
        <w:trPr>
          <w:trHeight w:val="300"/>
        </w:trPr>
        <w:tc>
          <w:tcPr>
            <w:tcW w:w="4253" w:type="dxa"/>
            <w:tcBorders>
              <w:top w:val="nil"/>
              <w:left w:val="single" w:sz="8" w:space="0" w:color="auto"/>
              <w:bottom w:val="double" w:sz="6" w:space="0" w:color="auto"/>
              <w:right w:val="single" w:sz="4" w:space="0" w:color="auto"/>
            </w:tcBorders>
            <w:shd w:val="clear" w:color="000000" w:fill="C0C0C0"/>
            <w:noWrap/>
            <w:hideMark/>
          </w:tcPr>
          <w:p w14:paraId="47EAECE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Total</w:t>
            </w:r>
          </w:p>
        </w:tc>
        <w:tc>
          <w:tcPr>
            <w:tcW w:w="656" w:type="dxa"/>
            <w:tcBorders>
              <w:top w:val="single" w:sz="8" w:space="0" w:color="auto"/>
              <w:left w:val="single" w:sz="8" w:space="0" w:color="auto"/>
              <w:bottom w:val="double" w:sz="6" w:space="0" w:color="auto"/>
              <w:right w:val="single" w:sz="4" w:space="0" w:color="auto"/>
            </w:tcBorders>
            <w:shd w:val="clear" w:color="000000" w:fill="C0C0C0"/>
            <w:noWrap/>
            <w:hideMark/>
          </w:tcPr>
          <w:p w14:paraId="1A8E32F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462</w:t>
            </w:r>
          </w:p>
        </w:tc>
        <w:tc>
          <w:tcPr>
            <w:tcW w:w="1022" w:type="dxa"/>
            <w:tcBorders>
              <w:top w:val="single" w:sz="8" w:space="0" w:color="auto"/>
              <w:left w:val="nil"/>
              <w:bottom w:val="double" w:sz="6" w:space="0" w:color="auto"/>
              <w:right w:val="single" w:sz="4" w:space="0" w:color="auto"/>
            </w:tcBorders>
            <w:shd w:val="clear" w:color="000000" w:fill="C0C0C0"/>
            <w:noWrap/>
            <w:hideMark/>
          </w:tcPr>
          <w:p w14:paraId="5C468659"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653</w:t>
            </w:r>
          </w:p>
        </w:tc>
        <w:tc>
          <w:tcPr>
            <w:tcW w:w="864" w:type="dxa"/>
            <w:tcBorders>
              <w:top w:val="single" w:sz="8" w:space="0" w:color="auto"/>
              <w:left w:val="nil"/>
              <w:bottom w:val="double" w:sz="6" w:space="0" w:color="auto"/>
              <w:right w:val="single" w:sz="8" w:space="0" w:color="auto"/>
            </w:tcBorders>
            <w:shd w:val="clear" w:color="000000" w:fill="C0C0C0"/>
            <w:noWrap/>
            <w:hideMark/>
          </w:tcPr>
          <w:p w14:paraId="189CE2E5"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1115</w:t>
            </w:r>
          </w:p>
        </w:tc>
        <w:tc>
          <w:tcPr>
            <w:tcW w:w="1085" w:type="dxa"/>
            <w:tcBorders>
              <w:top w:val="single" w:sz="8" w:space="0" w:color="auto"/>
              <w:left w:val="single" w:sz="4" w:space="0" w:color="auto"/>
              <w:bottom w:val="double" w:sz="6" w:space="0" w:color="auto"/>
              <w:right w:val="single" w:sz="4" w:space="0" w:color="auto"/>
            </w:tcBorders>
            <w:shd w:val="clear" w:color="000000" w:fill="C0C0C0"/>
            <w:noWrap/>
            <w:hideMark/>
          </w:tcPr>
          <w:p w14:paraId="55B9278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41.43%</w:t>
            </w:r>
          </w:p>
        </w:tc>
        <w:tc>
          <w:tcPr>
            <w:tcW w:w="1095" w:type="dxa"/>
            <w:tcBorders>
              <w:top w:val="single" w:sz="8" w:space="0" w:color="auto"/>
              <w:left w:val="nil"/>
              <w:bottom w:val="double" w:sz="6" w:space="0" w:color="auto"/>
              <w:right w:val="single" w:sz="8" w:space="0" w:color="auto"/>
            </w:tcBorders>
            <w:shd w:val="clear" w:color="000000" w:fill="C0C0C0"/>
            <w:noWrap/>
            <w:hideMark/>
          </w:tcPr>
          <w:p w14:paraId="3B2D8888"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58.57%</w:t>
            </w:r>
          </w:p>
        </w:tc>
      </w:tr>
    </w:tbl>
    <w:p w14:paraId="72DE64DD" w14:textId="77777777" w:rsidR="00B9586B" w:rsidRDefault="00B9586B" w:rsidP="00B9586B">
      <w:pPr>
        <w:ind w:left="360"/>
        <w:rPr>
          <w:rFonts w:cs="Arial"/>
          <w:color w:val="000000" w:themeColor="text1"/>
          <w:sz w:val="22"/>
          <w:szCs w:val="22"/>
        </w:rPr>
      </w:pPr>
    </w:p>
    <w:p w14:paraId="28A6584F" w14:textId="77777777" w:rsidR="001645CD" w:rsidRPr="001E60AD" w:rsidRDefault="001645CD" w:rsidP="00B9586B">
      <w:pPr>
        <w:ind w:left="360"/>
        <w:rPr>
          <w:rFonts w:cs="Arial"/>
          <w:color w:val="000000" w:themeColor="text1"/>
          <w:sz w:val="22"/>
          <w:szCs w:val="22"/>
        </w:rPr>
      </w:pPr>
    </w:p>
    <w:p w14:paraId="58D06AD8" w14:textId="77777777" w:rsidR="00B9586B" w:rsidRPr="001E60AD" w:rsidRDefault="00B9586B" w:rsidP="00B9586B">
      <w:pPr>
        <w:rPr>
          <w:rFonts w:cs="Arial"/>
          <w:color w:val="000000" w:themeColor="text1"/>
          <w:sz w:val="22"/>
          <w:szCs w:val="22"/>
        </w:rPr>
      </w:pPr>
      <w:r w:rsidRPr="001E60AD">
        <w:rPr>
          <w:rFonts w:cs="Arial"/>
          <w:noProof/>
          <w:color w:val="000000" w:themeColor="text1"/>
          <w:sz w:val="22"/>
          <w:szCs w:val="22"/>
        </w:rPr>
        <w:drawing>
          <wp:inline distT="0" distB="0" distL="0" distR="0" wp14:anchorId="2C6FCB48" wp14:editId="573916EC">
            <wp:extent cx="5731510" cy="2758440"/>
            <wp:effectExtent l="0" t="0" r="0" b="0"/>
            <wp:docPr id="15" name="Chart 15">
              <a:extLst xmlns:a="http://schemas.openxmlformats.org/drawingml/2006/main">
                <a:ext uri="{FF2B5EF4-FFF2-40B4-BE49-F238E27FC236}">
                  <a16:creationId xmlns:a16="http://schemas.microsoft.com/office/drawing/2014/main" id="{DD18616F-A471-48DF-9548-7297307E8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E60AD">
        <w:rPr>
          <w:rStyle w:val="CommentReference"/>
          <w:rFonts w:cs="Arial"/>
          <w:color w:val="000000" w:themeColor="text1"/>
          <w:sz w:val="22"/>
          <w:szCs w:val="22"/>
        </w:rPr>
        <w:t xml:space="preserve"> </w:t>
      </w:r>
      <w:r w:rsidRPr="001E60AD">
        <w:rPr>
          <w:rFonts w:cs="Arial"/>
          <w:noProof/>
          <w:color w:val="000000" w:themeColor="text1"/>
          <w:sz w:val="22"/>
          <w:szCs w:val="22"/>
        </w:rPr>
        <w:t xml:space="preserve"> </w:t>
      </w:r>
    </w:p>
    <w:p w14:paraId="4E9FC459" w14:textId="52A99A36" w:rsidR="00B9586B" w:rsidRDefault="00B9586B" w:rsidP="0041090D">
      <w:pPr>
        <w:spacing w:after="160" w:line="259" w:lineRule="auto"/>
        <w:contextualSpacing/>
        <w:rPr>
          <w:rFonts w:cs="Arial"/>
          <w:color w:val="000000" w:themeColor="text1"/>
          <w:sz w:val="22"/>
          <w:szCs w:val="22"/>
        </w:rPr>
      </w:pPr>
    </w:p>
    <w:p w14:paraId="7D5118DF" w14:textId="77777777" w:rsidR="001645CD" w:rsidRPr="001E60AD" w:rsidRDefault="001645CD" w:rsidP="0041090D">
      <w:pPr>
        <w:spacing w:after="160" w:line="259" w:lineRule="auto"/>
        <w:contextualSpacing/>
        <w:rPr>
          <w:rFonts w:cs="Arial"/>
          <w:color w:val="000000" w:themeColor="text1"/>
          <w:sz w:val="22"/>
          <w:szCs w:val="22"/>
        </w:rPr>
      </w:pPr>
    </w:p>
    <w:p w14:paraId="4F8DF24B" w14:textId="5D42337C" w:rsidR="0041090D" w:rsidRPr="001E60AD" w:rsidRDefault="0041090D" w:rsidP="0041090D">
      <w:pPr>
        <w:spacing w:after="160" w:line="259" w:lineRule="auto"/>
        <w:contextualSpacing/>
        <w:rPr>
          <w:rFonts w:cs="Arial"/>
          <w:color w:val="000000" w:themeColor="text1"/>
          <w:sz w:val="22"/>
          <w:szCs w:val="22"/>
        </w:rPr>
      </w:pPr>
    </w:p>
    <w:p w14:paraId="623C690A" w14:textId="77777777" w:rsidR="00B9586B" w:rsidRPr="001E60AD" w:rsidRDefault="00B9586B" w:rsidP="0013334F">
      <w:pPr>
        <w:pStyle w:val="ListParagraph"/>
        <w:numPr>
          <w:ilvl w:val="0"/>
          <w:numId w:val="12"/>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In Chief Financial Officer, Chief People Officer and Transformation the divide is bigger than at organisational level.  These are our support areas.</w:t>
      </w:r>
    </w:p>
    <w:p w14:paraId="42969540" w14:textId="77777777" w:rsidR="00B9586B" w:rsidRPr="001E60AD" w:rsidRDefault="00B9586B" w:rsidP="0013334F">
      <w:pPr>
        <w:pStyle w:val="ListParagraph"/>
        <w:numPr>
          <w:ilvl w:val="0"/>
          <w:numId w:val="12"/>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While it is not possible to make a direct comparison to the 2017 mainstreaming report due to changes in our structure, we continue to employ more women than men in support areas. </w:t>
      </w:r>
    </w:p>
    <w:p w14:paraId="25E89251" w14:textId="77777777" w:rsidR="00B9586B" w:rsidRPr="001E60AD" w:rsidRDefault="00B9586B" w:rsidP="0013334F">
      <w:pPr>
        <w:pStyle w:val="ListParagraph"/>
        <w:numPr>
          <w:ilvl w:val="0"/>
          <w:numId w:val="12"/>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There are proportionately more men in our operational areas of the business (Business Services and Advice, International Economic Development and Scottish Economic Development) than there are at organisational level.  However, the difference is small – between roughly 2% and 3.6% than at organisational level.  </w:t>
      </w:r>
    </w:p>
    <w:p w14:paraId="0A46799C" w14:textId="42A724D0" w:rsidR="00B9586B" w:rsidRDefault="00B9586B" w:rsidP="0013334F">
      <w:pPr>
        <w:pStyle w:val="ListParagraph"/>
        <w:numPr>
          <w:ilvl w:val="0"/>
          <w:numId w:val="12"/>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We also looked at our 4 most populated roles: Account Manager, Project Manager and Specialist (all </w:t>
      </w:r>
      <w:r w:rsidR="005E7408">
        <w:rPr>
          <w:rFonts w:cs="Arial"/>
          <w:color w:val="000000" w:themeColor="text1"/>
          <w:sz w:val="22"/>
          <w:szCs w:val="22"/>
        </w:rPr>
        <w:t xml:space="preserve">at grade 6) and Team Leader (at </w:t>
      </w:r>
      <w:r w:rsidRPr="001E60AD">
        <w:rPr>
          <w:rFonts w:cs="Arial"/>
          <w:color w:val="000000" w:themeColor="text1"/>
          <w:sz w:val="22"/>
          <w:szCs w:val="22"/>
        </w:rPr>
        <w:t xml:space="preserve">grade 4).  </w:t>
      </w:r>
    </w:p>
    <w:p w14:paraId="32CBC58C" w14:textId="77777777" w:rsidR="001645CD" w:rsidRPr="001E60AD" w:rsidRDefault="001645CD" w:rsidP="001645CD">
      <w:pPr>
        <w:pStyle w:val="ListParagraph"/>
        <w:spacing w:after="160" w:line="259" w:lineRule="auto"/>
        <w:contextualSpacing/>
        <w:jc w:val="both"/>
        <w:rPr>
          <w:rFonts w:cs="Arial"/>
          <w:color w:val="000000" w:themeColor="text1"/>
          <w:sz w:val="22"/>
          <w:szCs w:val="22"/>
        </w:rPr>
      </w:pPr>
    </w:p>
    <w:p w14:paraId="4CB3FEA8" w14:textId="77777777" w:rsidR="00B9586B" w:rsidRPr="001E60AD" w:rsidRDefault="00B9586B" w:rsidP="0013334F">
      <w:pPr>
        <w:pStyle w:val="ListParagraph"/>
        <w:numPr>
          <w:ilvl w:val="1"/>
          <w:numId w:val="2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34.7% of account managers are women which is less than the proportion of women in the organisation.  </w:t>
      </w:r>
    </w:p>
    <w:p w14:paraId="303D5A95" w14:textId="77777777" w:rsidR="00B9586B" w:rsidRPr="001E60AD" w:rsidRDefault="00B9586B" w:rsidP="0013334F">
      <w:pPr>
        <w:pStyle w:val="ListParagraph"/>
        <w:numPr>
          <w:ilvl w:val="1"/>
          <w:numId w:val="2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67.1% of project managers (primarily in the operational areas) are women which is more than at organisational level.  </w:t>
      </w:r>
    </w:p>
    <w:p w14:paraId="3CC8E104" w14:textId="2762F944" w:rsidR="00B9586B" w:rsidRPr="001E60AD" w:rsidRDefault="00B9586B" w:rsidP="0013334F">
      <w:pPr>
        <w:pStyle w:val="ListParagraph"/>
        <w:numPr>
          <w:ilvl w:val="1"/>
          <w:numId w:val="2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 others were either in line with the organisationa</w:t>
      </w:r>
      <w:r w:rsidR="00E13734" w:rsidRPr="001E60AD">
        <w:rPr>
          <w:rFonts w:cs="Arial"/>
          <w:color w:val="000000" w:themeColor="text1"/>
          <w:sz w:val="22"/>
          <w:szCs w:val="22"/>
        </w:rPr>
        <w:t>l gender split or gender balanced</w:t>
      </w:r>
      <w:r w:rsidRPr="001E60AD">
        <w:rPr>
          <w:rFonts w:cs="Arial"/>
          <w:color w:val="000000" w:themeColor="text1"/>
          <w:sz w:val="22"/>
          <w:szCs w:val="22"/>
        </w:rPr>
        <w:t>.</w:t>
      </w:r>
    </w:p>
    <w:p w14:paraId="016D3CF6" w14:textId="77777777" w:rsidR="00B9586B" w:rsidRPr="001E60AD" w:rsidRDefault="00B9586B" w:rsidP="0013334F">
      <w:pPr>
        <w:pStyle w:val="ListParagraph"/>
        <w:numPr>
          <w:ilvl w:val="1"/>
          <w:numId w:val="2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All the gender pay gaps in these roles were less than 3%. </w:t>
      </w:r>
    </w:p>
    <w:p w14:paraId="6C6A123B" w14:textId="77777777" w:rsidR="008D16B7" w:rsidRDefault="008D16B7" w:rsidP="001645CD">
      <w:pPr>
        <w:jc w:val="both"/>
        <w:rPr>
          <w:rFonts w:cs="Arial"/>
          <w:b/>
          <w:color w:val="000000" w:themeColor="text1"/>
          <w:sz w:val="22"/>
          <w:szCs w:val="22"/>
        </w:rPr>
      </w:pPr>
    </w:p>
    <w:p w14:paraId="56C84910" w14:textId="2A8B7F0E" w:rsidR="00B9586B" w:rsidRPr="001E60AD" w:rsidRDefault="00B9586B" w:rsidP="001645CD">
      <w:pPr>
        <w:jc w:val="both"/>
        <w:rPr>
          <w:rFonts w:cs="Arial"/>
          <w:b/>
          <w:color w:val="000000" w:themeColor="text1"/>
          <w:sz w:val="22"/>
          <w:szCs w:val="22"/>
        </w:rPr>
      </w:pPr>
      <w:r w:rsidRPr="001E60AD">
        <w:rPr>
          <w:rFonts w:cs="Arial"/>
          <w:b/>
          <w:color w:val="000000" w:themeColor="text1"/>
          <w:sz w:val="22"/>
          <w:szCs w:val="22"/>
        </w:rPr>
        <w:t>Flexible and Part Time Working</w:t>
      </w:r>
    </w:p>
    <w:p w14:paraId="44960152" w14:textId="77777777" w:rsidR="000478A3" w:rsidRPr="001E60AD" w:rsidRDefault="000478A3" w:rsidP="001645CD">
      <w:pPr>
        <w:jc w:val="both"/>
        <w:rPr>
          <w:rFonts w:cs="Arial"/>
          <w:b/>
          <w:color w:val="000000" w:themeColor="text1"/>
          <w:sz w:val="22"/>
          <w:szCs w:val="22"/>
        </w:rPr>
      </w:pPr>
    </w:p>
    <w:p w14:paraId="63ED0054" w14:textId="2A9107C3" w:rsidR="00173F65" w:rsidRDefault="00B9586B" w:rsidP="00173F65">
      <w:pPr>
        <w:jc w:val="both"/>
        <w:rPr>
          <w:rFonts w:cs="Arial"/>
          <w:color w:val="000000" w:themeColor="text1"/>
          <w:sz w:val="22"/>
          <w:szCs w:val="22"/>
        </w:rPr>
      </w:pPr>
      <w:r w:rsidRPr="001E60AD">
        <w:rPr>
          <w:rFonts w:cs="Arial"/>
          <w:color w:val="000000" w:themeColor="text1"/>
          <w:sz w:val="22"/>
          <w:szCs w:val="22"/>
        </w:rPr>
        <w:t>Caring obligations and lack of flexible work can leave part-time women in lower-skilled roles (IFS 2018).  Inflexible working arrangements are often the cause of occupational segregation which contributes to the gender pay gap.  A higher proportion of women take on unpaid caring responsibilities for children, the elderly or sick or disabled dependants.  Flexible and part time working allows many women to balance work with their caring responsibilities.</w:t>
      </w:r>
      <w:r w:rsidR="00E13734" w:rsidRPr="001E60AD">
        <w:rPr>
          <w:rFonts w:cs="Arial"/>
          <w:color w:val="000000" w:themeColor="text1"/>
          <w:sz w:val="22"/>
          <w:szCs w:val="22"/>
        </w:rPr>
        <w:t xml:space="preserve"> </w:t>
      </w:r>
      <w:r w:rsidR="00E67F25" w:rsidRPr="001E60AD">
        <w:rPr>
          <w:rFonts w:cs="Arial"/>
          <w:color w:val="000000" w:themeColor="text1"/>
          <w:sz w:val="22"/>
          <w:szCs w:val="22"/>
        </w:rPr>
        <w:t>Our C</w:t>
      </w:r>
      <w:r w:rsidR="00E13734" w:rsidRPr="001E60AD">
        <w:rPr>
          <w:rFonts w:cs="Arial"/>
          <w:color w:val="000000" w:themeColor="text1"/>
          <w:sz w:val="22"/>
          <w:szCs w:val="22"/>
        </w:rPr>
        <w:t>arer Positive Accreditation will support</w:t>
      </w:r>
      <w:r w:rsidR="00E67F25" w:rsidRPr="001E60AD">
        <w:rPr>
          <w:rFonts w:cs="Arial"/>
          <w:color w:val="000000" w:themeColor="text1"/>
          <w:sz w:val="22"/>
          <w:szCs w:val="22"/>
        </w:rPr>
        <w:t xml:space="preserve"> our work around this.</w:t>
      </w:r>
      <w:r w:rsidR="00E13734" w:rsidRPr="001E60AD">
        <w:rPr>
          <w:rFonts w:cs="Arial"/>
          <w:color w:val="000000" w:themeColor="text1"/>
          <w:sz w:val="22"/>
          <w:szCs w:val="22"/>
        </w:rPr>
        <w:t xml:space="preserve"> </w:t>
      </w:r>
    </w:p>
    <w:p w14:paraId="18E39AD6" w14:textId="77777777" w:rsidR="00173F65" w:rsidRDefault="00173F65" w:rsidP="00173F65">
      <w:pPr>
        <w:jc w:val="both"/>
        <w:rPr>
          <w:rFonts w:cs="Arial"/>
          <w:color w:val="000000" w:themeColor="text1"/>
          <w:sz w:val="22"/>
          <w:szCs w:val="22"/>
        </w:rPr>
      </w:pPr>
    </w:p>
    <w:p w14:paraId="51ACE280" w14:textId="16328124" w:rsidR="00B9586B" w:rsidRPr="001E60AD" w:rsidRDefault="00B9586B" w:rsidP="001645CD">
      <w:pPr>
        <w:spacing w:after="200"/>
        <w:jc w:val="both"/>
        <w:rPr>
          <w:rFonts w:cs="Arial"/>
          <w:color w:val="000000" w:themeColor="text1"/>
          <w:sz w:val="22"/>
          <w:szCs w:val="22"/>
        </w:rPr>
      </w:pPr>
      <w:r w:rsidRPr="001E60AD">
        <w:rPr>
          <w:rFonts w:cs="Arial"/>
          <w:color w:val="000000" w:themeColor="text1"/>
          <w:sz w:val="22"/>
          <w:szCs w:val="22"/>
        </w:rPr>
        <w:t>We have Working Families membership</w:t>
      </w:r>
      <w:r w:rsidR="0041090D" w:rsidRPr="001E60AD">
        <w:rPr>
          <w:rFonts w:cs="Arial"/>
          <w:color w:val="000000" w:themeColor="text1"/>
          <w:sz w:val="22"/>
          <w:szCs w:val="22"/>
        </w:rPr>
        <w:t xml:space="preserve"> and </w:t>
      </w:r>
      <w:r w:rsidRPr="001E60AD">
        <w:rPr>
          <w:rFonts w:cs="Arial"/>
          <w:color w:val="000000" w:themeColor="text1"/>
          <w:sz w:val="22"/>
          <w:szCs w:val="22"/>
        </w:rPr>
        <w:t xml:space="preserve">have included some actions in our action plan </w:t>
      </w:r>
      <w:r w:rsidR="001645CD">
        <w:rPr>
          <w:rFonts w:cs="Arial"/>
          <w:color w:val="000000" w:themeColor="text1"/>
          <w:sz w:val="22"/>
          <w:szCs w:val="22"/>
        </w:rPr>
        <w:t>(A</w:t>
      </w:r>
      <w:r w:rsidR="00966E21" w:rsidRPr="001E60AD">
        <w:rPr>
          <w:rFonts w:cs="Arial"/>
          <w:color w:val="000000" w:themeColor="text1"/>
          <w:sz w:val="22"/>
          <w:szCs w:val="22"/>
        </w:rPr>
        <w:t>ppendix 2</w:t>
      </w:r>
      <w:r w:rsidRPr="001E60AD">
        <w:rPr>
          <w:rFonts w:cs="Arial"/>
          <w:color w:val="000000" w:themeColor="text1"/>
          <w:sz w:val="22"/>
          <w:szCs w:val="22"/>
        </w:rPr>
        <w:t xml:space="preserve">) </w:t>
      </w:r>
      <w:r w:rsidR="00E13734" w:rsidRPr="001E60AD">
        <w:rPr>
          <w:rFonts w:cs="Arial"/>
          <w:color w:val="000000" w:themeColor="text1"/>
          <w:sz w:val="22"/>
          <w:szCs w:val="22"/>
        </w:rPr>
        <w:t xml:space="preserve">to further help </w:t>
      </w:r>
      <w:r w:rsidRPr="001E60AD">
        <w:rPr>
          <w:rFonts w:cs="Arial"/>
          <w:color w:val="000000" w:themeColor="text1"/>
          <w:sz w:val="22"/>
          <w:szCs w:val="22"/>
        </w:rPr>
        <w:t>support parents and carers.  We also want all our employees to be able to balance their working and home lives without it affecting their opportunities to progress.  We offer a range of flexible working arrangements including:</w:t>
      </w:r>
    </w:p>
    <w:p w14:paraId="707A32E5"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variable and reduced hours</w:t>
      </w:r>
    </w:p>
    <w:p w14:paraId="1AFF78B3"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flexi-time</w:t>
      </w:r>
    </w:p>
    <w:p w14:paraId="55C62818"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term time working</w:t>
      </w:r>
    </w:p>
    <w:p w14:paraId="2DFCFBFC"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partial retirement</w:t>
      </w:r>
    </w:p>
    <w:p w14:paraId="5D5BAF2A"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time off to care for dependants</w:t>
      </w:r>
    </w:p>
    <w:p w14:paraId="215BB613"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 xml:space="preserve">emergency leave; and </w:t>
      </w:r>
    </w:p>
    <w:p w14:paraId="5664CC3F" w14:textId="77777777" w:rsidR="00B9586B" w:rsidRPr="001E60AD" w:rsidRDefault="00B9586B" w:rsidP="0013334F">
      <w:pPr>
        <w:pStyle w:val="ListParagraph"/>
        <w:numPr>
          <w:ilvl w:val="0"/>
          <w:numId w:val="27"/>
        </w:numPr>
        <w:spacing w:after="200"/>
        <w:contextualSpacing/>
        <w:jc w:val="both"/>
        <w:rPr>
          <w:rFonts w:cs="Arial"/>
          <w:color w:val="000000" w:themeColor="text1"/>
          <w:sz w:val="22"/>
          <w:szCs w:val="22"/>
        </w:rPr>
      </w:pPr>
      <w:r w:rsidRPr="001E60AD">
        <w:rPr>
          <w:rFonts w:cs="Arial"/>
          <w:color w:val="000000" w:themeColor="text1"/>
          <w:sz w:val="22"/>
          <w:szCs w:val="22"/>
        </w:rPr>
        <w:t>additional annual leave</w:t>
      </w:r>
    </w:p>
    <w:p w14:paraId="77F0F338" w14:textId="5988AC12" w:rsidR="00B9586B" w:rsidRPr="001E60AD" w:rsidRDefault="1BEF17F0" w:rsidP="001645CD">
      <w:pPr>
        <w:pStyle w:val="NormalWeb"/>
        <w:shd w:val="clear" w:color="auto" w:fill="FFFFFF" w:themeFill="background1"/>
        <w:spacing w:before="0" w:beforeAutospacing="0" w:after="225" w:afterAutospacing="0"/>
        <w:jc w:val="both"/>
        <w:rPr>
          <w:rFonts w:ascii="Arial" w:hAnsi="Arial" w:cs="Arial"/>
          <w:color w:val="000000" w:themeColor="text1"/>
          <w:sz w:val="22"/>
          <w:szCs w:val="22"/>
        </w:rPr>
      </w:pPr>
      <w:r w:rsidRPr="001E60AD">
        <w:rPr>
          <w:rFonts w:ascii="Arial" w:hAnsi="Arial" w:cs="Arial"/>
          <w:color w:val="000000" w:themeColor="text1"/>
          <w:sz w:val="22"/>
          <w:szCs w:val="22"/>
        </w:rPr>
        <w:lastRenderedPageBreak/>
        <w:t>The table below shows the gender breakdown of employees working reduced hours:</w:t>
      </w:r>
    </w:p>
    <w:tbl>
      <w:tblPr>
        <w:tblW w:w="4422" w:type="dxa"/>
        <w:tblLook w:val="04A0" w:firstRow="1" w:lastRow="0" w:firstColumn="1" w:lastColumn="0" w:noHBand="0" w:noVBand="1"/>
      </w:tblPr>
      <w:tblGrid>
        <w:gridCol w:w="1182"/>
        <w:gridCol w:w="1080"/>
        <w:gridCol w:w="1080"/>
        <w:gridCol w:w="1080"/>
      </w:tblGrid>
      <w:tr w:rsidR="001E60AD" w:rsidRPr="001E60AD" w14:paraId="0A6B11D0" w14:textId="77777777" w:rsidTr="00B9586B">
        <w:trPr>
          <w:trHeight w:val="285"/>
        </w:trPr>
        <w:tc>
          <w:tcPr>
            <w:tcW w:w="1182" w:type="dxa"/>
            <w:vMerge w:val="restart"/>
            <w:tcBorders>
              <w:top w:val="single" w:sz="4" w:space="0" w:color="auto"/>
              <w:left w:val="single" w:sz="4" w:space="0" w:color="auto"/>
              <w:bottom w:val="single" w:sz="4" w:space="0" w:color="auto"/>
              <w:right w:val="single" w:sz="4" w:space="0" w:color="auto"/>
            </w:tcBorders>
            <w:shd w:val="clear" w:color="993366" w:fill="C0C0C0"/>
            <w:noWrap/>
            <w:vAlign w:val="center"/>
            <w:hideMark/>
          </w:tcPr>
          <w:p w14:paraId="71AF918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Grade</w:t>
            </w:r>
          </w:p>
        </w:tc>
        <w:tc>
          <w:tcPr>
            <w:tcW w:w="3240" w:type="dxa"/>
            <w:gridSpan w:val="3"/>
            <w:tcBorders>
              <w:top w:val="single" w:sz="4" w:space="0" w:color="auto"/>
              <w:left w:val="single" w:sz="4" w:space="0" w:color="auto"/>
              <w:bottom w:val="single" w:sz="4" w:space="0" w:color="auto"/>
              <w:right w:val="single" w:sz="4" w:space="0" w:color="auto"/>
            </w:tcBorders>
            <w:shd w:val="clear" w:color="993366" w:fill="C0C0C0"/>
            <w:noWrap/>
            <w:hideMark/>
          </w:tcPr>
          <w:p w14:paraId="776F786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Headcount</w:t>
            </w:r>
          </w:p>
        </w:tc>
      </w:tr>
      <w:tr w:rsidR="001E60AD" w:rsidRPr="001E60AD" w14:paraId="261129DA" w14:textId="77777777" w:rsidTr="00B9586B">
        <w:trPr>
          <w:trHeight w:val="300"/>
        </w:trPr>
        <w:tc>
          <w:tcPr>
            <w:tcW w:w="1182" w:type="dxa"/>
            <w:vMerge/>
            <w:tcBorders>
              <w:top w:val="single" w:sz="8" w:space="0" w:color="000000"/>
              <w:left w:val="single" w:sz="4" w:space="0" w:color="auto"/>
              <w:bottom w:val="single" w:sz="4" w:space="0" w:color="auto"/>
              <w:right w:val="single" w:sz="4" w:space="0" w:color="auto"/>
            </w:tcBorders>
            <w:vAlign w:val="center"/>
            <w:hideMark/>
          </w:tcPr>
          <w:p w14:paraId="48971EEC" w14:textId="77777777" w:rsidR="00B9586B" w:rsidRPr="001E60AD" w:rsidRDefault="00B9586B" w:rsidP="00B9586B">
            <w:pPr>
              <w:rPr>
                <w:rFonts w:cs="Arial"/>
                <w:b/>
                <w:bCs/>
                <w:color w:val="000000" w:themeColor="text1"/>
                <w:sz w:val="22"/>
                <w:szCs w:val="22"/>
              </w:rPr>
            </w:pPr>
          </w:p>
        </w:tc>
        <w:tc>
          <w:tcPr>
            <w:tcW w:w="1080" w:type="dxa"/>
            <w:tcBorders>
              <w:top w:val="single" w:sz="4" w:space="0" w:color="auto"/>
              <w:left w:val="single" w:sz="4" w:space="0" w:color="auto"/>
              <w:bottom w:val="single" w:sz="8" w:space="0" w:color="auto"/>
              <w:right w:val="single" w:sz="4" w:space="0" w:color="auto"/>
            </w:tcBorders>
            <w:shd w:val="clear" w:color="993366" w:fill="C0C0C0"/>
            <w:hideMark/>
          </w:tcPr>
          <w:p w14:paraId="688A0CB6"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Men</w:t>
            </w:r>
          </w:p>
        </w:tc>
        <w:tc>
          <w:tcPr>
            <w:tcW w:w="1080" w:type="dxa"/>
            <w:tcBorders>
              <w:top w:val="single" w:sz="4" w:space="0" w:color="auto"/>
              <w:left w:val="nil"/>
              <w:bottom w:val="single" w:sz="8" w:space="0" w:color="auto"/>
              <w:right w:val="single" w:sz="4" w:space="0" w:color="auto"/>
            </w:tcBorders>
            <w:shd w:val="clear" w:color="993366" w:fill="C0C0C0"/>
            <w:hideMark/>
          </w:tcPr>
          <w:p w14:paraId="13169F2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Women</w:t>
            </w:r>
          </w:p>
        </w:tc>
        <w:tc>
          <w:tcPr>
            <w:tcW w:w="1080" w:type="dxa"/>
            <w:tcBorders>
              <w:top w:val="single" w:sz="4" w:space="0" w:color="auto"/>
              <w:left w:val="nil"/>
              <w:bottom w:val="single" w:sz="8" w:space="0" w:color="auto"/>
              <w:right w:val="single" w:sz="4" w:space="0" w:color="auto"/>
            </w:tcBorders>
            <w:shd w:val="clear" w:color="993366" w:fill="C0C0C0"/>
            <w:hideMark/>
          </w:tcPr>
          <w:p w14:paraId="65E53AE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r>
      <w:tr w:rsidR="001E60AD" w:rsidRPr="001E60AD" w14:paraId="4F96D741" w14:textId="77777777" w:rsidTr="00B9586B">
        <w:trPr>
          <w:trHeight w:val="285"/>
        </w:trPr>
        <w:tc>
          <w:tcPr>
            <w:tcW w:w="1182" w:type="dxa"/>
            <w:tcBorders>
              <w:top w:val="single" w:sz="4" w:space="0" w:color="auto"/>
              <w:left w:val="single" w:sz="8" w:space="0" w:color="auto"/>
              <w:bottom w:val="single" w:sz="4" w:space="0" w:color="auto"/>
              <w:right w:val="single" w:sz="8" w:space="0" w:color="auto"/>
            </w:tcBorders>
            <w:shd w:val="clear" w:color="993366" w:fill="C0C0C0"/>
            <w:noWrap/>
            <w:hideMark/>
          </w:tcPr>
          <w:p w14:paraId="7B7F4EAF"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10</w:t>
            </w:r>
          </w:p>
        </w:tc>
        <w:tc>
          <w:tcPr>
            <w:tcW w:w="1080" w:type="dxa"/>
            <w:tcBorders>
              <w:top w:val="single" w:sz="4" w:space="0" w:color="auto"/>
              <w:left w:val="nil"/>
              <w:bottom w:val="single" w:sz="4" w:space="0" w:color="auto"/>
              <w:right w:val="single" w:sz="4" w:space="0" w:color="auto"/>
            </w:tcBorders>
            <w:shd w:val="clear" w:color="auto" w:fill="auto"/>
            <w:noWrap/>
            <w:hideMark/>
          </w:tcPr>
          <w:p w14:paraId="5DFA7C25" w14:textId="77777777" w:rsidR="00B9586B" w:rsidRPr="001E60AD" w:rsidRDefault="00B9586B" w:rsidP="00B9586B">
            <w:pPr>
              <w:jc w:val="center"/>
              <w:rPr>
                <w:rFonts w:cs="Arial"/>
                <w:color w:val="000000" w:themeColor="text1"/>
                <w:sz w:val="22"/>
                <w:szCs w:val="22"/>
              </w:rPr>
            </w:pPr>
          </w:p>
        </w:tc>
        <w:tc>
          <w:tcPr>
            <w:tcW w:w="1080" w:type="dxa"/>
            <w:tcBorders>
              <w:top w:val="single" w:sz="4" w:space="0" w:color="auto"/>
              <w:left w:val="nil"/>
              <w:bottom w:val="single" w:sz="4" w:space="0" w:color="auto"/>
              <w:right w:val="single" w:sz="4" w:space="0" w:color="auto"/>
            </w:tcBorders>
            <w:shd w:val="clear" w:color="auto" w:fill="auto"/>
            <w:noWrap/>
            <w:hideMark/>
          </w:tcPr>
          <w:p w14:paraId="6D7978EC" w14:textId="368A8D8F" w:rsidR="00B9586B" w:rsidRPr="001E60AD" w:rsidRDefault="004177D7" w:rsidP="00B9586B">
            <w:pPr>
              <w:jc w:val="center"/>
              <w:rPr>
                <w:rFonts w:cs="Arial"/>
                <w:color w:val="000000" w:themeColor="text1"/>
                <w:sz w:val="22"/>
                <w:szCs w:val="22"/>
              </w:rPr>
            </w:pPr>
            <w:r>
              <w:rPr>
                <w:rFonts w:cs="Arial"/>
                <w:color w:val="000000" w:themeColor="text1"/>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hideMark/>
          </w:tcPr>
          <w:p w14:paraId="6820DBA2" w14:textId="7C65802F" w:rsidR="00B9586B" w:rsidRPr="001E60AD" w:rsidRDefault="004177D7" w:rsidP="00B9586B">
            <w:pPr>
              <w:jc w:val="center"/>
              <w:rPr>
                <w:rFonts w:cs="Arial"/>
                <w:color w:val="000000" w:themeColor="text1"/>
                <w:sz w:val="22"/>
                <w:szCs w:val="22"/>
              </w:rPr>
            </w:pPr>
            <w:r>
              <w:rPr>
                <w:rFonts w:cs="Arial"/>
                <w:color w:val="000000" w:themeColor="text1"/>
                <w:sz w:val="22"/>
                <w:szCs w:val="22"/>
              </w:rPr>
              <w:t>*</w:t>
            </w:r>
          </w:p>
        </w:tc>
      </w:tr>
      <w:tr w:rsidR="001E60AD" w:rsidRPr="001E60AD" w14:paraId="631A9678"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68CCA6B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9</w:t>
            </w:r>
          </w:p>
        </w:tc>
        <w:tc>
          <w:tcPr>
            <w:tcW w:w="1080" w:type="dxa"/>
            <w:tcBorders>
              <w:top w:val="nil"/>
              <w:left w:val="nil"/>
              <w:bottom w:val="single" w:sz="4" w:space="0" w:color="auto"/>
              <w:right w:val="single" w:sz="4" w:space="0" w:color="auto"/>
            </w:tcBorders>
            <w:shd w:val="clear" w:color="auto" w:fill="auto"/>
            <w:noWrap/>
            <w:hideMark/>
          </w:tcPr>
          <w:p w14:paraId="0E2392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80" w:type="dxa"/>
            <w:tcBorders>
              <w:top w:val="nil"/>
              <w:left w:val="nil"/>
              <w:bottom w:val="single" w:sz="4" w:space="0" w:color="auto"/>
              <w:right w:val="single" w:sz="4" w:space="0" w:color="auto"/>
            </w:tcBorders>
            <w:shd w:val="clear" w:color="auto" w:fill="auto"/>
            <w:noWrap/>
            <w:hideMark/>
          </w:tcPr>
          <w:p w14:paraId="05A95D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20</w:t>
            </w:r>
          </w:p>
        </w:tc>
        <w:tc>
          <w:tcPr>
            <w:tcW w:w="1080" w:type="dxa"/>
            <w:tcBorders>
              <w:top w:val="nil"/>
              <w:left w:val="nil"/>
              <w:bottom w:val="single" w:sz="4" w:space="0" w:color="auto"/>
              <w:right w:val="single" w:sz="4" w:space="0" w:color="auto"/>
            </w:tcBorders>
            <w:shd w:val="clear" w:color="auto" w:fill="auto"/>
            <w:noWrap/>
            <w:hideMark/>
          </w:tcPr>
          <w:p w14:paraId="4D66280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3C35F0AD"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0E0B5216"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8</w:t>
            </w:r>
          </w:p>
        </w:tc>
        <w:tc>
          <w:tcPr>
            <w:tcW w:w="1080" w:type="dxa"/>
            <w:tcBorders>
              <w:top w:val="nil"/>
              <w:left w:val="nil"/>
              <w:bottom w:val="single" w:sz="4" w:space="0" w:color="auto"/>
              <w:right w:val="single" w:sz="4" w:space="0" w:color="auto"/>
            </w:tcBorders>
            <w:shd w:val="clear" w:color="auto" w:fill="auto"/>
            <w:noWrap/>
            <w:hideMark/>
          </w:tcPr>
          <w:p w14:paraId="6358DD52"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632F8FF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16</w:t>
            </w:r>
          </w:p>
        </w:tc>
        <w:tc>
          <w:tcPr>
            <w:tcW w:w="1080" w:type="dxa"/>
            <w:tcBorders>
              <w:top w:val="nil"/>
              <w:left w:val="nil"/>
              <w:bottom w:val="single" w:sz="4" w:space="0" w:color="auto"/>
              <w:right w:val="single" w:sz="4" w:space="0" w:color="auto"/>
            </w:tcBorders>
            <w:shd w:val="clear" w:color="auto" w:fill="auto"/>
            <w:noWrap/>
            <w:hideMark/>
          </w:tcPr>
          <w:p w14:paraId="32B3F1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16</w:t>
            </w:r>
          </w:p>
        </w:tc>
      </w:tr>
      <w:tr w:rsidR="001E60AD" w:rsidRPr="001E60AD" w14:paraId="0C070336"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7C5F0272"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7</w:t>
            </w:r>
          </w:p>
        </w:tc>
        <w:tc>
          <w:tcPr>
            <w:tcW w:w="1080" w:type="dxa"/>
            <w:tcBorders>
              <w:top w:val="nil"/>
              <w:left w:val="nil"/>
              <w:bottom w:val="single" w:sz="4" w:space="0" w:color="auto"/>
              <w:right w:val="single" w:sz="4" w:space="0" w:color="auto"/>
            </w:tcBorders>
            <w:shd w:val="clear" w:color="auto" w:fill="auto"/>
            <w:noWrap/>
            <w:hideMark/>
          </w:tcPr>
          <w:p w14:paraId="63EDDB4E"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37031DF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w:t>
            </w:r>
          </w:p>
        </w:tc>
        <w:tc>
          <w:tcPr>
            <w:tcW w:w="1080" w:type="dxa"/>
            <w:tcBorders>
              <w:top w:val="nil"/>
              <w:left w:val="nil"/>
              <w:bottom w:val="single" w:sz="4" w:space="0" w:color="auto"/>
              <w:right w:val="single" w:sz="4" w:space="0" w:color="auto"/>
            </w:tcBorders>
            <w:shd w:val="clear" w:color="auto" w:fill="auto"/>
            <w:noWrap/>
            <w:hideMark/>
          </w:tcPr>
          <w:p w14:paraId="0DA19CB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w:t>
            </w:r>
          </w:p>
        </w:tc>
      </w:tr>
      <w:tr w:rsidR="001E60AD" w:rsidRPr="001E60AD" w14:paraId="61615C2D"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0412EE76"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6</w:t>
            </w:r>
          </w:p>
        </w:tc>
        <w:tc>
          <w:tcPr>
            <w:tcW w:w="1080" w:type="dxa"/>
            <w:tcBorders>
              <w:top w:val="nil"/>
              <w:left w:val="nil"/>
              <w:bottom w:val="single" w:sz="4" w:space="0" w:color="auto"/>
              <w:right w:val="single" w:sz="4" w:space="0" w:color="auto"/>
            </w:tcBorders>
            <w:shd w:val="clear" w:color="auto" w:fill="auto"/>
            <w:noWrap/>
            <w:hideMark/>
          </w:tcPr>
          <w:p w14:paraId="6552CF0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w:t>
            </w:r>
          </w:p>
        </w:tc>
        <w:tc>
          <w:tcPr>
            <w:tcW w:w="1080" w:type="dxa"/>
            <w:tcBorders>
              <w:top w:val="nil"/>
              <w:left w:val="nil"/>
              <w:bottom w:val="single" w:sz="4" w:space="0" w:color="auto"/>
              <w:right w:val="single" w:sz="4" w:space="0" w:color="auto"/>
            </w:tcBorders>
            <w:shd w:val="clear" w:color="auto" w:fill="auto"/>
            <w:noWrap/>
            <w:hideMark/>
          </w:tcPr>
          <w:p w14:paraId="34DE09A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89</w:t>
            </w:r>
          </w:p>
        </w:tc>
        <w:tc>
          <w:tcPr>
            <w:tcW w:w="1080" w:type="dxa"/>
            <w:tcBorders>
              <w:top w:val="nil"/>
              <w:left w:val="nil"/>
              <w:bottom w:val="single" w:sz="4" w:space="0" w:color="auto"/>
              <w:right w:val="single" w:sz="4" w:space="0" w:color="auto"/>
            </w:tcBorders>
            <w:shd w:val="clear" w:color="auto" w:fill="auto"/>
            <w:noWrap/>
            <w:hideMark/>
          </w:tcPr>
          <w:p w14:paraId="4526178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104</w:t>
            </w:r>
          </w:p>
        </w:tc>
      </w:tr>
      <w:tr w:rsidR="001E60AD" w:rsidRPr="001E60AD" w14:paraId="7BD4989E"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6F1A04C9"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5</w:t>
            </w:r>
          </w:p>
        </w:tc>
        <w:tc>
          <w:tcPr>
            <w:tcW w:w="1080" w:type="dxa"/>
            <w:tcBorders>
              <w:top w:val="nil"/>
              <w:left w:val="nil"/>
              <w:bottom w:val="single" w:sz="4" w:space="0" w:color="auto"/>
              <w:right w:val="single" w:sz="4" w:space="0" w:color="auto"/>
            </w:tcBorders>
            <w:shd w:val="clear" w:color="auto" w:fill="auto"/>
            <w:noWrap/>
            <w:hideMark/>
          </w:tcPr>
          <w:p w14:paraId="5436761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80" w:type="dxa"/>
            <w:tcBorders>
              <w:top w:val="nil"/>
              <w:left w:val="nil"/>
              <w:bottom w:val="single" w:sz="4" w:space="0" w:color="auto"/>
              <w:right w:val="single" w:sz="4" w:space="0" w:color="auto"/>
            </w:tcBorders>
            <w:shd w:val="clear" w:color="auto" w:fill="auto"/>
            <w:noWrap/>
            <w:hideMark/>
          </w:tcPr>
          <w:p w14:paraId="485C95D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23</w:t>
            </w:r>
          </w:p>
        </w:tc>
        <w:tc>
          <w:tcPr>
            <w:tcW w:w="1080" w:type="dxa"/>
            <w:tcBorders>
              <w:top w:val="nil"/>
              <w:left w:val="nil"/>
              <w:bottom w:val="single" w:sz="4" w:space="0" w:color="auto"/>
              <w:right w:val="single" w:sz="4" w:space="0" w:color="auto"/>
            </w:tcBorders>
            <w:shd w:val="clear" w:color="auto" w:fill="auto"/>
            <w:noWrap/>
            <w:hideMark/>
          </w:tcPr>
          <w:p w14:paraId="22ED11E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17625D82"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25EFCD1A"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4</w:t>
            </w:r>
          </w:p>
        </w:tc>
        <w:tc>
          <w:tcPr>
            <w:tcW w:w="1080" w:type="dxa"/>
            <w:tcBorders>
              <w:top w:val="nil"/>
              <w:left w:val="nil"/>
              <w:bottom w:val="single" w:sz="4" w:space="0" w:color="auto"/>
              <w:right w:val="single" w:sz="4" w:space="0" w:color="auto"/>
            </w:tcBorders>
            <w:shd w:val="clear" w:color="auto" w:fill="auto"/>
            <w:noWrap/>
            <w:hideMark/>
          </w:tcPr>
          <w:p w14:paraId="7B9C20E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80" w:type="dxa"/>
            <w:tcBorders>
              <w:top w:val="nil"/>
              <w:left w:val="nil"/>
              <w:bottom w:val="single" w:sz="4" w:space="0" w:color="auto"/>
              <w:right w:val="single" w:sz="4" w:space="0" w:color="auto"/>
            </w:tcBorders>
            <w:shd w:val="clear" w:color="auto" w:fill="auto"/>
            <w:noWrap/>
            <w:hideMark/>
          </w:tcPr>
          <w:p w14:paraId="2FA7428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w:t>
            </w:r>
          </w:p>
        </w:tc>
        <w:tc>
          <w:tcPr>
            <w:tcW w:w="1080" w:type="dxa"/>
            <w:tcBorders>
              <w:top w:val="nil"/>
              <w:left w:val="nil"/>
              <w:bottom w:val="single" w:sz="4" w:space="0" w:color="auto"/>
              <w:right w:val="single" w:sz="4" w:space="0" w:color="auto"/>
            </w:tcBorders>
            <w:shd w:val="clear" w:color="auto" w:fill="auto"/>
            <w:noWrap/>
            <w:hideMark/>
          </w:tcPr>
          <w:p w14:paraId="3EB0957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281A31B9"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33A9F9F4"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3</w:t>
            </w:r>
          </w:p>
        </w:tc>
        <w:tc>
          <w:tcPr>
            <w:tcW w:w="1080" w:type="dxa"/>
            <w:tcBorders>
              <w:top w:val="nil"/>
              <w:left w:val="nil"/>
              <w:bottom w:val="single" w:sz="4" w:space="0" w:color="auto"/>
              <w:right w:val="single" w:sz="4" w:space="0" w:color="auto"/>
            </w:tcBorders>
            <w:shd w:val="clear" w:color="auto" w:fill="auto"/>
            <w:noWrap/>
            <w:hideMark/>
          </w:tcPr>
          <w:p w14:paraId="1AE6C22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80" w:type="dxa"/>
            <w:tcBorders>
              <w:top w:val="nil"/>
              <w:left w:val="nil"/>
              <w:bottom w:val="single" w:sz="4" w:space="0" w:color="auto"/>
              <w:right w:val="single" w:sz="4" w:space="0" w:color="auto"/>
            </w:tcBorders>
            <w:shd w:val="clear" w:color="auto" w:fill="auto"/>
            <w:noWrap/>
            <w:hideMark/>
          </w:tcPr>
          <w:p w14:paraId="21B455E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080" w:type="dxa"/>
            <w:tcBorders>
              <w:top w:val="nil"/>
              <w:left w:val="nil"/>
              <w:bottom w:val="single" w:sz="4" w:space="0" w:color="auto"/>
              <w:right w:val="single" w:sz="4" w:space="0" w:color="auto"/>
            </w:tcBorders>
            <w:shd w:val="clear" w:color="auto" w:fill="auto"/>
            <w:noWrap/>
            <w:hideMark/>
          </w:tcPr>
          <w:p w14:paraId="1E51183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06AD1DD5"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0FF24DD7"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2</w:t>
            </w:r>
          </w:p>
        </w:tc>
        <w:tc>
          <w:tcPr>
            <w:tcW w:w="1080" w:type="dxa"/>
            <w:tcBorders>
              <w:top w:val="nil"/>
              <w:left w:val="nil"/>
              <w:bottom w:val="single" w:sz="4" w:space="0" w:color="auto"/>
              <w:right w:val="single" w:sz="4" w:space="0" w:color="auto"/>
            </w:tcBorders>
            <w:shd w:val="clear" w:color="auto" w:fill="auto"/>
            <w:noWrap/>
            <w:hideMark/>
          </w:tcPr>
          <w:p w14:paraId="5DA0FD75"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04284EDE"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19665A91" w14:textId="77777777" w:rsidR="00B9586B" w:rsidRPr="001E60AD" w:rsidRDefault="00B9586B" w:rsidP="00B9586B">
            <w:pPr>
              <w:jc w:val="center"/>
              <w:rPr>
                <w:rFonts w:cs="Arial"/>
                <w:color w:val="000000" w:themeColor="text1"/>
                <w:sz w:val="22"/>
                <w:szCs w:val="22"/>
              </w:rPr>
            </w:pPr>
          </w:p>
        </w:tc>
      </w:tr>
      <w:tr w:rsidR="001E60AD" w:rsidRPr="001E60AD" w14:paraId="2C5F4303"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3A5E2DD9"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w:t>
            </w:r>
          </w:p>
        </w:tc>
        <w:tc>
          <w:tcPr>
            <w:tcW w:w="1080" w:type="dxa"/>
            <w:tcBorders>
              <w:top w:val="nil"/>
              <w:left w:val="nil"/>
              <w:bottom w:val="single" w:sz="4" w:space="0" w:color="auto"/>
              <w:right w:val="single" w:sz="4" w:space="0" w:color="auto"/>
            </w:tcBorders>
            <w:shd w:val="clear" w:color="auto" w:fill="auto"/>
            <w:noWrap/>
            <w:hideMark/>
          </w:tcPr>
          <w:p w14:paraId="4A11C3E2"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26949E14"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2E812B1A" w14:textId="77777777" w:rsidR="00B9586B" w:rsidRPr="001E60AD" w:rsidRDefault="00B9586B" w:rsidP="00B9586B">
            <w:pPr>
              <w:jc w:val="center"/>
              <w:rPr>
                <w:rFonts w:cs="Arial"/>
                <w:color w:val="000000" w:themeColor="text1"/>
                <w:sz w:val="22"/>
                <w:szCs w:val="22"/>
              </w:rPr>
            </w:pPr>
          </w:p>
        </w:tc>
      </w:tr>
      <w:tr w:rsidR="001E60AD" w:rsidRPr="001E60AD" w14:paraId="281AB8A5" w14:textId="77777777" w:rsidTr="00B9586B">
        <w:trPr>
          <w:trHeight w:val="285"/>
        </w:trPr>
        <w:tc>
          <w:tcPr>
            <w:tcW w:w="1182" w:type="dxa"/>
            <w:tcBorders>
              <w:top w:val="nil"/>
              <w:left w:val="single" w:sz="8" w:space="0" w:color="auto"/>
              <w:bottom w:val="single" w:sz="4" w:space="0" w:color="auto"/>
              <w:right w:val="single" w:sz="8" w:space="0" w:color="auto"/>
            </w:tcBorders>
            <w:shd w:val="clear" w:color="993366" w:fill="C0C0C0"/>
            <w:noWrap/>
            <w:hideMark/>
          </w:tcPr>
          <w:p w14:paraId="5D9A9744"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Graduate</w:t>
            </w:r>
          </w:p>
        </w:tc>
        <w:tc>
          <w:tcPr>
            <w:tcW w:w="1080" w:type="dxa"/>
            <w:tcBorders>
              <w:top w:val="nil"/>
              <w:left w:val="nil"/>
              <w:bottom w:val="single" w:sz="4" w:space="0" w:color="auto"/>
              <w:right w:val="single" w:sz="4" w:space="0" w:color="auto"/>
            </w:tcBorders>
            <w:shd w:val="clear" w:color="auto" w:fill="auto"/>
            <w:noWrap/>
            <w:hideMark/>
          </w:tcPr>
          <w:p w14:paraId="0EA9E8FE"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275C1139"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4" w:space="0" w:color="auto"/>
              <w:right w:val="single" w:sz="4" w:space="0" w:color="auto"/>
            </w:tcBorders>
            <w:shd w:val="clear" w:color="auto" w:fill="auto"/>
            <w:noWrap/>
            <w:hideMark/>
          </w:tcPr>
          <w:p w14:paraId="120D6CFC" w14:textId="77777777" w:rsidR="00B9586B" w:rsidRPr="001E60AD" w:rsidRDefault="00B9586B" w:rsidP="00B9586B">
            <w:pPr>
              <w:jc w:val="center"/>
              <w:rPr>
                <w:rFonts w:cs="Arial"/>
                <w:color w:val="000000" w:themeColor="text1"/>
                <w:sz w:val="22"/>
                <w:szCs w:val="22"/>
              </w:rPr>
            </w:pPr>
          </w:p>
        </w:tc>
      </w:tr>
      <w:tr w:rsidR="001E60AD" w:rsidRPr="001E60AD" w14:paraId="0395B38C" w14:textId="77777777" w:rsidTr="00B9586B">
        <w:trPr>
          <w:trHeight w:val="300"/>
        </w:trPr>
        <w:tc>
          <w:tcPr>
            <w:tcW w:w="1182" w:type="dxa"/>
            <w:tcBorders>
              <w:top w:val="nil"/>
              <w:left w:val="single" w:sz="8" w:space="0" w:color="auto"/>
              <w:bottom w:val="single" w:sz="4" w:space="0" w:color="auto"/>
              <w:right w:val="single" w:sz="8" w:space="0" w:color="auto"/>
            </w:tcBorders>
            <w:shd w:val="clear" w:color="993366" w:fill="C0C0C0"/>
            <w:noWrap/>
            <w:hideMark/>
          </w:tcPr>
          <w:p w14:paraId="242A5527"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CEO</w:t>
            </w:r>
          </w:p>
        </w:tc>
        <w:tc>
          <w:tcPr>
            <w:tcW w:w="1080" w:type="dxa"/>
            <w:tcBorders>
              <w:top w:val="nil"/>
              <w:left w:val="nil"/>
              <w:bottom w:val="single" w:sz="8" w:space="0" w:color="auto"/>
              <w:right w:val="single" w:sz="4" w:space="0" w:color="auto"/>
            </w:tcBorders>
            <w:shd w:val="clear" w:color="auto" w:fill="auto"/>
            <w:noWrap/>
            <w:hideMark/>
          </w:tcPr>
          <w:p w14:paraId="07119063"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8" w:space="0" w:color="auto"/>
              <w:right w:val="single" w:sz="4" w:space="0" w:color="auto"/>
            </w:tcBorders>
            <w:shd w:val="clear" w:color="auto" w:fill="auto"/>
            <w:noWrap/>
            <w:hideMark/>
          </w:tcPr>
          <w:p w14:paraId="47DCE9ED" w14:textId="77777777" w:rsidR="00B9586B" w:rsidRPr="001E60AD" w:rsidRDefault="00B9586B" w:rsidP="00B9586B">
            <w:pPr>
              <w:jc w:val="center"/>
              <w:rPr>
                <w:rFonts w:cs="Arial"/>
                <w:color w:val="000000" w:themeColor="text1"/>
                <w:sz w:val="22"/>
                <w:szCs w:val="22"/>
              </w:rPr>
            </w:pPr>
          </w:p>
        </w:tc>
        <w:tc>
          <w:tcPr>
            <w:tcW w:w="1080" w:type="dxa"/>
            <w:tcBorders>
              <w:top w:val="nil"/>
              <w:left w:val="nil"/>
              <w:bottom w:val="single" w:sz="8" w:space="0" w:color="auto"/>
              <w:right w:val="single" w:sz="4" w:space="0" w:color="auto"/>
            </w:tcBorders>
            <w:shd w:val="clear" w:color="auto" w:fill="auto"/>
            <w:noWrap/>
            <w:hideMark/>
          </w:tcPr>
          <w:p w14:paraId="0106F946" w14:textId="77777777" w:rsidR="00B9586B" w:rsidRPr="001E60AD" w:rsidRDefault="00B9586B" w:rsidP="00B9586B">
            <w:pPr>
              <w:jc w:val="center"/>
              <w:rPr>
                <w:rFonts w:cs="Arial"/>
                <w:color w:val="000000" w:themeColor="text1"/>
                <w:sz w:val="22"/>
                <w:szCs w:val="22"/>
              </w:rPr>
            </w:pPr>
          </w:p>
        </w:tc>
      </w:tr>
      <w:tr w:rsidR="001E60AD" w:rsidRPr="001E60AD" w14:paraId="32A8E62D" w14:textId="77777777" w:rsidTr="00B9586B">
        <w:trPr>
          <w:trHeight w:val="300"/>
        </w:trPr>
        <w:tc>
          <w:tcPr>
            <w:tcW w:w="1182" w:type="dxa"/>
            <w:tcBorders>
              <w:top w:val="nil"/>
              <w:left w:val="single" w:sz="8" w:space="0" w:color="auto"/>
              <w:bottom w:val="double" w:sz="6" w:space="0" w:color="auto"/>
              <w:right w:val="single" w:sz="4" w:space="0" w:color="auto"/>
            </w:tcBorders>
            <w:shd w:val="clear" w:color="000000" w:fill="C0C0C0"/>
            <w:noWrap/>
            <w:hideMark/>
          </w:tcPr>
          <w:p w14:paraId="2115AF6B"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Total</w:t>
            </w:r>
          </w:p>
        </w:tc>
        <w:tc>
          <w:tcPr>
            <w:tcW w:w="1080" w:type="dxa"/>
            <w:tcBorders>
              <w:top w:val="nil"/>
              <w:left w:val="single" w:sz="8" w:space="0" w:color="auto"/>
              <w:bottom w:val="double" w:sz="6" w:space="0" w:color="auto"/>
              <w:right w:val="single" w:sz="4" w:space="0" w:color="auto"/>
            </w:tcBorders>
            <w:shd w:val="clear" w:color="000000" w:fill="C0C0C0"/>
            <w:noWrap/>
            <w:hideMark/>
          </w:tcPr>
          <w:p w14:paraId="57F76BA0"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23</w:t>
            </w:r>
          </w:p>
          <w:p w14:paraId="49E8CC2D"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(20)</w:t>
            </w:r>
          </w:p>
        </w:tc>
        <w:tc>
          <w:tcPr>
            <w:tcW w:w="1080" w:type="dxa"/>
            <w:tcBorders>
              <w:top w:val="nil"/>
              <w:left w:val="nil"/>
              <w:bottom w:val="double" w:sz="6" w:space="0" w:color="auto"/>
              <w:right w:val="single" w:sz="4" w:space="0" w:color="auto"/>
            </w:tcBorders>
            <w:shd w:val="clear" w:color="000000" w:fill="C0C0C0"/>
            <w:noWrap/>
            <w:hideMark/>
          </w:tcPr>
          <w:p w14:paraId="02EDC3D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181</w:t>
            </w:r>
          </w:p>
          <w:p w14:paraId="767F2C1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(180)</w:t>
            </w:r>
          </w:p>
        </w:tc>
        <w:tc>
          <w:tcPr>
            <w:tcW w:w="1080" w:type="dxa"/>
            <w:tcBorders>
              <w:top w:val="nil"/>
              <w:left w:val="nil"/>
              <w:bottom w:val="double" w:sz="6" w:space="0" w:color="auto"/>
              <w:right w:val="single" w:sz="4" w:space="0" w:color="auto"/>
            </w:tcBorders>
            <w:shd w:val="clear" w:color="000000" w:fill="C0C0C0"/>
            <w:noWrap/>
            <w:hideMark/>
          </w:tcPr>
          <w:p w14:paraId="07CAE9B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204</w:t>
            </w:r>
          </w:p>
          <w:p w14:paraId="0E74D1FF"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(200)</w:t>
            </w:r>
          </w:p>
        </w:tc>
      </w:tr>
    </w:tbl>
    <w:p w14:paraId="386CE0DC" w14:textId="77777777" w:rsidR="001645CD" w:rsidRDefault="001645CD" w:rsidP="00B9586B">
      <w:pPr>
        <w:rPr>
          <w:rFonts w:cs="Arial"/>
          <w:i/>
          <w:color w:val="000000" w:themeColor="text1"/>
        </w:rPr>
      </w:pPr>
    </w:p>
    <w:p w14:paraId="14930B37" w14:textId="77777777" w:rsidR="00B9586B" w:rsidRPr="001645CD" w:rsidRDefault="00B9586B" w:rsidP="00B9586B">
      <w:pPr>
        <w:rPr>
          <w:rFonts w:cs="Arial"/>
          <w:i/>
          <w:color w:val="000000" w:themeColor="text1"/>
        </w:rPr>
      </w:pPr>
      <w:r w:rsidRPr="001645CD">
        <w:rPr>
          <w:rFonts w:cs="Arial"/>
          <w:i/>
          <w:color w:val="000000" w:themeColor="text1"/>
        </w:rPr>
        <w:t>Note figures in brackets from the 2017 mainstreaming report</w:t>
      </w:r>
    </w:p>
    <w:p w14:paraId="27CEE833" w14:textId="77777777" w:rsidR="001645CD" w:rsidRPr="001E60AD" w:rsidRDefault="001645CD" w:rsidP="001645CD">
      <w:pPr>
        <w:jc w:val="both"/>
        <w:rPr>
          <w:rFonts w:cs="Arial"/>
          <w:b/>
          <w:i/>
          <w:color w:val="000000" w:themeColor="text1"/>
          <w:sz w:val="22"/>
          <w:szCs w:val="22"/>
        </w:rPr>
      </w:pPr>
    </w:p>
    <w:p w14:paraId="6821FFAA" w14:textId="77777777" w:rsidR="00B9586B" w:rsidRPr="001E60AD" w:rsidRDefault="00B9586B" w:rsidP="0013334F">
      <w:pPr>
        <w:pStyle w:val="ListParagraph"/>
        <w:numPr>
          <w:ilvl w:val="0"/>
          <w:numId w:val="13"/>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There has been little movement in the number of people working part time or the gender split since 2017.</w:t>
      </w:r>
    </w:p>
    <w:p w14:paraId="7B5A0FEB" w14:textId="77777777" w:rsidR="00B9586B" w:rsidRPr="001E60AD" w:rsidRDefault="00B9586B" w:rsidP="0013334F">
      <w:pPr>
        <w:pStyle w:val="ListParagraph"/>
        <w:numPr>
          <w:ilvl w:val="0"/>
          <w:numId w:val="13"/>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There are still more women working part time than men.</w:t>
      </w:r>
    </w:p>
    <w:p w14:paraId="4921B18B" w14:textId="77777777" w:rsidR="00B9586B" w:rsidRPr="001E60AD" w:rsidRDefault="00B9586B" w:rsidP="0013334F">
      <w:pPr>
        <w:pStyle w:val="ListParagraph"/>
        <w:numPr>
          <w:ilvl w:val="0"/>
          <w:numId w:val="13"/>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About 80% of our part time employees are in administration or professional grades (grades 10 to 6): about 80% of women and 70% of men.</w:t>
      </w:r>
    </w:p>
    <w:p w14:paraId="734D243E" w14:textId="17BEFA76" w:rsidR="00780BD4" w:rsidRPr="001E60AD" w:rsidRDefault="00B9586B" w:rsidP="0013334F">
      <w:pPr>
        <w:pStyle w:val="ListParagraph"/>
        <w:numPr>
          <w:ilvl w:val="0"/>
          <w:numId w:val="13"/>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The remaining 20% are in managerial and leadership roles. </w:t>
      </w:r>
    </w:p>
    <w:p w14:paraId="54FCE09B" w14:textId="77777777" w:rsidR="001645CD" w:rsidRDefault="0041090D" w:rsidP="001645CD">
      <w:pPr>
        <w:jc w:val="both"/>
        <w:rPr>
          <w:rFonts w:cs="Arial"/>
          <w:color w:val="000000" w:themeColor="text1"/>
          <w:sz w:val="22"/>
          <w:szCs w:val="22"/>
        </w:rPr>
      </w:pPr>
      <w:r w:rsidRPr="001E60AD">
        <w:rPr>
          <w:rFonts w:cs="Arial"/>
          <w:color w:val="000000" w:themeColor="text1"/>
          <w:sz w:val="22"/>
          <w:szCs w:val="22"/>
        </w:rPr>
        <w:t>In 2017 and 2018 most</w:t>
      </w:r>
      <w:r w:rsidR="00B9586B" w:rsidRPr="001E60AD">
        <w:rPr>
          <w:rFonts w:cs="Arial"/>
          <w:color w:val="000000" w:themeColor="text1"/>
          <w:sz w:val="22"/>
          <w:szCs w:val="22"/>
        </w:rPr>
        <w:t xml:space="preserve"> women returned </w:t>
      </w:r>
      <w:r w:rsidR="001645CD">
        <w:rPr>
          <w:rFonts w:cs="Arial"/>
          <w:color w:val="000000" w:themeColor="text1"/>
          <w:sz w:val="22"/>
          <w:szCs w:val="22"/>
        </w:rPr>
        <w:t xml:space="preserve">to work after maternity leave. </w:t>
      </w:r>
      <w:r w:rsidR="00B9586B" w:rsidRPr="001E60AD">
        <w:rPr>
          <w:rFonts w:cs="Arial"/>
          <w:color w:val="000000" w:themeColor="text1"/>
          <w:sz w:val="22"/>
          <w:szCs w:val="22"/>
        </w:rPr>
        <w:t>The number of women on maternity leave is small and therefore a small number of people choosing not to return has a big impact in terms of percentage.  Everyone returned to work at the same grade.  45% of women returning chose to reduce their working hours and this is something that our policies support.</w:t>
      </w:r>
    </w:p>
    <w:p w14:paraId="0C6CBA67" w14:textId="1B15E9E9" w:rsidR="00780BD4" w:rsidRPr="001645CD" w:rsidRDefault="00CC2728" w:rsidP="001645CD">
      <w:pPr>
        <w:jc w:val="both"/>
        <w:rPr>
          <w:rFonts w:cs="Arial"/>
          <w:color w:val="000000" w:themeColor="text1"/>
          <w:sz w:val="22"/>
          <w:szCs w:val="22"/>
        </w:rPr>
      </w:pPr>
      <w:r w:rsidRPr="001E60AD">
        <w:rPr>
          <w:rFonts w:cs="Arial"/>
          <w:noProof/>
          <w:color w:val="000000" w:themeColor="text1"/>
          <w:sz w:val="22"/>
          <w:szCs w:val="22"/>
        </w:rPr>
        <w:lastRenderedPageBreak/>
        <mc:AlternateContent>
          <mc:Choice Requires="wps">
            <w:drawing>
              <wp:anchor distT="0" distB="0" distL="114300" distR="114300" simplePos="0" relativeHeight="251658243" behindDoc="0" locked="0" layoutInCell="1" allowOverlap="1" wp14:anchorId="715A7FC9" wp14:editId="218C3690">
                <wp:simplePos x="0" y="0"/>
                <wp:positionH relativeFrom="margin">
                  <wp:posOffset>0</wp:posOffset>
                </wp:positionH>
                <wp:positionV relativeFrom="paragraph">
                  <wp:posOffset>282575</wp:posOffset>
                </wp:positionV>
                <wp:extent cx="6096000" cy="1033145"/>
                <wp:effectExtent l="19050" t="19050" r="38100" b="52705"/>
                <wp:wrapTopAndBottom/>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033145"/>
                        </a:xfrm>
                        <a:prstGeom prst="flowChartAlternateProcess">
                          <a:avLst/>
                        </a:prstGeom>
                        <a:solidFill>
                          <a:schemeClr val="accent1">
                            <a:lumMod val="40000"/>
                            <a:lumOff val="6000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317851A" w14:textId="77777777" w:rsidR="00A32B08" w:rsidRPr="00DB30DF" w:rsidRDefault="00A32B08" w:rsidP="00B9586B">
                            <w:pPr>
                              <w:rPr>
                                <w:rFonts w:cs="Arial"/>
                              </w:rPr>
                            </w:pPr>
                            <w:r w:rsidRPr="00DB30DF">
                              <w:rPr>
                                <w:rFonts w:cs="Arial"/>
                              </w:rPr>
                              <w:t xml:space="preserve">The </w:t>
                            </w:r>
                            <w:r w:rsidRPr="00DB30DF">
                              <w:rPr>
                                <w:rFonts w:cs="Arial"/>
                                <w:b/>
                              </w:rPr>
                              <w:t>gender pay gap</w:t>
                            </w:r>
                            <w:r w:rsidRPr="00DB30DF">
                              <w:rPr>
                                <w:rFonts w:cs="Arial"/>
                              </w:rPr>
                              <w:t xml:space="preserve"> is the difference between men’s and women’s average earnings across an organisation or the labour market. It is expressed as a percentage of men’s earnings.</w:t>
                            </w:r>
                          </w:p>
                          <w:p w14:paraId="185A1BAD" w14:textId="77777777" w:rsidR="00A32B08" w:rsidRPr="00DB30DF" w:rsidRDefault="00A32B08" w:rsidP="00B9586B">
                            <w:pPr>
                              <w:rPr>
                                <w:rFonts w:cs="Arial"/>
                              </w:rPr>
                            </w:pPr>
                            <w:r w:rsidRPr="00DB30DF">
                              <w:rPr>
                                <w:rFonts w:cs="Arial"/>
                              </w:rPr>
                              <w:t>In</w:t>
                            </w:r>
                            <w:r>
                              <w:rPr>
                                <w:rFonts w:cs="Arial"/>
                              </w:rPr>
                              <w:t xml:space="preserve"> the UK</w:t>
                            </w:r>
                            <w:r w:rsidRPr="00DB30DF">
                              <w:rPr>
                                <w:rFonts w:cs="Arial"/>
                              </w:rPr>
                              <w:t>, there is an overall gender pay gap of 18.1%.</w:t>
                            </w:r>
                          </w:p>
                          <w:p w14:paraId="53E47E88" w14:textId="77777777" w:rsidR="00A32B08" w:rsidRPr="00DB30DF" w:rsidRDefault="00A32B08" w:rsidP="00B9586B">
                            <w:pPr>
                              <w:rPr>
                                <w:rFonts w:cs="Arial"/>
                              </w:rPr>
                            </w:pPr>
                            <w:r w:rsidRPr="00DB30DF">
                              <w:rPr>
                                <w:rFonts w:cs="Arial"/>
                              </w:rPr>
                              <w:t xml:space="preserve">As a rule, </w:t>
                            </w:r>
                            <w:r>
                              <w:rPr>
                                <w:rFonts w:cs="Arial"/>
                              </w:rPr>
                              <w:t>a difference</w:t>
                            </w:r>
                            <w:r w:rsidRPr="00DB30DF">
                              <w:rPr>
                                <w:rFonts w:cs="Arial"/>
                              </w:rPr>
                              <w:t xml:space="preserve"> of 5% or more, or any recurring differences of 3% or more merit further investigation.</w:t>
                            </w:r>
                          </w:p>
                          <w:p w14:paraId="7FD71A91" w14:textId="77777777" w:rsidR="00A32B08" w:rsidRPr="00DB30DF" w:rsidRDefault="00A32B08" w:rsidP="00B9586B">
                            <w:pPr>
                              <w:rPr>
                                <w:rFonts w:cs="Arial"/>
                                <w:sz w:val="24"/>
                                <w:szCs w:val="24"/>
                              </w:rPr>
                            </w:pPr>
                          </w:p>
                          <w:p w14:paraId="7A2333D8" w14:textId="77777777" w:rsidR="00A32B08" w:rsidRDefault="00A32B08" w:rsidP="00B9586B">
                            <w:pPr>
                              <w:rPr>
                                <w:rFonts w:cs="Arial"/>
                              </w:rPr>
                            </w:pPr>
                          </w:p>
                          <w:p w14:paraId="3388D962" w14:textId="77777777" w:rsidR="00A32B08" w:rsidRPr="00131566" w:rsidRDefault="00A32B08" w:rsidP="00B9586B"/>
                          <w:p w14:paraId="24085E71" w14:textId="77777777" w:rsidR="00A32B08" w:rsidRDefault="00A32B08" w:rsidP="00B958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A7FC9" id="_x0000_s1030" type="#_x0000_t176" style="position:absolute;left:0;text-align:left;margin-left:0;margin-top:22.25pt;width:480pt;height:81.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" fillcolor="#b8cce4 [1300]" strokecolor="#365f91 [2404]" strokeweight="3pt">
                <v:shadow on="t" color="#243f60 [1604]" opacity=".5" offset="1pt"/>
                <v:textbox>
                  <w:txbxContent>
                    <w:p w14:paraId="6317851A" w14:textId="77777777" w:rsidR="00A32B08" w:rsidRPr="00DB30DF" w:rsidRDefault="00A32B08" w:rsidP="00B9586B">
                      <w:pPr>
                        <w:rPr>
                          <w:rFonts w:cs="Arial"/>
                        </w:rPr>
                      </w:pPr>
                      <w:r w:rsidRPr="00DB30DF">
                        <w:rPr>
                          <w:rFonts w:cs="Arial"/>
                        </w:rPr>
                        <w:t xml:space="preserve">The </w:t>
                      </w:r>
                      <w:r w:rsidRPr="00DB30DF">
                        <w:rPr>
                          <w:rFonts w:cs="Arial"/>
                          <w:b/>
                        </w:rPr>
                        <w:t>gender pay gap</w:t>
                      </w:r>
                      <w:r w:rsidRPr="00DB30DF">
                        <w:rPr>
                          <w:rFonts w:cs="Arial"/>
                        </w:rPr>
                        <w:t xml:space="preserve"> is the difference between men’s and women’s average earnings across an organisation or the labour market. It is expressed as a percentage of men’s earnings.</w:t>
                      </w:r>
                    </w:p>
                    <w:p w14:paraId="185A1BAD" w14:textId="77777777" w:rsidR="00A32B08" w:rsidRPr="00DB30DF" w:rsidRDefault="00A32B08" w:rsidP="00B9586B">
                      <w:pPr>
                        <w:rPr>
                          <w:rFonts w:cs="Arial"/>
                        </w:rPr>
                      </w:pPr>
                      <w:r w:rsidRPr="00DB30DF">
                        <w:rPr>
                          <w:rFonts w:cs="Arial"/>
                        </w:rPr>
                        <w:t>In</w:t>
                      </w:r>
                      <w:r>
                        <w:rPr>
                          <w:rFonts w:cs="Arial"/>
                        </w:rPr>
                        <w:t xml:space="preserve"> the UK</w:t>
                      </w:r>
                      <w:r w:rsidRPr="00DB30DF">
                        <w:rPr>
                          <w:rFonts w:cs="Arial"/>
                        </w:rPr>
                        <w:t>, there is an overall gender pay gap of 18.1%.</w:t>
                      </w:r>
                    </w:p>
                    <w:p w14:paraId="53E47E88" w14:textId="77777777" w:rsidR="00A32B08" w:rsidRPr="00DB30DF" w:rsidRDefault="00A32B08" w:rsidP="00B9586B">
                      <w:pPr>
                        <w:rPr>
                          <w:rFonts w:cs="Arial"/>
                        </w:rPr>
                      </w:pPr>
                      <w:r w:rsidRPr="00DB30DF">
                        <w:rPr>
                          <w:rFonts w:cs="Arial"/>
                        </w:rPr>
                        <w:t xml:space="preserve">As a rule, </w:t>
                      </w:r>
                      <w:r>
                        <w:rPr>
                          <w:rFonts w:cs="Arial"/>
                        </w:rPr>
                        <w:t>a difference</w:t>
                      </w:r>
                      <w:r w:rsidRPr="00DB30DF">
                        <w:rPr>
                          <w:rFonts w:cs="Arial"/>
                        </w:rPr>
                        <w:t xml:space="preserve"> of 5% or more, or any recurring differences of 3% or more merit further investigation.</w:t>
                      </w:r>
                    </w:p>
                    <w:p w14:paraId="7FD71A91" w14:textId="77777777" w:rsidR="00A32B08" w:rsidRPr="00DB30DF" w:rsidRDefault="00A32B08" w:rsidP="00B9586B">
                      <w:pPr>
                        <w:rPr>
                          <w:rFonts w:cs="Arial"/>
                          <w:sz w:val="24"/>
                          <w:szCs w:val="24"/>
                        </w:rPr>
                      </w:pPr>
                    </w:p>
                    <w:p w14:paraId="7A2333D8" w14:textId="77777777" w:rsidR="00A32B08" w:rsidRDefault="00A32B08" w:rsidP="00B9586B">
                      <w:pPr>
                        <w:rPr>
                          <w:rFonts w:cs="Arial"/>
                        </w:rPr>
                      </w:pPr>
                    </w:p>
                    <w:p w14:paraId="3388D962" w14:textId="77777777" w:rsidR="00A32B08" w:rsidRPr="00131566" w:rsidRDefault="00A32B08" w:rsidP="00B9586B"/>
                    <w:p w14:paraId="24085E71" w14:textId="77777777" w:rsidR="00A32B08" w:rsidRDefault="00A32B08" w:rsidP="00B9586B"/>
                  </w:txbxContent>
                </v:textbox>
                <w10:wrap type="topAndBottom" anchorx="margin"/>
              </v:shape>
            </w:pict>
          </mc:Fallback>
        </mc:AlternateContent>
      </w:r>
      <w:r w:rsidR="00B9586B" w:rsidRPr="001E60AD">
        <w:rPr>
          <w:rFonts w:cs="Arial"/>
          <w:b/>
          <w:color w:val="000000" w:themeColor="text1"/>
          <w:sz w:val="22"/>
          <w:szCs w:val="22"/>
        </w:rPr>
        <w:t>Gender Pay Gap</w:t>
      </w:r>
    </w:p>
    <w:p w14:paraId="1F84F018" w14:textId="77777777" w:rsidR="001645CD" w:rsidRDefault="001645CD" w:rsidP="00B9586B">
      <w:pPr>
        <w:rPr>
          <w:rFonts w:cs="Arial"/>
          <w:color w:val="000000" w:themeColor="text1"/>
          <w:sz w:val="22"/>
          <w:szCs w:val="22"/>
        </w:rPr>
      </w:pPr>
    </w:p>
    <w:p w14:paraId="47FD8E12" w14:textId="288E60AC" w:rsidR="00B9586B" w:rsidRPr="001E60AD" w:rsidRDefault="00B9586B" w:rsidP="00B9586B">
      <w:pPr>
        <w:rPr>
          <w:rFonts w:cs="Arial"/>
          <w:color w:val="000000" w:themeColor="text1"/>
          <w:sz w:val="22"/>
          <w:szCs w:val="22"/>
        </w:rPr>
      </w:pPr>
      <w:r w:rsidRPr="001E60AD">
        <w:rPr>
          <w:rFonts w:cs="Arial"/>
          <w:color w:val="000000" w:themeColor="text1"/>
          <w:sz w:val="22"/>
          <w:szCs w:val="22"/>
        </w:rPr>
        <w:t>The table below outlines our gender pay gap by grade:</w:t>
      </w:r>
    </w:p>
    <w:tbl>
      <w:tblPr>
        <w:tblW w:w="9271" w:type="dxa"/>
        <w:tblLook w:val="04A0" w:firstRow="1" w:lastRow="0" w:firstColumn="1" w:lastColumn="0" w:noHBand="0" w:noVBand="1"/>
      </w:tblPr>
      <w:tblGrid>
        <w:gridCol w:w="1760"/>
        <w:gridCol w:w="1080"/>
        <w:gridCol w:w="580"/>
        <w:gridCol w:w="1400"/>
        <w:gridCol w:w="1400"/>
        <w:gridCol w:w="1400"/>
        <w:gridCol w:w="1651"/>
      </w:tblGrid>
      <w:tr w:rsidR="001E60AD" w:rsidRPr="001E60AD" w14:paraId="425F757E" w14:textId="77777777" w:rsidTr="1BEF17F0">
        <w:trPr>
          <w:trHeight w:val="300"/>
        </w:trPr>
        <w:tc>
          <w:tcPr>
            <w:tcW w:w="1760" w:type="dxa"/>
            <w:tcBorders>
              <w:top w:val="nil"/>
              <w:left w:val="nil"/>
              <w:bottom w:val="nil"/>
              <w:right w:val="nil"/>
            </w:tcBorders>
            <w:shd w:val="clear" w:color="auto" w:fill="auto"/>
            <w:noWrap/>
            <w:vAlign w:val="center"/>
            <w:hideMark/>
          </w:tcPr>
          <w:p w14:paraId="31010489" w14:textId="77777777" w:rsidR="005A5467" w:rsidRPr="001E60AD" w:rsidRDefault="005A5467" w:rsidP="00B9586B">
            <w:pPr>
              <w:rPr>
                <w:rFonts w:cs="Arial"/>
                <w:b/>
                <w:bCs/>
                <w:color w:val="000000" w:themeColor="text1"/>
                <w:sz w:val="22"/>
                <w:szCs w:val="22"/>
              </w:rPr>
            </w:pPr>
          </w:p>
          <w:p w14:paraId="17869243" w14:textId="77777777" w:rsidR="005A5467" w:rsidRPr="001E60AD" w:rsidRDefault="005A5467" w:rsidP="00B9586B">
            <w:pPr>
              <w:rPr>
                <w:rFonts w:cs="Arial"/>
                <w:b/>
                <w:bCs/>
                <w:color w:val="000000" w:themeColor="text1"/>
                <w:sz w:val="22"/>
                <w:szCs w:val="22"/>
              </w:rPr>
            </w:pPr>
          </w:p>
          <w:p w14:paraId="65402EAA" w14:textId="0B03454F"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w:t>
            </w:r>
          </w:p>
        </w:tc>
        <w:tc>
          <w:tcPr>
            <w:tcW w:w="1080" w:type="dxa"/>
            <w:tcBorders>
              <w:top w:val="nil"/>
              <w:left w:val="nil"/>
              <w:bottom w:val="nil"/>
              <w:right w:val="nil"/>
            </w:tcBorders>
            <w:shd w:val="clear" w:color="auto" w:fill="auto"/>
            <w:noWrap/>
            <w:vAlign w:val="center"/>
            <w:hideMark/>
          </w:tcPr>
          <w:p w14:paraId="1DE65E92" w14:textId="77777777" w:rsidR="00780BD4" w:rsidRPr="001E60AD" w:rsidRDefault="00780BD4" w:rsidP="00B9586B">
            <w:pPr>
              <w:rPr>
                <w:rFonts w:cs="Arial"/>
                <w:b/>
                <w:bCs/>
                <w:color w:val="000000" w:themeColor="text1"/>
                <w:sz w:val="22"/>
                <w:szCs w:val="22"/>
              </w:rPr>
            </w:pPr>
          </w:p>
          <w:p w14:paraId="0E55604D" w14:textId="77777777" w:rsidR="00780BD4" w:rsidRPr="001E60AD" w:rsidRDefault="00780BD4" w:rsidP="00B9586B">
            <w:pPr>
              <w:rPr>
                <w:rFonts w:cs="Arial"/>
                <w:b/>
                <w:bCs/>
                <w:color w:val="000000" w:themeColor="text1"/>
                <w:sz w:val="22"/>
                <w:szCs w:val="22"/>
              </w:rPr>
            </w:pPr>
          </w:p>
          <w:p w14:paraId="6A4B1FB3" w14:textId="2177DC91"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Pay gap</w:t>
            </w:r>
          </w:p>
        </w:tc>
        <w:tc>
          <w:tcPr>
            <w:tcW w:w="580" w:type="dxa"/>
            <w:tcBorders>
              <w:top w:val="nil"/>
              <w:left w:val="nil"/>
              <w:bottom w:val="nil"/>
              <w:right w:val="nil"/>
            </w:tcBorders>
            <w:shd w:val="clear" w:color="auto" w:fill="auto"/>
            <w:noWrap/>
            <w:vAlign w:val="center"/>
            <w:hideMark/>
          </w:tcPr>
          <w:p w14:paraId="5F0BFE1A" w14:textId="77777777" w:rsidR="00B9586B" w:rsidRPr="001E60AD" w:rsidRDefault="00B9586B" w:rsidP="00B9586B">
            <w:pPr>
              <w:rPr>
                <w:rFonts w:cs="Arial"/>
                <w:b/>
                <w:bCs/>
                <w:color w:val="000000" w:themeColor="text1"/>
                <w:sz w:val="22"/>
                <w:szCs w:val="22"/>
              </w:rPr>
            </w:pPr>
          </w:p>
        </w:tc>
        <w:tc>
          <w:tcPr>
            <w:tcW w:w="1400" w:type="dxa"/>
            <w:tcBorders>
              <w:top w:val="nil"/>
              <w:left w:val="nil"/>
              <w:bottom w:val="nil"/>
              <w:right w:val="nil"/>
            </w:tcBorders>
            <w:shd w:val="clear" w:color="auto" w:fill="auto"/>
            <w:noWrap/>
            <w:vAlign w:val="center"/>
            <w:hideMark/>
          </w:tcPr>
          <w:p w14:paraId="6A2010BF"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6B2F5F67"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136BE177" w14:textId="77777777" w:rsidR="00B9586B" w:rsidRPr="001E60AD" w:rsidRDefault="00B9586B" w:rsidP="00B9586B">
            <w:pPr>
              <w:rPr>
                <w:rFonts w:cs="Arial"/>
                <w:color w:val="000000" w:themeColor="text1"/>
                <w:sz w:val="22"/>
                <w:szCs w:val="22"/>
              </w:rPr>
            </w:pPr>
          </w:p>
        </w:tc>
        <w:tc>
          <w:tcPr>
            <w:tcW w:w="1651" w:type="dxa"/>
            <w:tcBorders>
              <w:top w:val="nil"/>
              <w:left w:val="nil"/>
              <w:bottom w:val="nil"/>
              <w:right w:val="nil"/>
            </w:tcBorders>
            <w:shd w:val="clear" w:color="auto" w:fill="auto"/>
            <w:vAlign w:val="center"/>
            <w:hideMark/>
          </w:tcPr>
          <w:p w14:paraId="2CB54D33" w14:textId="77777777" w:rsidR="00B9586B" w:rsidRPr="001E60AD" w:rsidRDefault="00B9586B" w:rsidP="00B9586B">
            <w:pPr>
              <w:rPr>
                <w:rFonts w:cs="Arial"/>
                <w:color w:val="000000" w:themeColor="text1"/>
                <w:sz w:val="22"/>
                <w:szCs w:val="22"/>
              </w:rPr>
            </w:pPr>
          </w:p>
        </w:tc>
      </w:tr>
      <w:tr w:rsidR="001E60AD" w:rsidRPr="001E60AD" w14:paraId="27AE1F7D" w14:textId="77777777" w:rsidTr="1BEF17F0">
        <w:trPr>
          <w:trHeight w:val="285"/>
        </w:trPr>
        <w:tc>
          <w:tcPr>
            <w:tcW w:w="1760" w:type="dxa"/>
            <w:tcBorders>
              <w:top w:val="nil"/>
              <w:left w:val="nil"/>
              <w:bottom w:val="nil"/>
              <w:right w:val="nil"/>
            </w:tcBorders>
            <w:shd w:val="clear" w:color="auto" w:fill="auto"/>
            <w:noWrap/>
            <w:vAlign w:val="center"/>
            <w:hideMark/>
          </w:tcPr>
          <w:p w14:paraId="632B460D" w14:textId="77777777" w:rsidR="00B9586B" w:rsidRPr="001E60AD" w:rsidRDefault="00B9586B" w:rsidP="00B9586B">
            <w:pPr>
              <w:rPr>
                <w:rFonts w:cs="Arial"/>
                <w:color w:val="000000" w:themeColor="text1"/>
                <w:sz w:val="22"/>
                <w:szCs w:val="22"/>
              </w:rPr>
            </w:pPr>
          </w:p>
        </w:tc>
        <w:tc>
          <w:tcPr>
            <w:tcW w:w="1080" w:type="dxa"/>
            <w:tcBorders>
              <w:top w:val="nil"/>
              <w:left w:val="nil"/>
              <w:bottom w:val="nil"/>
              <w:right w:val="nil"/>
            </w:tcBorders>
            <w:shd w:val="clear" w:color="auto" w:fill="auto"/>
            <w:noWrap/>
            <w:vAlign w:val="center"/>
            <w:hideMark/>
          </w:tcPr>
          <w:p w14:paraId="0E2B546A" w14:textId="77777777" w:rsidR="00B9586B" w:rsidRPr="001E60AD" w:rsidRDefault="00B9586B" w:rsidP="00B9586B">
            <w:pPr>
              <w:jc w:val="center"/>
              <w:rPr>
                <w:rFonts w:cs="Arial"/>
                <w:color w:val="000000" w:themeColor="text1"/>
                <w:sz w:val="22"/>
                <w:szCs w:val="22"/>
              </w:rPr>
            </w:pPr>
          </w:p>
        </w:tc>
        <w:tc>
          <w:tcPr>
            <w:tcW w:w="580" w:type="dxa"/>
            <w:tcBorders>
              <w:top w:val="nil"/>
              <w:left w:val="nil"/>
              <w:bottom w:val="nil"/>
              <w:right w:val="nil"/>
            </w:tcBorders>
            <w:shd w:val="clear" w:color="auto" w:fill="auto"/>
            <w:noWrap/>
            <w:vAlign w:val="center"/>
            <w:hideMark/>
          </w:tcPr>
          <w:p w14:paraId="2F522B5E"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7E568C36"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594DF65E"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1EF14CA4" w14:textId="77777777" w:rsidR="00B9586B" w:rsidRPr="001E60AD" w:rsidRDefault="00B9586B" w:rsidP="00B9586B">
            <w:pPr>
              <w:rPr>
                <w:rFonts w:cs="Arial"/>
                <w:color w:val="000000" w:themeColor="text1"/>
                <w:sz w:val="22"/>
                <w:szCs w:val="22"/>
              </w:rPr>
            </w:pPr>
          </w:p>
        </w:tc>
        <w:tc>
          <w:tcPr>
            <w:tcW w:w="1651" w:type="dxa"/>
            <w:tcBorders>
              <w:top w:val="nil"/>
              <w:left w:val="nil"/>
              <w:bottom w:val="nil"/>
              <w:right w:val="nil"/>
            </w:tcBorders>
            <w:shd w:val="clear" w:color="auto" w:fill="auto"/>
            <w:vAlign w:val="center"/>
            <w:hideMark/>
          </w:tcPr>
          <w:p w14:paraId="2A15F6E9" w14:textId="77777777" w:rsidR="00B9586B" w:rsidRPr="001E60AD" w:rsidRDefault="00B9586B" w:rsidP="00B9586B">
            <w:pPr>
              <w:rPr>
                <w:rFonts w:cs="Arial"/>
                <w:color w:val="000000" w:themeColor="text1"/>
                <w:sz w:val="22"/>
                <w:szCs w:val="22"/>
              </w:rPr>
            </w:pPr>
          </w:p>
        </w:tc>
      </w:tr>
      <w:tr w:rsidR="001E60AD" w:rsidRPr="001E60AD" w14:paraId="0707202E" w14:textId="77777777" w:rsidTr="1BEF17F0">
        <w:trPr>
          <w:trHeight w:val="285"/>
        </w:trPr>
        <w:tc>
          <w:tcPr>
            <w:tcW w:w="1760" w:type="dxa"/>
            <w:tcBorders>
              <w:top w:val="nil"/>
              <w:left w:val="nil"/>
              <w:bottom w:val="nil"/>
              <w:right w:val="nil"/>
            </w:tcBorders>
            <w:shd w:val="clear" w:color="auto" w:fill="auto"/>
            <w:noWrap/>
            <w:vAlign w:val="center"/>
            <w:hideMark/>
          </w:tcPr>
          <w:p w14:paraId="5DFAC5E4"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10</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FF99CC"/>
            <w:noWrap/>
            <w:vAlign w:val="center"/>
            <w:hideMark/>
          </w:tcPr>
          <w:p w14:paraId="7886A09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3.16%</w:t>
            </w:r>
          </w:p>
        </w:tc>
        <w:tc>
          <w:tcPr>
            <w:tcW w:w="580" w:type="dxa"/>
            <w:tcBorders>
              <w:top w:val="nil"/>
              <w:left w:val="nil"/>
              <w:bottom w:val="nil"/>
              <w:right w:val="nil"/>
            </w:tcBorders>
            <w:shd w:val="clear" w:color="auto" w:fill="auto"/>
            <w:noWrap/>
            <w:vAlign w:val="center"/>
            <w:hideMark/>
          </w:tcPr>
          <w:p w14:paraId="5FCC3FE9" w14:textId="77777777" w:rsidR="00B9586B" w:rsidRPr="001E60AD" w:rsidRDefault="00B9586B" w:rsidP="00B9586B">
            <w:pPr>
              <w:jc w:val="center"/>
              <w:rPr>
                <w:rFonts w:cs="Arial"/>
                <w:color w:val="000000" w:themeColor="text1"/>
                <w:sz w:val="22"/>
                <w:szCs w:val="22"/>
              </w:rPr>
            </w:pPr>
          </w:p>
        </w:tc>
        <w:tc>
          <w:tcPr>
            <w:tcW w:w="1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CCC"/>
            <w:noWrap/>
            <w:vAlign w:val="center"/>
            <w:hideMark/>
          </w:tcPr>
          <w:p w14:paraId="39BCB32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17327D8C"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women earn less than 3% more than men</w:t>
            </w:r>
          </w:p>
        </w:tc>
      </w:tr>
      <w:tr w:rsidR="001E60AD" w:rsidRPr="001E60AD" w14:paraId="052B3A3F" w14:textId="77777777" w:rsidTr="1BEF17F0">
        <w:trPr>
          <w:trHeight w:val="285"/>
        </w:trPr>
        <w:tc>
          <w:tcPr>
            <w:tcW w:w="1760" w:type="dxa"/>
            <w:tcBorders>
              <w:top w:val="nil"/>
              <w:left w:val="nil"/>
              <w:bottom w:val="nil"/>
              <w:right w:val="nil"/>
            </w:tcBorders>
            <w:shd w:val="clear" w:color="auto" w:fill="auto"/>
            <w:noWrap/>
            <w:vAlign w:val="center"/>
            <w:hideMark/>
          </w:tcPr>
          <w:p w14:paraId="376A40A8"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9</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023F2C8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1.19%</w:t>
            </w:r>
          </w:p>
        </w:tc>
        <w:tc>
          <w:tcPr>
            <w:tcW w:w="580" w:type="dxa"/>
            <w:tcBorders>
              <w:top w:val="nil"/>
              <w:left w:val="nil"/>
              <w:bottom w:val="nil"/>
              <w:right w:val="nil"/>
            </w:tcBorders>
            <w:shd w:val="clear" w:color="auto" w:fill="auto"/>
            <w:noWrap/>
            <w:vAlign w:val="center"/>
            <w:hideMark/>
          </w:tcPr>
          <w:p w14:paraId="4C9AD835"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CC"/>
            <w:noWrap/>
            <w:vAlign w:val="center"/>
            <w:hideMark/>
          </w:tcPr>
          <w:p w14:paraId="6B653B73"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25A6A596"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women earn above 3% more than men</w:t>
            </w:r>
          </w:p>
        </w:tc>
      </w:tr>
      <w:tr w:rsidR="001E60AD" w:rsidRPr="001E60AD" w14:paraId="6E8EA68E" w14:textId="77777777" w:rsidTr="1BEF17F0">
        <w:trPr>
          <w:trHeight w:val="285"/>
        </w:trPr>
        <w:tc>
          <w:tcPr>
            <w:tcW w:w="1760" w:type="dxa"/>
            <w:tcBorders>
              <w:top w:val="nil"/>
              <w:left w:val="nil"/>
              <w:bottom w:val="nil"/>
              <w:right w:val="nil"/>
            </w:tcBorders>
            <w:shd w:val="clear" w:color="auto" w:fill="auto"/>
            <w:noWrap/>
            <w:vAlign w:val="center"/>
            <w:hideMark/>
          </w:tcPr>
          <w:p w14:paraId="666632B0"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8</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79B385C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1.00%</w:t>
            </w:r>
          </w:p>
        </w:tc>
        <w:tc>
          <w:tcPr>
            <w:tcW w:w="580" w:type="dxa"/>
            <w:tcBorders>
              <w:top w:val="nil"/>
              <w:left w:val="nil"/>
              <w:bottom w:val="nil"/>
              <w:right w:val="nil"/>
            </w:tcBorders>
            <w:shd w:val="clear" w:color="auto" w:fill="auto"/>
            <w:noWrap/>
            <w:vAlign w:val="center"/>
            <w:hideMark/>
          </w:tcPr>
          <w:p w14:paraId="7720A03F"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0066"/>
            <w:noWrap/>
            <w:vAlign w:val="center"/>
            <w:hideMark/>
          </w:tcPr>
          <w:p w14:paraId="39B0997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46FCE29E"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women earn above 5% more than men</w:t>
            </w:r>
          </w:p>
        </w:tc>
      </w:tr>
      <w:tr w:rsidR="001E60AD" w:rsidRPr="001E60AD" w14:paraId="443D627F" w14:textId="77777777" w:rsidTr="1BEF17F0">
        <w:trPr>
          <w:trHeight w:val="285"/>
        </w:trPr>
        <w:tc>
          <w:tcPr>
            <w:tcW w:w="1760" w:type="dxa"/>
            <w:tcBorders>
              <w:top w:val="nil"/>
              <w:left w:val="nil"/>
              <w:bottom w:val="nil"/>
              <w:right w:val="nil"/>
            </w:tcBorders>
            <w:shd w:val="clear" w:color="auto" w:fill="auto"/>
            <w:noWrap/>
            <w:vAlign w:val="center"/>
            <w:hideMark/>
          </w:tcPr>
          <w:p w14:paraId="719889A6"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7</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03E58D1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0.51%</w:t>
            </w:r>
          </w:p>
        </w:tc>
        <w:tc>
          <w:tcPr>
            <w:tcW w:w="580" w:type="dxa"/>
            <w:tcBorders>
              <w:top w:val="nil"/>
              <w:left w:val="nil"/>
              <w:bottom w:val="nil"/>
              <w:right w:val="nil"/>
            </w:tcBorders>
            <w:shd w:val="clear" w:color="auto" w:fill="auto"/>
            <w:noWrap/>
            <w:vAlign w:val="center"/>
            <w:hideMark/>
          </w:tcPr>
          <w:p w14:paraId="18622823"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14:paraId="08AA8176"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 </w:t>
            </w:r>
          </w:p>
        </w:tc>
        <w:tc>
          <w:tcPr>
            <w:tcW w:w="1400" w:type="dxa"/>
            <w:tcBorders>
              <w:top w:val="nil"/>
              <w:left w:val="nil"/>
              <w:bottom w:val="nil"/>
              <w:right w:val="nil"/>
            </w:tcBorders>
            <w:shd w:val="clear" w:color="auto" w:fill="auto"/>
            <w:noWrap/>
            <w:vAlign w:val="center"/>
            <w:hideMark/>
          </w:tcPr>
          <w:p w14:paraId="10354EEE"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6821C9BD" w14:textId="77777777" w:rsidR="00B9586B" w:rsidRPr="001E60AD" w:rsidRDefault="00B9586B" w:rsidP="00B9586B">
            <w:pPr>
              <w:rPr>
                <w:rFonts w:cs="Arial"/>
                <w:color w:val="000000" w:themeColor="text1"/>
                <w:sz w:val="22"/>
                <w:szCs w:val="22"/>
              </w:rPr>
            </w:pPr>
          </w:p>
        </w:tc>
        <w:tc>
          <w:tcPr>
            <w:tcW w:w="1651" w:type="dxa"/>
            <w:tcBorders>
              <w:top w:val="nil"/>
              <w:left w:val="nil"/>
              <w:bottom w:val="nil"/>
              <w:right w:val="nil"/>
            </w:tcBorders>
            <w:shd w:val="clear" w:color="auto" w:fill="auto"/>
            <w:noWrap/>
            <w:vAlign w:val="center"/>
            <w:hideMark/>
          </w:tcPr>
          <w:p w14:paraId="73454A39" w14:textId="77777777" w:rsidR="00B9586B" w:rsidRPr="001E60AD" w:rsidRDefault="00B9586B" w:rsidP="00B9586B">
            <w:pPr>
              <w:rPr>
                <w:rFonts w:cs="Arial"/>
                <w:color w:val="000000" w:themeColor="text1"/>
                <w:sz w:val="22"/>
                <w:szCs w:val="22"/>
              </w:rPr>
            </w:pPr>
          </w:p>
        </w:tc>
      </w:tr>
      <w:tr w:rsidR="001E60AD" w:rsidRPr="001E60AD" w14:paraId="6989A1F6" w14:textId="77777777" w:rsidTr="1BEF17F0">
        <w:trPr>
          <w:trHeight w:val="285"/>
        </w:trPr>
        <w:tc>
          <w:tcPr>
            <w:tcW w:w="1760" w:type="dxa"/>
            <w:tcBorders>
              <w:top w:val="nil"/>
              <w:left w:val="nil"/>
              <w:bottom w:val="nil"/>
              <w:right w:val="nil"/>
            </w:tcBorders>
            <w:shd w:val="clear" w:color="auto" w:fill="auto"/>
            <w:noWrap/>
            <w:vAlign w:val="center"/>
            <w:hideMark/>
          </w:tcPr>
          <w:p w14:paraId="01F86A4C"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6</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3212960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2.38%</w:t>
            </w:r>
          </w:p>
        </w:tc>
        <w:tc>
          <w:tcPr>
            <w:tcW w:w="580" w:type="dxa"/>
            <w:tcBorders>
              <w:top w:val="nil"/>
              <w:left w:val="nil"/>
              <w:bottom w:val="nil"/>
              <w:right w:val="nil"/>
            </w:tcBorders>
            <w:shd w:val="clear" w:color="auto" w:fill="auto"/>
            <w:noWrap/>
            <w:vAlign w:val="center"/>
            <w:hideMark/>
          </w:tcPr>
          <w:p w14:paraId="0E11D7F9"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D9E1F2"/>
            <w:noWrap/>
            <w:vAlign w:val="center"/>
            <w:hideMark/>
          </w:tcPr>
          <w:p w14:paraId="5D971EA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097F0904"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men earn less than 3% more than women</w:t>
            </w:r>
          </w:p>
        </w:tc>
      </w:tr>
      <w:tr w:rsidR="001E60AD" w:rsidRPr="001E60AD" w14:paraId="795F1D52" w14:textId="77777777" w:rsidTr="1BEF17F0">
        <w:trPr>
          <w:trHeight w:val="285"/>
        </w:trPr>
        <w:tc>
          <w:tcPr>
            <w:tcW w:w="1760" w:type="dxa"/>
            <w:tcBorders>
              <w:top w:val="nil"/>
              <w:left w:val="nil"/>
              <w:bottom w:val="nil"/>
              <w:right w:val="nil"/>
            </w:tcBorders>
            <w:shd w:val="clear" w:color="auto" w:fill="auto"/>
            <w:noWrap/>
            <w:vAlign w:val="center"/>
            <w:hideMark/>
          </w:tcPr>
          <w:p w14:paraId="60174D75"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5</w:t>
            </w:r>
          </w:p>
        </w:tc>
        <w:tc>
          <w:tcPr>
            <w:tcW w:w="1080" w:type="dxa"/>
            <w:tcBorders>
              <w:top w:val="nil"/>
              <w:left w:val="nil"/>
              <w:bottom w:val="single" w:sz="4" w:space="0" w:color="FFFFFF" w:themeColor="background1"/>
              <w:right w:val="single" w:sz="4" w:space="0" w:color="FFFFFF" w:themeColor="background1"/>
            </w:tcBorders>
            <w:shd w:val="clear" w:color="auto" w:fill="FFCCCC"/>
            <w:noWrap/>
            <w:vAlign w:val="center"/>
            <w:hideMark/>
          </w:tcPr>
          <w:p w14:paraId="79035B5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0.82%</w:t>
            </w:r>
          </w:p>
        </w:tc>
        <w:tc>
          <w:tcPr>
            <w:tcW w:w="580" w:type="dxa"/>
            <w:tcBorders>
              <w:top w:val="nil"/>
              <w:left w:val="nil"/>
              <w:bottom w:val="nil"/>
              <w:right w:val="nil"/>
            </w:tcBorders>
            <w:shd w:val="clear" w:color="auto" w:fill="auto"/>
            <w:noWrap/>
            <w:vAlign w:val="center"/>
            <w:hideMark/>
          </w:tcPr>
          <w:p w14:paraId="10D410A5"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8EA9DB"/>
            <w:noWrap/>
            <w:vAlign w:val="center"/>
            <w:hideMark/>
          </w:tcPr>
          <w:p w14:paraId="328F3D1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3C288410"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men earn above 3% more than women</w:t>
            </w:r>
          </w:p>
        </w:tc>
      </w:tr>
      <w:tr w:rsidR="001E60AD" w:rsidRPr="001E60AD" w14:paraId="03B21588" w14:textId="77777777" w:rsidTr="1BEF17F0">
        <w:trPr>
          <w:trHeight w:val="285"/>
        </w:trPr>
        <w:tc>
          <w:tcPr>
            <w:tcW w:w="1760" w:type="dxa"/>
            <w:tcBorders>
              <w:top w:val="nil"/>
              <w:left w:val="nil"/>
              <w:bottom w:val="nil"/>
              <w:right w:val="nil"/>
            </w:tcBorders>
            <w:shd w:val="clear" w:color="auto" w:fill="auto"/>
            <w:noWrap/>
            <w:vAlign w:val="center"/>
            <w:hideMark/>
          </w:tcPr>
          <w:p w14:paraId="50F4C5E1"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4</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5958229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1.49%</w:t>
            </w:r>
          </w:p>
        </w:tc>
        <w:tc>
          <w:tcPr>
            <w:tcW w:w="580" w:type="dxa"/>
            <w:tcBorders>
              <w:top w:val="nil"/>
              <w:left w:val="nil"/>
              <w:bottom w:val="nil"/>
              <w:right w:val="nil"/>
            </w:tcBorders>
            <w:shd w:val="clear" w:color="auto" w:fill="auto"/>
            <w:noWrap/>
            <w:vAlign w:val="center"/>
            <w:hideMark/>
          </w:tcPr>
          <w:p w14:paraId="25335970" w14:textId="77777777" w:rsidR="00B9586B" w:rsidRPr="001E60AD" w:rsidRDefault="00B9586B" w:rsidP="00B9586B">
            <w:pPr>
              <w:jc w:val="center"/>
              <w:rPr>
                <w:rFonts w:cs="Arial"/>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305496"/>
            <w:noWrap/>
            <w:vAlign w:val="center"/>
            <w:hideMark/>
          </w:tcPr>
          <w:p w14:paraId="3DFAF714"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 </w:t>
            </w:r>
          </w:p>
        </w:tc>
        <w:tc>
          <w:tcPr>
            <w:tcW w:w="4451" w:type="dxa"/>
            <w:gridSpan w:val="3"/>
            <w:tcBorders>
              <w:top w:val="nil"/>
              <w:left w:val="nil"/>
              <w:bottom w:val="nil"/>
              <w:right w:val="nil"/>
            </w:tcBorders>
            <w:shd w:val="clear" w:color="auto" w:fill="auto"/>
            <w:noWrap/>
            <w:vAlign w:val="center"/>
            <w:hideMark/>
          </w:tcPr>
          <w:p w14:paraId="5FE5887D"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men earn above 5% more than women</w:t>
            </w:r>
          </w:p>
        </w:tc>
      </w:tr>
      <w:tr w:rsidR="001E60AD" w:rsidRPr="001E60AD" w14:paraId="6C08CB07" w14:textId="77777777" w:rsidTr="1BEF17F0">
        <w:trPr>
          <w:trHeight w:val="285"/>
        </w:trPr>
        <w:tc>
          <w:tcPr>
            <w:tcW w:w="1760" w:type="dxa"/>
            <w:tcBorders>
              <w:top w:val="nil"/>
              <w:left w:val="nil"/>
              <w:bottom w:val="nil"/>
              <w:right w:val="nil"/>
            </w:tcBorders>
            <w:shd w:val="clear" w:color="auto" w:fill="auto"/>
            <w:noWrap/>
            <w:vAlign w:val="center"/>
            <w:hideMark/>
          </w:tcPr>
          <w:p w14:paraId="61F0A805"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3</w:t>
            </w:r>
          </w:p>
        </w:tc>
        <w:tc>
          <w:tcPr>
            <w:tcW w:w="1080" w:type="dxa"/>
            <w:tcBorders>
              <w:top w:val="nil"/>
              <w:left w:val="nil"/>
              <w:bottom w:val="single" w:sz="4" w:space="0" w:color="FFFFFF" w:themeColor="background1"/>
              <w:right w:val="single" w:sz="4" w:space="0" w:color="FFFFFF" w:themeColor="background1"/>
            </w:tcBorders>
            <w:shd w:val="clear" w:color="auto" w:fill="D9E1F2"/>
            <w:noWrap/>
            <w:vAlign w:val="center"/>
            <w:hideMark/>
          </w:tcPr>
          <w:p w14:paraId="686AA8B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1.18%</w:t>
            </w:r>
          </w:p>
        </w:tc>
        <w:tc>
          <w:tcPr>
            <w:tcW w:w="580" w:type="dxa"/>
            <w:tcBorders>
              <w:top w:val="nil"/>
              <w:left w:val="nil"/>
              <w:bottom w:val="nil"/>
              <w:right w:val="nil"/>
            </w:tcBorders>
            <w:shd w:val="clear" w:color="auto" w:fill="auto"/>
            <w:noWrap/>
            <w:vAlign w:val="center"/>
            <w:hideMark/>
          </w:tcPr>
          <w:p w14:paraId="5ED6AF8B" w14:textId="77777777" w:rsidR="00B9586B" w:rsidRPr="001E60AD" w:rsidRDefault="00B9586B" w:rsidP="00B9586B">
            <w:pPr>
              <w:jc w:val="cente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6D196380"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020B16F2"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7E7BF5B0" w14:textId="77777777" w:rsidR="00B9586B" w:rsidRPr="001E60AD" w:rsidRDefault="00B9586B" w:rsidP="00B9586B">
            <w:pPr>
              <w:rPr>
                <w:rFonts w:cs="Arial"/>
                <w:color w:val="000000" w:themeColor="text1"/>
                <w:sz w:val="22"/>
                <w:szCs w:val="22"/>
              </w:rPr>
            </w:pPr>
          </w:p>
        </w:tc>
        <w:tc>
          <w:tcPr>
            <w:tcW w:w="1651" w:type="dxa"/>
            <w:tcBorders>
              <w:top w:val="nil"/>
              <w:left w:val="nil"/>
              <w:bottom w:val="nil"/>
              <w:right w:val="nil"/>
            </w:tcBorders>
            <w:shd w:val="clear" w:color="auto" w:fill="auto"/>
            <w:vAlign w:val="center"/>
            <w:hideMark/>
          </w:tcPr>
          <w:p w14:paraId="748D4E7B" w14:textId="77777777" w:rsidR="00B9586B" w:rsidRPr="001E60AD" w:rsidRDefault="00B9586B" w:rsidP="00B9586B">
            <w:pPr>
              <w:rPr>
                <w:rFonts w:cs="Arial"/>
                <w:color w:val="000000" w:themeColor="text1"/>
                <w:sz w:val="22"/>
                <w:szCs w:val="22"/>
              </w:rPr>
            </w:pPr>
          </w:p>
        </w:tc>
      </w:tr>
      <w:tr w:rsidR="001E60AD" w:rsidRPr="001E60AD" w14:paraId="02098510" w14:textId="77777777" w:rsidTr="1BEF17F0">
        <w:trPr>
          <w:trHeight w:val="300"/>
        </w:trPr>
        <w:tc>
          <w:tcPr>
            <w:tcW w:w="1760" w:type="dxa"/>
            <w:tcBorders>
              <w:top w:val="nil"/>
              <w:left w:val="nil"/>
              <w:bottom w:val="nil"/>
              <w:right w:val="nil"/>
            </w:tcBorders>
            <w:shd w:val="clear" w:color="auto" w:fill="auto"/>
            <w:noWrap/>
            <w:vAlign w:val="center"/>
            <w:hideMark/>
          </w:tcPr>
          <w:p w14:paraId="2861BF9C"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2</w:t>
            </w:r>
          </w:p>
        </w:tc>
        <w:tc>
          <w:tcPr>
            <w:tcW w:w="1080" w:type="dxa"/>
            <w:tcBorders>
              <w:top w:val="nil"/>
              <w:left w:val="nil"/>
              <w:bottom w:val="single" w:sz="4" w:space="0" w:color="FFFFFF" w:themeColor="background1"/>
              <w:right w:val="single" w:sz="4" w:space="0" w:color="FFFFFF" w:themeColor="background1"/>
            </w:tcBorders>
            <w:shd w:val="clear" w:color="auto" w:fill="305496"/>
            <w:noWrap/>
            <w:vAlign w:val="center"/>
            <w:hideMark/>
          </w:tcPr>
          <w:p w14:paraId="4900851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5.73%</w:t>
            </w:r>
          </w:p>
        </w:tc>
        <w:tc>
          <w:tcPr>
            <w:tcW w:w="580" w:type="dxa"/>
            <w:tcBorders>
              <w:top w:val="nil"/>
              <w:left w:val="nil"/>
              <w:bottom w:val="nil"/>
              <w:right w:val="nil"/>
            </w:tcBorders>
            <w:shd w:val="clear" w:color="auto" w:fill="auto"/>
            <w:noWrap/>
            <w:vAlign w:val="center"/>
            <w:hideMark/>
          </w:tcPr>
          <w:p w14:paraId="33FE666C" w14:textId="77777777" w:rsidR="00B9586B" w:rsidRPr="001E60AD" w:rsidRDefault="00B9586B" w:rsidP="00B9586B">
            <w:pPr>
              <w:jc w:val="center"/>
              <w:rPr>
                <w:rFonts w:cs="Arial"/>
                <w:color w:val="000000" w:themeColor="text1"/>
                <w:sz w:val="22"/>
                <w:szCs w:val="22"/>
              </w:rPr>
            </w:pPr>
          </w:p>
        </w:tc>
        <w:tc>
          <w:tcPr>
            <w:tcW w:w="5851" w:type="dxa"/>
            <w:gridSpan w:val="4"/>
            <w:tcBorders>
              <w:top w:val="nil"/>
              <w:left w:val="nil"/>
              <w:bottom w:val="nil"/>
              <w:right w:val="nil"/>
            </w:tcBorders>
            <w:shd w:val="clear" w:color="auto" w:fill="auto"/>
            <w:vAlign w:val="center"/>
            <w:hideMark/>
          </w:tcPr>
          <w:p w14:paraId="43378108" w14:textId="77777777" w:rsidR="00780BD4" w:rsidRPr="001E60AD" w:rsidRDefault="00780BD4" w:rsidP="00B9586B">
            <w:pPr>
              <w:jc w:val="center"/>
              <w:rPr>
                <w:rFonts w:cs="Arial"/>
                <w:b/>
                <w:bCs/>
                <w:color w:val="000000" w:themeColor="text1"/>
                <w:sz w:val="22"/>
                <w:szCs w:val="22"/>
              </w:rPr>
            </w:pPr>
          </w:p>
          <w:p w14:paraId="41AC1760" w14:textId="5915EC48" w:rsidR="00B9586B" w:rsidRPr="001E60AD" w:rsidRDefault="00B9586B" w:rsidP="00B9586B">
            <w:pPr>
              <w:jc w:val="center"/>
              <w:rPr>
                <w:rFonts w:cs="Arial"/>
                <w:b/>
                <w:bCs/>
                <w:color w:val="000000" w:themeColor="text1"/>
                <w:sz w:val="22"/>
                <w:szCs w:val="22"/>
              </w:rPr>
            </w:pPr>
          </w:p>
        </w:tc>
      </w:tr>
      <w:tr w:rsidR="001E60AD" w:rsidRPr="001E60AD" w14:paraId="55FB4F22" w14:textId="77777777" w:rsidTr="1BEF17F0">
        <w:trPr>
          <w:trHeight w:val="285"/>
        </w:trPr>
        <w:tc>
          <w:tcPr>
            <w:tcW w:w="1760" w:type="dxa"/>
            <w:tcBorders>
              <w:top w:val="nil"/>
              <w:left w:val="nil"/>
              <w:bottom w:val="nil"/>
              <w:right w:val="nil"/>
            </w:tcBorders>
            <w:shd w:val="clear" w:color="auto" w:fill="auto"/>
            <w:noWrap/>
            <w:vAlign w:val="center"/>
            <w:hideMark/>
          </w:tcPr>
          <w:p w14:paraId="4242595B"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Grade 1</w:t>
            </w:r>
          </w:p>
        </w:tc>
        <w:tc>
          <w:tcPr>
            <w:tcW w:w="1080" w:type="dxa"/>
            <w:tcBorders>
              <w:top w:val="nil"/>
              <w:left w:val="nil"/>
              <w:bottom w:val="single" w:sz="4" w:space="0" w:color="FFFFFF" w:themeColor="background1"/>
              <w:right w:val="single" w:sz="4" w:space="0" w:color="FFFFFF" w:themeColor="background1"/>
            </w:tcBorders>
            <w:shd w:val="clear" w:color="auto" w:fill="8EA9DB"/>
            <w:noWrap/>
            <w:vAlign w:val="center"/>
            <w:hideMark/>
          </w:tcPr>
          <w:p w14:paraId="066AC7C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4.02%</w:t>
            </w:r>
          </w:p>
        </w:tc>
        <w:tc>
          <w:tcPr>
            <w:tcW w:w="580" w:type="dxa"/>
            <w:tcBorders>
              <w:top w:val="nil"/>
              <w:left w:val="nil"/>
              <w:bottom w:val="nil"/>
              <w:right w:val="nil"/>
            </w:tcBorders>
            <w:shd w:val="clear" w:color="auto" w:fill="auto"/>
            <w:noWrap/>
            <w:vAlign w:val="center"/>
            <w:hideMark/>
          </w:tcPr>
          <w:p w14:paraId="497F3EB0" w14:textId="77777777" w:rsidR="00B9586B" w:rsidRPr="001E60AD" w:rsidRDefault="00B9586B" w:rsidP="00B9586B">
            <w:pPr>
              <w:jc w:val="cente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3194C985"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3403B627" w14:textId="77777777" w:rsidR="00B9586B" w:rsidRPr="001E60AD" w:rsidRDefault="00B9586B" w:rsidP="00B9586B">
            <w:pPr>
              <w:rPr>
                <w:rFonts w:cs="Arial"/>
                <w:color w:val="000000" w:themeColor="text1"/>
                <w:sz w:val="22"/>
                <w:szCs w:val="22"/>
              </w:rPr>
            </w:pPr>
          </w:p>
        </w:tc>
        <w:tc>
          <w:tcPr>
            <w:tcW w:w="1400" w:type="dxa"/>
            <w:tcBorders>
              <w:top w:val="nil"/>
              <w:left w:val="nil"/>
              <w:bottom w:val="nil"/>
              <w:right w:val="nil"/>
            </w:tcBorders>
            <w:shd w:val="clear" w:color="auto" w:fill="auto"/>
            <w:noWrap/>
            <w:vAlign w:val="center"/>
            <w:hideMark/>
          </w:tcPr>
          <w:p w14:paraId="0D6FD0E9" w14:textId="77777777" w:rsidR="00B9586B" w:rsidRPr="001E60AD" w:rsidRDefault="00B9586B" w:rsidP="00B9586B">
            <w:pPr>
              <w:rPr>
                <w:rFonts w:cs="Arial"/>
                <w:color w:val="000000" w:themeColor="text1"/>
                <w:sz w:val="22"/>
                <w:szCs w:val="22"/>
              </w:rPr>
            </w:pPr>
          </w:p>
        </w:tc>
        <w:tc>
          <w:tcPr>
            <w:tcW w:w="1651" w:type="dxa"/>
            <w:tcBorders>
              <w:top w:val="nil"/>
              <w:left w:val="nil"/>
              <w:bottom w:val="nil"/>
              <w:right w:val="nil"/>
            </w:tcBorders>
            <w:shd w:val="clear" w:color="auto" w:fill="auto"/>
            <w:vAlign w:val="center"/>
            <w:hideMark/>
          </w:tcPr>
          <w:p w14:paraId="15AE2CD9" w14:textId="77777777" w:rsidR="00B9586B" w:rsidRPr="001E60AD" w:rsidRDefault="00B9586B" w:rsidP="00B9586B">
            <w:pPr>
              <w:rPr>
                <w:rFonts w:cs="Arial"/>
                <w:color w:val="000000" w:themeColor="text1"/>
                <w:sz w:val="22"/>
                <w:szCs w:val="22"/>
              </w:rPr>
            </w:pPr>
          </w:p>
        </w:tc>
      </w:tr>
      <w:tr w:rsidR="001E60AD" w:rsidRPr="001E60AD" w14:paraId="4D08F6A6" w14:textId="77777777" w:rsidTr="1BEF17F0">
        <w:trPr>
          <w:trHeight w:val="285"/>
        </w:trPr>
        <w:tc>
          <w:tcPr>
            <w:tcW w:w="1760" w:type="dxa"/>
            <w:tcBorders>
              <w:top w:val="nil"/>
              <w:left w:val="nil"/>
              <w:bottom w:val="nil"/>
              <w:right w:val="nil"/>
            </w:tcBorders>
            <w:shd w:val="clear" w:color="auto" w:fill="auto"/>
            <w:noWrap/>
            <w:vAlign w:val="center"/>
            <w:hideMark/>
          </w:tcPr>
          <w:p w14:paraId="08B5FBA3"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Graduate</w:t>
            </w:r>
          </w:p>
          <w:p w14:paraId="25179E13" w14:textId="5F479C07" w:rsidR="00780BD4" w:rsidRPr="001E60AD" w:rsidRDefault="00780BD4" w:rsidP="00B9586B">
            <w:pPr>
              <w:rPr>
                <w:rFonts w:cs="Arial"/>
                <w:color w:val="000000" w:themeColor="text1"/>
                <w:sz w:val="22"/>
                <w:szCs w:val="22"/>
              </w:rPr>
            </w:pPr>
            <w:r w:rsidRPr="001E60AD">
              <w:rPr>
                <w:rFonts w:cs="Arial"/>
                <w:color w:val="000000" w:themeColor="text1"/>
                <w:sz w:val="22"/>
                <w:szCs w:val="22"/>
              </w:rPr>
              <w:t>CEO</w:t>
            </w:r>
          </w:p>
        </w:tc>
        <w:tc>
          <w:tcPr>
            <w:tcW w:w="1080" w:type="dxa"/>
            <w:tcBorders>
              <w:top w:val="nil"/>
              <w:left w:val="nil"/>
              <w:bottom w:val="single" w:sz="4" w:space="0" w:color="FFFFFF" w:themeColor="background1"/>
              <w:right w:val="single" w:sz="4" w:space="0" w:color="FFFFFF" w:themeColor="background1"/>
            </w:tcBorders>
            <w:shd w:val="clear" w:color="auto" w:fill="auto"/>
            <w:noWrap/>
            <w:vAlign w:val="center"/>
            <w:hideMark/>
          </w:tcPr>
          <w:p w14:paraId="161806C3" w14:textId="2FA05E54" w:rsidR="00B9586B" w:rsidRPr="001E60AD" w:rsidRDefault="00B9586B" w:rsidP="00B9586B">
            <w:pPr>
              <w:rPr>
                <w:rFonts w:cs="Arial"/>
                <w:color w:val="000000" w:themeColor="text1"/>
                <w:sz w:val="22"/>
                <w:szCs w:val="22"/>
              </w:rPr>
            </w:pPr>
          </w:p>
        </w:tc>
        <w:tc>
          <w:tcPr>
            <w:tcW w:w="580" w:type="dxa"/>
            <w:tcBorders>
              <w:top w:val="nil"/>
              <w:left w:val="nil"/>
              <w:bottom w:val="nil"/>
              <w:right w:val="nil"/>
            </w:tcBorders>
            <w:shd w:val="clear" w:color="auto" w:fill="auto"/>
            <w:noWrap/>
            <w:vAlign w:val="center"/>
            <w:hideMark/>
          </w:tcPr>
          <w:p w14:paraId="32C821BC" w14:textId="77777777" w:rsidR="00B9586B" w:rsidRPr="001E60AD" w:rsidRDefault="00B9586B" w:rsidP="00B9586B">
            <w:pPr>
              <w:rPr>
                <w:rFonts w:cs="Arial"/>
                <w:color w:val="000000" w:themeColor="text1"/>
                <w:sz w:val="22"/>
                <w:szCs w:val="22"/>
              </w:rPr>
            </w:pPr>
          </w:p>
        </w:tc>
        <w:tc>
          <w:tcPr>
            <w:tcW w:w="5851" w:type="dxa"/>
            <w:gridSpan w:val="4"/>
            <w:tcBorders>
              <w:top w:val="nil"/>
              <w:left w:val="nil"/>
              <w:bottom w:val="nil"/>
              <w:right w:val="nil"/>
            </w:tcBorders>
            <w:shd w:val="clear" w:color="auto" w:fill="auto"/>
            <w:noWrap/>
            <w:vAlign w:val="center"/>
            <w:hideMark/>
          </w:tcPr>
          <w:p w14:paraId="58B76492" w14:textId="77777777" w:rsidR="00780BD4" w:rsidRPr="001E60AD" w:rsidRDefault="00780BD4" w:rsidP="00B9586B">
            <w:pPr>
              <w:jc w:val="center"/>
              <w:rPr>
                <w:rFonts w:cs="Arial"/>
                <w:color w:val="000000" w:themeColor="text1"/>
                <w:sz w:val="22"/>
                <w:szCs w:val="22"/>
              </w:rPr>
            </w:pPr>
          </w:p>
          <w:p w14:paraId="1BDA1CAD" w14:textId="77777777" w:rsidR="00780BD4" w:rsidRPr="001E60AD" w:rsidRDefault="00780BD4" w:rsidP="00B9586B">
            <w:pPr>
              <w:jc w:val="center"/>
              <w:rPr>
                <w:rFonts w:cs="Arial"/>
                <w:color w:val="000000" w:themeColor="text1"/>
                <w:sz w:val="22"/>
                <w:szCs w:val="22"/>
              </w:rPr>
            </w:pPr>
          </w:p>
          <w:p w14:paraId="604E2BC3" w14:textId="77777777" w:rsidR="00780BD4" w:rsidRPr="001E60AD" w:rsidRDefault="00780BD4" w:rsidP="00B9586B">
            <w:pPr>
              <w:jc w:val="center"/>
              <w:rPr>
                <w:rFonts w:cs="Arial"/>
                <w:color w:val="000000" w:themeColor="text1"/>
                <w:sz w:val="22"/>
                <w:szCs w:val="22"/>
              </w:rPr>
            </w:pPr>
          </w:p>
          <w:p w14:paraId="42C2FA4B" w14:textId="75138B1C" w:rsidR="00B9586B" w:rsidRPr="001E60AD" w:rsidRDefault="00780BD4" w:rsidP="00B9586B">
            <w:pPr>
              <w:jc w:val="center"/>
              <w:rPr>
                <w:rFonts w:cs="Arial"/>
                <w:color w:val="000000" w:themeColor="text1"/>
                <w:sz w:val="22"/>
                <w:szCs w:val="22"/>
              </w:rPr>
            </w:pPr>
            <w:r w:rsidRPr="001E60AD">
              <w:rPr>
                <w:rFonts w:cs="Arial"/>
                <w:color w:val="000000" w:themeColor="text1"/>
                <w:sz w:val="22"/>
                <w:szCs w:val="22"/>
              </w:rPr>
              <w:t>Our gender p</w:t>
            </w:r>
            <w:r w:rsidR="00B9586B" w:rsidRPr="001E60AD">
              <w:rPr>
                <w:rFonts w:cs="Arial"/>
                <w:color w:val="000000" w:themeColor="text1"/>
                <w:sz w:val="22"/>
                <w:szCs w:val="22"/>
              </w:rPr>
              <w:t>ay gap by year</w:t>
            </w:r>
            <w:r w:rsidRPr="001E60AD">
              <w:rPr>
                <w:rFonts w:cs="Arial"/>
                <w:color w:val="000000" w:themeColor="text1"/>
                <w:sz w:val="22"/>
                <w:szCs w:val="22"/>
              </w:rPr>
              <w:t xml:space="preserve"> (mean calculation)</w:t>
            </w:r>
          </w:p>
        </w:tc>
      </w:tr>
      <w:tr w:rsidR="001E60AD" w:rsidRPr="001E60AD" w14:paraId="6270EA7A" w14:textId="77777777" w:rsidTr="1BEF17F0">
        <w:trPr>
          <w:trHeight w:val="300"/>
        </w:trPr>
        <w:tc>
          <w:tcPr>
            <w:tcW w:w="1760" w:type="dxa"/>
            <w:tcBorders>
              <w:top w:val="nil"/>
              <w:left w:val="nil"/>
              <w:bottom w:val="nil"/>
              <w:right w:val="nil"/>
            </w:tcBorders>
            <w:shd w:val="clear" w:color="auto" w:fill="auto"/>
            <w:noWrap/>
            <w:vAlign w:val="center"/>
            <w:hideMark/>
          </w:tcPr>
          <w:p w14:paraId="6BEB0B41" w14:textId="1072D5B0" w:rsidR="00B9586B" w:rsidRPr="001E60AD" w:rsidRDefault="00B9586B" w:rsidP="00B9586B">
            <w:pPr>
              <w:rPr>
                <w:rFonts w:cs="Arial"/>
                <w:color w:val="000000" w:themeColor="text1"/>
                <w:sz w:val="22"/>
                <w:szCs w:val="22"/>
              </w:rPr>
            </w:pPr>
          </w:p>
        </w:tc>
        <w:tc>
          <w:tcPr>
            <w:tcW w:w="1080" w:type="dxa"/>
            <w:tcBorders>
              <w:top w:val="nil"/>
              <w:left w:val="nil"/>
              <w:bottom w:val="single" w:sz="4" w:space="0" w:color="FFFFFF" w:themeColor="background1"/>
              <w:right w:val="single" w:sz="4" w:space="0" w:color="FFFFFF" w:themeColor="background1"/>
            </w:tcBorders>
            <w:shd w:val="clear" w:color="auto" w:fill="auto"/>
            <w:noWrap/>
            <w:vAlign w:val="center"/>
            <w:hideMark/>
          </w:tcPr>
          <w:p w14:paraId="331BAB5C" w14:textId="77777777" w:rsidR="00B9586B" w:rsidRPr="001E60AD" w:rsidRDefault="00B9586B" w:rsidP="00B9586B">
            <w:pPr>
              <w:rPr>
                <w:rFonts w:cs="Arial"/>
                <w:color w:val="000000" w:themeColor="text1"/>
                <w:sz w:val="22"/>
                <w:szCs w:val="22"/>
              </w:rPr>
            </w:pPr>
            <w:r w:rsidRPr="001E60AD">
              <w:rPr>
                <w:rFonts w:cs="Arial"/>
                <w:color w:val="000000" w:themeColor="text1"/>
                <w:sz w:val="22"/>
                <w:szCs w:val="22"/>
              </w:rPr>
              <w:t> </w:t>
            </w:r>
          </w:p>
        </w:tc>
        <w:tc>
          <w:tcPr>
            <w:tcW w:w="580" w:type="dxa"/>
            <w:tcBorders>
              <w:top w:val="nil"/>
              <w:left w:val="nil"/>
              <w:bottom w:val="nil"/>
              <w:right w:val="nil"/>
            </w:tcBorders>
            <w:shd w:val="clear" w:color="auto" w:fill="auto"/>
            <w:noWrap/>
            <w:vAlign w:val="center"/>
            <w:hideMark/>
          </w:tcPr>
          <w:p w14:paraId="4789ADE1" w14:textId="77777777" w:rsidR="00B9586B" w:rsidRPr="001E60AD" w:rsidRDefault="00B9586B" w:rsidP="00B9586B">
            <w:pPr>
              <w:rPr>
                <w:rFonts w:cs="Arial"/>
                <w:color w:val="000000" w:themeColor="text1"/>
                <w:sz w:val="22"/>
                <w:szCs w:val="22"/>
              </w:rPr>
            </w:pPr>
          </w:p>
        </w:tc>
        <w:tc>
          <w:tcPr>
            <w:tcW w:w="1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00"/>
            <w:noWrap/>
            <w:vAlign w:val="center"/>
            <w:hideMark/>
          </w:tcPr>
          <w:p w14:paraId="07E07931" w14:textId="77777777" w:rsidR="00B9586B" w:rsidRPr="001E60AD" w:rsidRDefault="1BEF17F0" w:rsidP="00B9586B">
            <w:pPr>
              <w:jc w:val="center"/>
              <w:rPr>
                <w:rFonts w:cs="Arial"/>
                <w:b/>
                <w:bCs/>
                <w:color w:val="000000" w:themeColor="text1"/>
                <w:sz w:val="22"/>
                <w:szCs w:val="22"/>
              </w:rPr>
            </w:pPr>
            <w:r w:rsidRPr="001E60AD">
              <w:rPr>
                <w:rFonts w:cs="Arial"/>
                <w:b/>
                <w:bCs/>
                <w:color w:val="000000" w:themeColor="text1"/>
                <w:sz w:val="22"/>
                <w:szCs w:val="22"/>
              </w:rPr>
              <w:t>2013</w:t>
            </w:r>
          </w:p>
        </w:tc>
        <w:tc>
          <w:tcPr>
            <w:tcW w:w="1400" w:type="dxa"/>
            <w:tcBorders>
              <w:top w:val="single" w:sz="4" w:space="0" w:color="FFFFFF" w:themeColor="background1"/>
              <w:left w:val="nil"/>
              <w:bottom w:val="single" w:sz="4" w:space="0" w:color="FFFFFF" w:themeColor="background1"/>
              <w:right w:val="single" w:sz="4" w:space="0" w:color="FFFFFF" w:themeColor="background1"/>
            </w:tcBorders>
            <w:shd w:val="clear" w:color="auto" w:fill="99CC00"/>
            <w:noWrap/>
            <w:vAlign w:val="center"/>
            <w:hideMark/>
          </w:tcPr>
          <w:p w14:paraId="49960838" w14:textId="77777777" w:rsidR="00B9586B" w:rsidRPr="001E60AD" w:rsidRDefault="1BEF17F0" w:rsidP="00B9586B">
            <w:pPr>
              <w:jc w:val="center"/>
              <w:rPr>
                <w:rFonts w:cs="Arial"/>
                <w:b/>
                <w:bCs/>
                <w:color w:val="000000" w:themeColor="text1"/>
                <w:sz w:val="22"/>
                <w:szCs w:val="22"/>
              </w:rPr>
            </w:pPr>
            <w:r w:rsidRPr="001E60AD">
              <w:rPr>
                <w:rFonts w:cs="Arial"/>
                <w:b/>
                <w:bCs/>
                <w:color w:val="000000" w:themeColor="text1"/>
                <w:sz w:val="22"/>
                <w:szCs w:val="22"/>
              </w:rPr>
              <w:t>2015</w:t>
            </w:r>
          </w:p>
        </w:tc>
        <w:tc>
          <w:tcPr>
            <w:tcW w:w="1400" w:type="dxa"/>
            <w:tcBorders>
              <w:top w:val="single" w:sz="4" w:space="0" w:color="FFFFFF" w:themeColor="background1"/>
              <w:left w:val="nil"/>
              <w:bottom w:val="single" w:sz="4" w:space="0" w:color="FFFFFF" w:themeColor="background1"/>
              <w:right w:val="single" w:sz="4" w:space="0" w:color="FFFFFF" w:themeColor="background1"/>
            </w:tcBorders>
            <w:shd w:val="clear" w:color="auto" w:fill="9900FF"/>
            <w:noWrap/>
            <w:vAlign w:val="center"/>
            <w:hideMark/>
          </w:tcPr>
          <w:p w14:paraId="1BC627C2" w14:textId="77777777" w:rsidR="00B9586B" w:rsidRPr="001E60AD" w:rsidRDefault="1BEF17F0" w:rsidP="00B9586B">
            <w:pPr>
              <w:jc w:val="center"/>
              <w:rPr>
                <w:rFonts w:cs="Arial"/>
                <w:b/>
                <w:bCs/>
                <w:color w:val="000000" w:themeColor="text1"/>
                <w:sz w:val="22"/>
                <w:szCs w:val="22"/>
              </w:rPr>
            </w:pPr>
            <w:r w:rsidRPr="001E60AD">
              <w:rPr>
                <w:rFonts w:cs="Arial"/>
                <w:b/>
                <w:bCs/>
                <w:color w:val="000000" w:themeColor="text1"/>
                <w:sz w:val="22"/>
                <w:szCs w:val="22"/>
              </w:rPr>
              <w:t>2017</w:t>
            </w:r>
          </w:p>
        </w:tc>
        <w:tc>
          <w:tcPr>
            <w:tcW w:w="1651" w:type="dxa"/>
            <w:tcBorders>
              <w:top w:val="single" w:sz="4" w:space="0" w:color="FFFFFF" w:themeColor="background1"/>
              <w:left w:val="nil"/>
              <w:bottom w:val="single" w:sz="4" w:space="0" w:color="FFFFFF" w:themeColor="background1"/>
              <w:right w:val="single" w:sz="4" w:space="0" w:color="FFFFFF" w:themeColor="background1"/>
            </w:tcBorders>
            <w:shd w:val="clear" w:color="auto" w:fill="2F75B5"/>
            <w:noWrap/>
            <w:vAlign w:val="center"/>
            <w:hideMark/>
          </w:tcPr>
          <w:p w14:paraId="1BF00808" w14:textId="77777777" w:rsidR="00B9586B" w:rsidRPr="001E60AD" w:rsidRDefault="1BEF17F0" w:rsidP="00B9586B">
            <w:pPr>
              <w:jc w:val="center"/>
              <w:rPr>
                <w:rFonts w:cs="Arial"/>
                <w:b/>
                <w:bCs/>
                <w:color w:val="000000" w:themeColor="text1"/>
                <w:sz w:val="22"/>
                <w:szCs w:val="22"/>
              </w:rPr>
            </w:pPr>
            <w:r w:rsidRPr="001E60AD">
              <w:rPr>
                <w:rFonts w:cs="Arial"/>
                <w:b/>
                <w:bCs/>
                <w:color w:val="000000" w:themeColor="text1"/>
                <w:sz w:val="22"/>
                <w:szCs w:val="22"/>
              </w:rPr>
              <w:t>2019</w:t>
            </w:r>
          </w:p>
        </w:tc>
      </w:tr>
      <w:tr w:rsidR="001E60AD" w:rsidRPr="001E60AD" w14:paraId="59DE7EA6" w14:textId="77777777" w:rsidTr="1BEF17F0">
        <w:trPr>
          <w:trHeight w:val="300"/>
        </w:trPr>
        <w:tc>
          <w:tcPr>
            <w:tcW w:w="1760" w:type="dxa"/>
            <w:tcBorders>
              <w:top w:val="nil"/>
              <w:left w:val="nil"/>
              <w:bottom w:val="nil"/>
              <w:right w:val="nil"/>
            </w:tcBorders>
            <w:shd w:val="clear" w:color="auto" w:fill="auto"/>
            <w:noWrap/>
            <w:vAlign w:val="center"/>
            <w:hideMark/>
          </w:tcPr>
          <w:p w14:paraId="20E046C7" w14:textId="476CAAB2" w:rsidR="00B9586B" w:rsidRPr="001E60AD" w:rsidRDefault="00780BD4" w:rsidP="00B9586B">
            <w:pPr>
              <w:rPr>
                <w:rFonts w:cs="Arial"/>
                <w:color w:val="000000" w:themeColor="text1"/>
                <w:sz w:val="22"/>
                <w:szCs w:val="22"/>
              </w:rPr>
            </w:pPr>
            <w:r w:rsidRPr="001E60AD">
              <w:rPr>
                <w:rFonts w:cs="Arial"/>
                <w:color w:val="000000" w:themeColor="text1"/>
                <w:sz w:val="22"/>
                <w:szCs w:val="22"/>
              </w:rPr>
              <w:t>O</w:t>
            </w:r>
            <w:r w:rsidR="00B9586B" w:rsidRPr="001E60AD">
              <w:rPr>
                <w:rFonts w:cs="Arial"/>
                <w:color w:val="000000" w:themeColor="text1"/>
                <w:sz w:val="22"/>
                <w:szCs w:val="22"/>
              </w:rPr>
              <w:t>verall pay gap</w:t>
            </w:r>
          </w:p>
        </w:tc>
        <w:tc>
          <w:tcPr>
            <w:tcW w:w="1080" w:type="dxa"/>
            <w:tcBorders>
              <w:top w:val="nil"/>
              <w:left w:val="nil"/>
              <w:bottom w:val="single" w:sz="4" w:space="0" w:color="FFFFFF" w:themeColor="background1"/>
              <w:right w:val="single" w:sz="4" w:space="0" w:color="FFFFFF" w:themeColor="background1"/>
            </w:tcBorders>
            <w:shd w:val="clear" w:color="auto" w:fill="auto"/>
            <w:noWrap/>
            <w:vAlign w:val="center"/>
            <w:hideMark/>
          </w:tcPr>
          <w:p w14:paraId="57080ED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13.05%</w:t>
            </w:r>
          </w:p>
        </w:tc>
        <w:tc>
          <w:tcPr>
            <w:tcW w:w="580" w:type="dxa"/>
            <w:tcBorders>
              <w:top w:val="nil"/>
              <w:left w:val="nil"/>
              <w:bottom w:val="nil"/>
              <w:right w:val="nil"/>
            </w:tcBorders>
            <w:shd w:val="clear" w:color="auto" w:fill="auto"/>
            <w:noWrap/>
            <w:vAlign w:val="center"/>
            <w:hideMark/>
          </w:tcPr>
          <w:p w14:paraId="6B2D4F8D" w14:textId="77777777" w:rsidR="00B9586B" w:rsidRPr="001E60AD" w:rsidRDefault="00B9586B" w:rsidP="00B9586B">
            <w:pPr>
              <w:jc w:val="center"/>
              <w:rPr>
                <w:rFonts w:cs="Arial"/>
                <w:b/>
                <w:bCs/>
                <w:color w:val="000000" w:themeColor="text1"/>
                <w:sz w:val="22"/>
                <w:szCs w:val="22"/>
              </w:rPr>
            </w:pPr>
          </w:p>
        </w:tc>
        <w:tc>
          <w:tcPr>
            <w:tcW w:w="140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CC99"/>
            <w:noWrap/>
            <w:vAlign w:val="center"/>
            <w:hideMark/>
          </w:tcPr>
          <w:p w14:paraId="4451B61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18.75%</w:t>
            </w:r>
          </w:p>
        </w:tc>
        <w:tc>
          <w:tcPr>
            <w:tcW w:w="1400" w:type="dxa"/>
            <w:tcBorders>
              <w:top w:val="nil"/>
              <w:left w:val="nil"/>
              <w:bottom w:val="single" w:sz="4" w:space="0" w:color="FFFFFF" w:themeColor="background1"/>
              <w:right w:val="single" w:sz="4" w:space="0" w:color="FFFFFF" w:themeColor="background1"/>
            </w:tcBorders>
            <w:shd w:val="clear" w:color="auto" w:fill="CCFF99"/>
            <w:noWrap/>
            <w:vAlign w:val="center"/>
            <w:hideMark/>
          </w:tcPr>
          <w:p w14:paraId="0DC2FFC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17.58%</w:t>
            </w:r>
          </w:p>
        </w:tc>
        <w:tc>
          <w:tcPr>
            <w:tcW w:w="1400" w:type="dxa"/>
            <w:tcBorders>
              <w:top w:val="nil"/>
              <w:left w:val="nil"/>
              <w:bottom w:val="single" w:sz="4" w:space="0" w:color="FFFFFF" w:themeColor="background1"/>
              <w:right w:val="single" w:sz="4" w:space="0" w:color="FFFFFF" w:themeColor="background1"/>
            </w:tcBorders>
            <w:shd w:val="clear" w:color="auto" w:fill="CC99FF"/>
            <w:noWrap/>
            <w:vAlign w:val="center"/>
            <w:hideMark/>
          </w:tcPr>
          <w:p w14:paraId="0CDC097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14.67%</w:t>
            </w:r>
          </w:p>
        </w:tc>
        <w:tc>
          <w:tcPr>
            <w:tcW w:w="1651" w:type="dxa"/>
            <w:tcBorders>
              <w:top w:val="nil"/>
              <w:left w:val="nil"/>
              <w:bottom w:val="single" w:sz="4" w:space="0" w:color="FFFFFF" w:themeColor="background1"/>
              <w:right w:val="single" w:sz="4" w:space="0" w:color="FFFFFF" w:themeColor="background1"/>
            </w:tcBorders>
            <w:shd w:val="clear" w:color="auto" w:fill="99CCFF"/>
            <w:noWrap/>
            <w:vAlign w:val="center"/>
            <w:hideMark/>
          </w:tcPr>
          <w:p w14:paraId="70647B63" w14:textId="77777777" w:rsidR="00B9586B" w:rsidRPr="001E60AD" w:rsidRDefault="00B9586B" w:rsidP="00B9586B">
            <w:pPr>
              <w:jc w:val="center"/>
              <w:rPr>
                <w:rFonts w:cs="Arial"/>
                <w:color w:val="000000" w:themeColor="text1"/>
                <w:sz w:val="22"/>
                <w:szCs w:val="22"/>
              </w:rPr>
            </w:pPr>
            <w:bookmarkStart w:id="1" w:name="_Hlk529260298"/>
            <w:r w:rsidRPr="001E60AD">
              <w:rPr>
                <w:rFonts w:cs="Arial"/>
                <w:color w:val="000000" w:themeColor="text1"/>
                <w:sz w:val="22"/>
                <w:szCs w:val="22"/>
              </w:rPr>
              <w:t>13.05%</w:t>
            </w:r>
            <w:bookmarkEnd w:id="1"/>
          </w:p>
        </w:tc>
      </w:tr>
    </w:tbl>
    <w:p w14:paraId="47AD7F8B" w14:textId="77777777" w:rsidR="00B9586B" w:rsidRDefault="00B9586B" w:rsidP="00B9586B">
      <w:pPr>
        <w:rPr>
          <w:rFonts w:cs="Arial"/>
          <w:b/>
          <w:color w:val="000000" w:themeColor="text1"/>
          <w:sz w:val="22"/>
          <w:szCs w:val="22"/>
        </w:rPr>
      </w:pPr>
    </w:p>
    <w:p w14:paraId="7765AA9C" w14:textId="77777777" w:rsidR="001645CD" w:rsidRPr="001E60AD" w:rsidRDefault="001645CD" w:rsidP="00B9586B">
      <w:pPr>
        <w:rPr>
          <w:rFonts w:cs="Arial"/>
          <w:b/>
          <w:color w:val="000000" w:themeColor="text1"/>
          <w:sz w:val="22"/>
          <w:szCs w:val="22"/>
        </w:rPr>
      </w:pPr>
    </w:p>
    <w:p w14:paraId="6602DE25" w14:textId="77777777"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We’ve calculated the gender pay gap as the average (mean) difference in hourly pay.</w:t>
      </w:r>
    </w:p>
    <w:p w14:paraId="17112BCD" w14:textId="77777777"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lastRenderedPageBreak/>
        <w:t>The gender pay gap is 13.05% which is down from 14.67% from 2017.</w:t>
      </w:r>
    </w:p>
    <w:p w14:paraId="08CA22B4" w14:textId="77777777"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7 of our </w:t>
      </w:r>
      <w:proofErr w:type="gramStart"/>
      <w:r w:rsidRPr="001E60AD">
        <w:rPr>
          <w:rFonts w:cs="Arial"/>
          <w:color w:val="000000" w:themeColor="text1"/>
          <w:sz w:val="22"/>
          <w:szCs w:val="22"/>
        </w:rPr>
        <w:t>grade</w:t>
      </w:r>
      <w:proofErr w:type="gramEnd"/>
      <w:r w:rsidRPr="001E60AD">
        <w:rPr>
          <w:rFonts w:cs="Arial"/>
          <w:color w:val="000000" w:themeColor="text1"/>
          <w:sz w:val="22"/>
          <w:szCs w:val="22"/>
        </w:rPr>
        <w:t xml:space="preserve"> pay gaps have improved.</w:t>
      </w:r>
    </w:p>
    <w:p w14:paraId="4DA214F4" w14:textId="77777777"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3 grade gaps have widened marginally, all by less than 1%.  </w:t>
      </w:r>
    </w:p>
    <w:p w14:paraId="5E0AAC01" w14:textId="77777777"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Most of the pay gaps are in favour of men and generally they have longer time in grade.  Where this isn’t the case, the time in grade is broadly similar and the gap is less than 1%.</w:t>
      </w:r>
    </w:p>
    <w:p w14:paraId="5A759A9F" w14:textId="7EC14932"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Only one pay gap is above 5% and this is at our leadership grade 2.  The gap is in favour of men. Our analysis shows this gap is due to employee movement.  There have been more women new to grade than men, and we appoint new starts at the band minimum in line with our pay guidelines.  The small number of women in this grade affects the female hourly rate and widens the gender gap.  However, this will decrease as these new starts progress along the salary band.  When we recalculate the gap at this grade excluding the new starts, it reduces to 1%.</w:t>
      </w:r>
    </w:p>
    <w:p w14:paraId="6CB9B40E" w14:textId="1C199E6C" w:rsidR="00B9586B" w:rsidRPr="001E60AD" w:rsidRDefault="00B9586B" w:rsidP="0013334F">
      <w:pPr>
        <w:pStyle w:val="ListParagraph"/>
        <w:numPr>
          <w:ilvl w:val="0"/>
          <w:numId w:val="14"/>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There are 2 further gaps which are </w:t>
      </w:r>
      <w:r w:rsidR="00FE4199" w:rsidRPr="001E60AD">
        <w:rPr>
          <w:rFonts w:cs="Arial"/>
          <w:color w:val="000000" w:themeColor="text1"/>
          <w:sz w:val="22"/>
          <w:szCs w:val="22"/>
        </w:rPr>
        <w:t xml:space="preserve">more than 3% (grade 1 and 10). </w:t>
      </w:r>
      <w:r w:rsidRPr="001E60AD">
        <w:rPr>
          <w:rFonts w:cs="Arial"/>
          <w:color w:val="000000" w:themeColor="text1"/>
          <w:sz w:val="22"/>
          <w:szCs w:val="22"/>
        </w:rPr>
        <w:t xml:space="preserve">The gaps are </w:t>
      </w:r>
      <w:r w:rsidR="00E2587E" w:rsidRPr="001E60AD">
        <w:rPr>
          <w:rFonts w:cs="Arial"/>
          <w:color w:val="000000" w:themeColor="text1"/>
          <w:sz w:val="22"/>
          <w:szCs w:val="22"/>
        </w:rPr>
        <w:t>also due to gender with the lower paid</w:t>
      </w:r>
      <w:r w:rsidRPr="001E60AD">
        <w:rPr>
          <w:rFonts w:cs="Arial"/>
          <w:color w:val="000000" w:themeColor="text1"/>
          <w:sz w:val="22"/>
          <w:szCs w:val="22"/>
        </w:rPr>
        <w:t xml:space="preserve"> having a shorter time in grade as we appoint new hi</w:t>
      </w:r>
      <w:r w:rsidR="00E2587E" w:rsidRPr="001E60AD">
        <w:rPr>
          <w:rFonts w:cs="Arial"/>
          <w:color w:val="000000" w:themeColor="text1"/>
          <w:sz w:val="22"/>
          <w:szCs w:val="22"/>
        </w:rPr>
        <w:t xml:space="preserve">res </w:t>
      </w:r>
      <w:r w:rsidRPr="001E60AD">
        <w:rPr>
          <w:rFonts w:cs="Arial"/>
          <w:color w:val="000000" w:themeColor="text1"/>
          <w:sz w:val="22"/>
          <w:szCs w:val="22"/>
        </w:rPr>
        <w:t>at the bottom of the band.</w:t>
      </w:r>
      <w:r w:rsidR="00FE4199" w:rsidRPr="001E60AD">
        <w:rPr>
          <w:rFonts w:cs="Arial"/>
          <w:color w:val="000000" w:themeColor="text1"/>
          <w:sz w:val="22"/>
          <w:szCs w:val="22"/>
        </w:rPr>
        <w:t xml:space="preserve"> So, for example, at grade 10 the gap is in favour of women. The female average time in grade is longer than men’s, and this affects the female average pay.</w:t>
      </w:r>
    </w:p>
    <w:p w14:paraId="481AC812" w14:textId="77777777" w:rsidR="001645CD" w:rsidRDefault="001645CD" w:rsidP="00B9586B">
      <w:pPr>
        <w:rPr>
          <w:rFonts w:cs="Arial"/>
          <w:b/>
          <w:color w:val="000000" w:themeColor="text1"/>
          <w:sz w:val="22"/>
          <w:szCs w:val="22"/>
        </w:rPr>
      </w:pPr>
    </w:p>
    <w:p w14:paraId="124F1C22" w14:textId="77777777" w:rsidR="001645CD" w:rsidRDefault="001645CD" w:rsidP="00B9586B">
      <w:pPr>
        <w:rPr>
          <w:rFonts w:cs="Arial"/>
          <w:b/>
          <w:color w:val="000000" w:themeColor="text1"/>
          <w:sz w:val="22"/>
          <w:szCs w:val="22"/>
        </w:rPr>
      </w:pPr>
    </w:p>
    <w:p w14:paraId="2B3D6550" w14:textId="0F215E05" w:rsidR="00B9586B" w:rsidRPr="001E60AD" w:rsidRDefault="00B9586B" w:rsidP="00B9586B">
      <w:pPr>
        <w:rPr>
          <w:rFonts w:cs="Arial"/>
          <w:b/>
          <w:color w:val="000000" w:themeColor="text1"/>
          <w:sz w:val="22"/>
          <w:szCs w:val="22"/>
        </w:rPr>
      </w:pPr>
      <w:r w:rsidRPr="001E60AD">
        <w:rPr>
          <w:rFonts w:cs="Arial"/>
          <w:b/>
          <w:color w:val="000000" w:themeColor="text1"/>
          <w:sz w:val="22"/>
          <w:szCs w:val="22"/>
        </w:rPr>
        <w:t>Race</w:t>
      </w:r>
    </w:p>
    <w:p w14:paraId="0E208D4F" w14:textId="77777777" w:rsidR="000478A3" w:rsidRPr="001E60AD" w:rsidRDefault="000478A3" w:rsidP="00B9586B">
      <w:pPr>
        <w:rPr>
          <w:rFonts w:cs="Arial"/>
          <w:b/>
          <w:color w:val="000000" w:themeColor="text1"/>
          <w:sz w:val="22"/>
          <w:szCs w:val="22"/>
        </w:rPr>
      </w:pPr>
    </w:p>
    <w:p w14:paraId="6D647B03" w14:textId="021567F3" w:rsidR="00B9586B" w:rsidRPr="001645CD" w:rsidRDefault="00B9586B" w:rsidP="001645CD">
      <w:pPr>
        <w:jc w:val="both"/>
        <w:rPr>
          <w:rFonts w:cs="Arial"/>
          <w:color w:val="000000" w:themeColor="text1"/>
          <w:sz w:val="22"/>
          <w:szCs w:val="22"/>
        </w:rPr>
      </w:pPr>
      <w:r w:rsidRPr="001645CD">
        <w:rPr>
          <w:rFonts w:cs="Arial"/>
          <w:color w:val="000000" w:themeColor="text1"/>
          <w:sz w:val="22"/>
          <w:szCs w:val="22"/>
        </w:rPr>
        <w:t>In the UK today, people from a minority ethnic background are under-represented at every management level in the workplace (Business in the Community 2015).  While this can sometimes reflect broader inequalities in society, employers should be aware of the causes of race inequality which may be different to the causes of gender inequality. These inc</w:t>
      </w:r>
      <w:r w:rsidR="0041090D" w:rsidRPr="001645CD">
        <w:rPr>
          <w:rFonts w:cs="Arial"/>
          <w:color w:val="000000" w:themeColor="text1"/>
          <w:sz w:val="22"/>
          <w:szCs w:val="22"/>
        </w:rPr>
        <w:t xml:space="preserve">lude recruitment, promotion, </w:t>
      </w:r>
      <w:r w:rsidRPr="001645CD">
        <w:rPr>
          <w:rFonts w:cs="Arial"/>
          <w:color w:val="000000" w:themeColor="text1"/>
          <w:sz w:val="22"/>
          <w:szCs w:val="22"/>
        </w:rPr>
        <w:t xml:space="preserve">succession planning </w:t>
      </w:r>
      <w:r w:rsidR="0041090D" w:rsidRPr="001645CD">
        <w:rPr>
          <w:rFonts w:cs="Arial"/>
          <w:color w:val="000000" w:themeColor="text1"/>
          <w:sz w:val="22"/>
          <w:szCs w:val="22"/>
        </w:rPr>
        <w:t xml:space="preserve">and </w:t>
      </w:r>
      <w:r w:rsidRPr="001645CD">
        <w:rPr>
          <w:rFonts w:cs="Arial"/>
          <w:color w:val="000000" w:themeColor="text1"/>
          <w:sz w:val="22"/>
          <w:szCs w:val="22"/>
        </w:rPr>
        <w:t>processes that indirectly discriminate against ethnic groups. For example, this may include stereotyping or having qualifications that are not recognised by employers.</w:t>
      </w:r>
    </w:p>
    <w:p w14:paraId="0A417E91" w14:textId="77777777" w:rsidR="0041090D" w:rsidRPr="001645CD" w:rsidRDefault="0041090D" w:rsidP="001645CD">
      <w:pPr>
        <w:jc w:val="both"/>
        <w:rPr>
          <w:rFonts w:cs="Arial"/>
          <w:color w:val="000000" w:themeColor="text1"/>
          <w:sz w:val="22"/>
          <w:szCs w:val="22"/>
        </w:rPr>
      </w:pPr>
    </w:p>
    <w:p w14:paraId="77C0AB34" w14:textId="090A219F" w:rsidR="00E82776" w:rsidRDefault="00B9586B" w:rsidP="001645CD">
      <w:pPr>
        <w:jc w:val="both"/>
        <w:rPr>
          <w:rFonts w:cs="Arial"/>
          <w:color w:val="000000" w:themeColor="text1"/>
          <w:sz w:val="22"/>
          <w:szCs w:val="22"/>
        </w:rPr>
      </w:pPr>
      <w:r w:rsidRPr="001645CD">
        <w:rPr>
          <w:rFonts w:cs="Arial"/>
          <w:color w:val="000000" w:themeColor="text1"/>
          <w:sz w:val="22"/>
          <w:szCs w:val="22"/>
        </w:rPr>
        <w:t>We have used the current Census categories (Scottish Census 2011) for race as they allow for consistency of benchmarking.  Given the small numbers, we have rolled up the data to help with our analysis.</w:t>
      </w:r>
    </w:p>
    <w:p w14:paraId="64B88090" w14:textId="77777777" w:rsidR="001645CD" w:rsidRPr="001E60AD" w:rsidRDefault="001645CD" w:rsidP="001645CD">
      <w:pPr>
        <w:jc w:val="both"/>
        <w:rPr>
          <w:rFonts w:cs="Arial"/>
          <w:color w:val="000000" w:themeColor="text1"/>
          <w:sz w:val="22"/>
          <w:szCs w:val="22"/>
        </w:rPr>
      </w:pPr>
    </w:p>
    <w:p w14:paraId="3C4A4D68" w14:textId="77777777" w:rsidR="008D16B7" w:rsidRDefault="008D16B7"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p>
    <w:p w14:paraId="09885EE2" w14:textId="77777777" w:rsidR="008D16B7" w:rsidRDefault="008D16B7"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p>
    <w:p w14:paraId="4FACBE3F" w14:textId="77777777" w:rsidR="008D16B7" w:rsidRDefault="008D16B7"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p>
    <w:p w14:paraId="310B4EEE" w14:textId="77777777" w:rsidR="008D16B7" w:rsidRDefault="008D16B7"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p>
    <w:p w14:paraId="19DFC459" w14:textId="77777777" w:rsidR="008D16B7" w:rsidRDefault="008D16B7"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p>
    <w:p w14:paraId="759A2A59" w14:textId="67991B7E" w:rsidR="005609B9" w:rsidRPr="001E60AD" w:rsidRDefault="1BEF17F0" w:rsidP="1BEF17F0">
      <w:pPr>
        <w:pStyle w:val="NormalWeb"/>
        <w:shd w:val="clear" w:color="auto" w:fill="FFFFFF" w:themeFill="background1"/>
        <w:spacing w:before="0" w:beforeAutospacing="0" w:after="225" w:afterAutospacing="0"/>
        <w:rPr>
          <w:rFonts w:ascii="Arial" w:hAnsi="Arial" w:cs="Arial"/>
          <w:color w:val="000000" w:themeColor="text1"/>
          <w:sz w:val="22"/>
          <w:szCs w:val="22"/>
        </w:rPr>
      </w:pPr>
      <w:r w:rsidRPr="001E60AD">
        <w:rPr>
          <w:rFonts w:ascii="Arial" w:hAnsi="Arial" w:cs="Arial"/>
          <w:color w:val="000000" w:themeColor="text1"/>
          <w:sz w:val="22"/>
          <w:szCs w:val="22"/>
        </w:rPr>
        <w:t>The table below shows the ethnic profile of our staff:</w:t>
      </w:r>
    </w:p>
    <w:tbl>
      <w:tblPr>
        <w:tblW w:w="9240" w:type="dxa"/>
        <w:tblLook w:val="04A0" w:firstRow="1" w:lastRow="0" w:firstColumn="1" w:lastColumn="0" w:noHBand="0" w:noVBand="1"/>
      </w:tblPr>
      <w:tblGrid>
        <w:gridCol w:w="2040"/>
        <w:gridCol w:w="1520"/>
        <w:gridCol w:w="1420"/>
        <w:gridCol w:w="1420"/>
        <w:gridCol w:w="1420"/>
        <w:gridCol w:w="1420"/>
      </w:tblGrid>
      <w:tr w:rsidR="001E60AD" w:rsidRPr="001E60AD" w14:paraId="5F21165B" w14:textId="77777777" w:rsidTr="00B9586B">
        <w:trPr>
          <w:trHeight w:val="540"/>
        </w:trPr>
        <w:tc>
          <w:tcPr>
            <w:tcW w:w="2040" w:type="dxa"/>
            <w:vMerge w:val="restart"/>
            <w:tcBorders>
              <w:top w:val="single" w:sz="8" w:space="0" w:color="auto"/>
              <w:left w:val="single" w:sz="8" w:space="0" w:color="auto"/>
              <w:bottom w:val="single" w:sz="8" w:space="0" w:color="000000"/>
              <w:right w:val="single" w:sz="4" w:space="0" w:color="auto"/>
            </w:tcBorders>
            <w:shd w:val="clear" w:color="993366" w:fill="C0C0C0"/>
            <w:noWrap/>
            <w:vAlign w:val="center"/>
            <w:hideMark/>
          </w:tcPr>
          <w:p w14:paraId="237537F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lastRenderedPageBreak/>
              <w:t>Grade</w:t>
            </w:r>
          </w:p>
        </w:tc>
        <w:tc>
          <w:tcPr>
            <w:tcW w:w="7200" w:type="dxa"/>
            <w:gridSpan w:val="5"/>
            <w:tcBorders>
              <w:top w:val="single" w:sz="4" w:space="0" w:color="auto"/>
              <w:left w:val="single" w:sz="4" w:space="0" w:color="auto"/>
              <w:bottom w:val="single" w:sz="4" w:space="0" w:color="auto"/>
              <w:right w:val="single" w:sz="4" w:space="0" w:color="auto"/>
            </w:tcBorders>
            <w:shd w:val="clear" w:color="993366" w:fill="C0C0C0"/>
            <w:vAlign w:val="center"/>
            <w:hideMark/>
          </w:tcPr>
          <w:p w14:paraId="62F1539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Headcount</w:t>
            </w:r>
          </w:p>
        </w:tc>
      </w:tr>
      <w:tr w:rsidR="001E60AD" w:rsidRPr="001E60AD" w14:paraId="1E26687C" w14:textId="77777777" w:rsidTr="00B9586B">
        <w:trPr>
          <w:trHeight w:val="990"/>
        </w:trPr>
        <w:tc>
          <w:tcPr>
            <w:tcW w:w="2040" w:type="dxa"/>
            <w:vMerge/>
            <w:tcBorders>
              <w:top w:val="single" w:sz="8" w:space="0" w:color="auto"/>
              <w:left w:val="single" w:sz="8" w:space="0" w:color="auto"/>
              <w:bottom w:val="single" w:sz="8" w:space="0" w:color="000000"/>
              <w:right w:val="single" w:sz="8" w:space="0" w:color="auto"/>
            </w:tcBorders>
            <w:vAlign w:val="center"/>
            <w:hideMark/>
          </w:tcPr>
          <w:p w14:paraId="136391FB" w14:textId="77777777" w:rsidR="00B9586B" w:rsidRPr="001E60AD" w:rsidRDefault="00B9586B" w:rsidP="00B9586B">
            <w:pPr>
              <w:rPr>
                <w:rFonts w:cs="Arial"/>
                <w:b/>
                <w:bCs/>
                <w:color w:val="000000" w:themeColor="text1"/>
                <w:sz w:val="22"/>
                <w:szCs w:val="22"/>
              </w:rPr>
            </w:pPr>
          </w:p>
        </w:tc>
        <w:tc>
          <w:tcPr>
            <w:tcW w:w="1520" w:type="dxa"/>
            <w:tcBorders>
              <w:top w:val="nil"/>
              <w:left w:val="nil"/>
              <w:bottom w:val="single" w:sz="8" w:space="0" w:color="auto"/>
              <w:right w:val="single" w:sz="4" w:space="0" w:color="auto"/>
            </w:tcBorders>
            <w:shd w:val="clear" w:color="993366" w:fill="C0C0C0"/>
            <w:hideMark/>
          </w:tcPr>
          <w:p w14:paraId="6DE3F36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xml:space="preserve">White Scottish, British or Irish </w:t>
            </w:r>
          </w:p>
        </w:tc>
        <w:tc>
          <w:tcPr>
            <w:tcW w:w="1420" w:type="dxa"/>
            <w:tcBorders>
              <w:top w:val="nil"/>
              <w:left w:val="nil"/>
              <w:bottom w:val="single" w:sz="8" w:space="0" w:color="auto"/>
              <w:right w:val="single" w:sz="4" w:space="0" w:color="auto"/>
            </w:tcBorders>
            <w:shd w:val="clear" w:color="993366" w:fill="C0C0C0"/>
            <w:hideMark/>
          </w:tcPr>
          <w:p w14:paraId="5CFD3FC8"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Other white</w:t>
            </w:r>
          </w:p>
        </w:tc>
        <w:tc>
          <w:tcPr>
            <w:tcW w:w="1420" w:type="dxa"/>
            <w:tcBorders>
              <w:top w:val="nil"/>
              <w:left w:val="nil"/>
              <w:bottom w:val="single" w:sz="8" w:space="0" w:color="auto"/>
              <w:right w:val="single" w:sz="4" w:space="0" w:color="auto"/>
            </w:tcBorders>
            <w:shd w:val="clear" w:color="993366" w:fill="C0C0C0"/>
            <w:hideMark/>
          </w:tcPr>
          <w:p w14:paraId="7A84D09E"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Black / minority ethnic</w:t>
            </w:r>
          </w:p>
        </w:tc>
        <w:tc>
          <w:tcPr>
            <w:tcW w:w="1420" w:type="dxa"/>
            <w:tcBorders>
              <w:top w:val="nil"/>
              <w:left w:val="nil"/>
              <w:bottom w:val="single" w:sz="8" w:space="0" w:color="auto"/>
              <w:right w:val="single" w:sz="4" w:space="0" w:color="auto"/>
            </w:tcBorders>
            <w:shd w:val="clear" w:color="993366" w:fill="C0C0C0"/>
            <w:hideMark/>
          </w:tcPr>
          <w:p w14:paraId="54442BFE"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Prefer not to respond</w:t>
            </w:r>
          </w:p>
        </w:tc>
        <w:tc>
          <w:tcPr>
            <w:tcW w:w="1420" w:type="dxa"/>
            <w:tcBorders>
              <w:top w:val="nil"/>
              <w:left w:val="nil"/>
              <w:bottom w:val="single" w:sz="8" w:space="0" w:color="auto"/>
              <w:right w:val="single" w:sz="8" w:space="0" w:color="auto"/>
            </w:tcBorders>
            <w:shd w:val="clear" w:color="993366" w:fill="C0C0C0"/>
            <w:hideMark/>
          </w:tcPr>
          <w:p w14:paraId="56588D0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r>
      <w:tr w:rsidR="001E60AD" w:rsidRPr="001E60AD" w14:paraId="12166144"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42831FF5"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10</w:t>
            </w:r>
          </w:p>
        </w:tc>
        <w:tc>
          <w:tcPr>
            <w:tcW w:w="1520" w:type="dxa"/>
            <w:tcBorders>
              <w:top w:val="nil"/>
              <w:left w:val="nil"/>
              <w:bottom w:val="single" w:sz="4" w:space="0" w:color="auto"/>
              <w:right w:val="single" w:sz="4" w:space="0" w:color="auto"/>
            </w:tcBorders>
            <w:shd w:val="clear" w:color="auto" w:fill="auto"/>
            <w:noWrap/>
            <w:hideMark/>
          </w:tcPr>
          <w:p w14:paraId="3B6DDBB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14</w:t>
            </w:r>
          </w:p>
        </w:tc>
        <w:tc>
          <w:tcPr>
            <w:tcW w:w="1420" w:type="dxa"/>
            <w:tcBorders>
              <w:top w:val="nil"/>
              <w:left w:val="nil"/>
              <w:bottom w:val="single" w:sz="4" w:space="0" w:color="auto"/>
              <w:right w:val="single" w:sz="4" w:space="0" w:color="auto"/>
            </w:tcBorders>
            <w:shd w:val="clear" w:color="auto" w:fill="auto"/>
            <w:noWrap/>
            <w:hideMark/>
          </w:tcPr>
          <w:p w14:paraId="0092A991"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157FC7FD"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6228041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34328B4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1A82CA85"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F9E16D6"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9</w:t>
            </w:r>
          </w:p>
        </w:tc>
        <w:tc>
          <w:tcPr>
            <w:tcW w:w="1520" w:type="dxa"/>
            <w:tcBorders>
              <w:top w:val="nil"/>
              <w:left w:val="nil"/>
              <w:bottom w:val="single" w:sz="4" w:space="0" w:color="auto"/>
              <w:right w:val="single" w:sz="4" w:space="0" w:color="auto"/>
            </w:tcBorders>
            <w:shd w:val="clear" w:color="auto" w:fill="auto"/>
            <w:noWrap/>
            <w:hideMark/>
          </w:tcPr>
          <w:p w14:paraId="6EDF053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70</w:t>
            </w:r>
          </w:p>
        </w:tc>
        <w:tc>
          <w:tcPr>
            <w:tcW w:w="1420" w:type="dxa"/>
            <w:tcBorders>
              <w:top w:val="nil"/>
              <w:left w:val="nil"/>
              <w:bottom w:val="single" w:sz="4" w:space="0" w:color="auto"/>
              <w:right w:val="single" w:sz="4" w:space="0" w:color="auto"/>
            </w:tcBorders>
            <w:shd w:val="clear" w:color="auto" w:fill="auto"/>
            <w:noWrap/>
            <w:hideMark/>
          </w:tcPr>
          <w:p w14:paraId="7CD87B1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17F6959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69D5AE4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w:t>
            </w:r>
          </w:p>
        </w:tc>
        <w:tc>
          <w:tcPr>
            <w:tcW w:w="1420" w:type="dxa"/>
            <w:tcBorders>
              <w:top w:val="nil"/>
              <w:left w:val="nil"/>
              <w:bottom w:val="single" w:sz="4" w:space="0" w:color="auto"/>
              <w:right w:val="single" w:sz="8" w:space="0" w:color="auto"/>
            </w:tcBorders>
            <w:shd w:val="clear" w:color="auto" w:fill="auto"/>
            <w:noWrap/>
            <w:hideMark/>
          </w:tcPr>
          <w:p w14:paraId="458BAD4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85</w:t>
            </w:r>
          </w:p>
        </w:tc>
      </w:tr>
      <w:tr w:rsidR="001E60AD" w:rsidRPr="001E60AD" w14:paraId="04F1207F"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26A0085D"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8</w:t>
            </w:r>
          </w:p>
        </w:tc>
        <w:tc>
          <w:tcPr>
            <w:tcW w:w="1520" w:type="dxa"/>
            <w:tcBorders>
              <w:top w:val="nil"/>
              <w:left w:val="nil"/>
              <w:bottom w:val="single" w:sz="4" w:space="0" w:color="auto"/>
              <w:right w:val="single" w:sz="4" w:space="0" w:color="auto"/>
            </w:tcBorders>
            <w:shd w:val="clear" w:color="auto" w:fill="auto"/>
            <w:noWrap/>
            <w:hideMark/>
          </w:tcPr>
          <w:p w14:paraId="646DAC8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60</w:t>
            </w:r>
          </w:p>
        </w:tc>
        <w:tc>
          <w:tcPr>
            <w:tcW w:w="1420" w:type="dxa"/>
            <w:tcBorders>
              <w:top w:val="nil"/>
              <w:left w:val="nil"/>
              <w:bottom w:val="single" w:sz="4" w:space="0" w:color="auto"/>
              <w:right w:val="single" w:sz="4" w:space="0" w:color="auto"/>
            </w:tcBorders>
            <w:shd w:val="clear" w:color="auto" w:fill="auto"/>
            <w:noWrap/>
            <w:hideMark/>
          </w:tcPr>
          <w:p w14:paraId="5E80A19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07C402F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05B165F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01A07D3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75</w:t>
            </w:r>
          </w:p>
        </w:tc>
      </w:tr>
      <w:tr w:rsidR="001E60AD" w:rsidRPr="001E60AD" w14:paraId="206709A6"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3178565F"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7</w:t>
            </w:r>
          </w:p>
        </w:tc>
        <w:tc>
          <w:tcPr>
            <w:tcW w:w="1520" w:type="dxa"/>
            <w:tcBorders>
              <w:top w:val="nil"/>
              <w:left w:val="nil"/>
              <w:bottom w:val="single" w:sz="4" w:space="0" w:color="auto"/>
              <w:right w:val="single" w:sz="4" w:space="0" w:color="auto"/>
            </w:tcBorders>
            <w:shd w:val="clear" w:color="auto" w:fill="auto"/>
            <w:noWrap/>
            <w:hideMark/>
          </w:tcPr>
          <w:p w14:paraId="70963C4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63</w:t>
            </w:r>
          </w:p>
        </w:tc>
        <w:tc>
          <w:tcPr>
            <w:tcW w:w="1420" w:type="dxa"/>
            <w:tcBorders>
              <w:top w:val="nil"/>
              <w:left w:val="nil"/>
              <w:bottom w:val="single" w:sz="4" w:space="0" w:color="auto"/>
              <w:right w:val="single" w:sz="4" w:space="0" w:color="auto"/>
            </w:tcBorders>
            <w:shd w:val="clear" w:color="auto" w:fill="auto"/>
            <w:noWrap/>
            <w:hideMark/>
          </w:tcPr>
          <w:p w14:paraId="4E927DF0"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64F64D3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57FCCF1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18A22B6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68</w:t>
            </w:r>
          </w:p>
        </w:tc>
      </w:tr>
      <w:tr w:rsidR="001E60AD" w:rsidRPr="001E60AD" w14:paraId="2736BE48"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2BE9DDE1"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6</w:t>
            </w:r>
          </w:p>
        </w:tc>
        <w:tc>
          <w:tcPr>
            <w:tcW w:w="1520" w:type="dxa"/>
            <w:tcBorders>
              <w:top w:val="nil"/>
              <w:left w:val="nil"/>
              <w:bottom w:val="single" w:sz="4" w:space="0" w:color="auto"/>
              <w:right w:val="single" w:sz="4" w:space="0" w:color="auto"/>
            </w:tcBorders>
            <w:shd w:val="clear" w:color="auto" w:fill="auto"/>
            <w:noWrap/>
            <w:hideMark/>
          </w:tcPr>
          <w:p w14:paraId="45F1B98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434</w:t>
            </w:r>
          </w:p>
        </w:tc>
        <w:tc>
          <w:tcPr>
            <w:tcW w:w="1420" w:type="dxa"/>
            <w:tcBorders>
              <w:top w:val="nil"/>
              <w:left w:val="nil"/>
              <w:bottom w:val="single" w:sz="4" w:space="0" w:color="auto"/>
              <w:right w:val="single" w:sz="4" w:space="0" w:color="auto"/>
            </w:tcBorders>
            <w:shd w:val="clear" w:color="auto" w:fill="auto"/>
            <w:noWrap/>
            <w:hideMark/>
          </w:tcPr>
          <w:p w14:paraId="65678A7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12</w:t>
            </w:r>
          </w:p>
        </w:tc>
        <w:tc>
          <w:tcPr>
            <w:tcW w:w="1420" w:type="dxa"/>
            <w:tcBorders>
              <w:top w:val="nil"/>
              <w:left w:val="nil"/>
              <w:bottom w:val="single" w:sz="4" w:space="0" w:color="auto"/>
              <w:right w:val="single" w:sz="4" w:space="0" w:color="auto"/>
            </w:tcBorders>
            <w:shd w:val="clear" w:color="auto" w:fill="auto"/>
            <w:noWrap/>
            <w:hideMark/>
          </w:tcPr>
          <w:p w14:paraId="5038054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18</w:t>
            </w:r>
          </w:p>
        </w:tc>
        <w:tc>
          <w:tcPr>
            <w:tcW w:w="1420" w:type="dxa"/>
            <w:tcBorders>
              <w:top w:val="nil"/>
              <w:left w:val="nil"/>
              <w:bottom w:val="single" w:sz="4" w:space="0" w:color="auto"/>
              <w:right w:val="single" w:sz="4" w:space="0" w:color="auto"/>
            </w:tcBorders>
            <w:shd w:val="clear" w:color="auto" w:fill="auto"/>
            <w:noWrap/>
            <w:hideMark/>
          </w:tcPr>
          <w:p w14:paraId="102FF71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44</w:t>
            </w:r>
          </w:p>
        </w:tc>
        <w:tc>
          <w:tcPr>
            <w:tcW w:w="1420" w:type="dxa"/>
            <w:tcBorders>
              <w:top w:val="nil"/>
              <w:left w:val="nil"/>
              <w:bottom w:val="single" w:sz="4" w:space="0" w:color="auto"/>
              <w:right w:val="single" w:sz="8" w:space="0" w:color="auto"/>
            </w:tcBorders>
            <w:shd w:val="clear" w:color="auto" w:fill="auto"/>
            <w:noWrap/>
            <w:hideMark/>
          </w:tcPr>
          <w:p w14:paraId="1B264BC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508</w:t>
            </w:r>
          </w:p>
        </w:tc>
      </w:tr>
      <w:tr w:rsidR="001E60AD" w:rsidRPr="001E60AD" w14:paraId="5DAA0185"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A2E9C94"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5</w:t>
            </w:r>
          </w:p>
        </w:tc>
        <w:tc>
          <w:tcPr>
            <w:tcW w:w="1520" w:type="dxa"/>
            <w:tcBorders>
              <w:top w:val="nil"/>
              <w:left w:val="nil"/>
              <w:bottom w:val="single" w:sz="4" w:space="0" w:color="auto"/>
              <w:right w:val="single" w:sz="4" w:space="0" w:color="auto"/>
            </w:tcBorders>
            <w:shd w:val="clear" w:color="auto" w:fill="auto"/>
            <w:noWrap/>
            <w:hideMark/>
          </w:tcPr>
          <w:p w14:paraId="6939E47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137</w:t>
            </w:r>
          </w:p>
        </w:tc>
        <w:tc>
          <w:tcPr>
            <w:tcW w:w="1420" w:type="dxa"/>
            <w:tcBorders>
              <w:top w:val="nil"/>
              <w:left w:val="nil"/>
              <w:bottom w:val="single" w:sz="4" w:space="0" w:color="auto"/>
              <w:right w:val="single" w:sz="4" w:space="0" w:color="auto"/>
            </w:tcBorders>
            <w:shd w:val="clear" w:color="auto" w:fill="auto"/>
            <w:noWrap/>
            <w:hideMark/>
          </w:tcPr>
          <w:p w14:paraId="6CFE3EB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70B9912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1A0283E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w:t>
            </w:r>
          </w:p>
        </w:tc>
        <w:tc>
          <w:tcPr>
            <w:tcW w:w="1420" w:type="dxa"/>
            <w:tcBorders>
              <w:top w:val="nil"/>
              <w:left w:val="nil"/>
              <w:bottom w:val="single" w:sz="4" w:space="0" w:color="auto"/>
              <w:right w:val="single" w:sz="8" w:space="0" w:color="auto"/>
            </w:tcBorders>
            <w:shd w:val="clear" w:color="auto" w:fill="auto"/>
            <w:noWrap/>
            <w:hideMark/>
          </w:tcPr>
          <w:p w14:paraId="6D89E1D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153</w:t>
            </w:r>
          </w:p>
        </w:tc>
      </w:tr>
      <w:tr w:rsidR="001E60AD" w:rsidRPr="001E60AD" w14:paraId="0B3C2889"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5E09347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4</w:t>
            </w:r>
          </w:p>
        </w:tc>
        <w:tc>
          <w:tcPr>
            <w:tcW w:w="1520" w:type="dxa"/>
            <w:tcBorders>
              <w:top w:val="nil"/>
              <w:left w:val="nil"/>
              <w:bottom w:val="single" w:sz="4" w:space="0" w:color="auto"/>
              <w:right w:val="single" w:sz="4" w:space="0" w:color="auto"/>
            </w:tcBorders>
            <w:shd w:val="clear" w:color="auto" w:fill="auto"/>
            <w:noWrap/>
            <w:hideMark/>
          </w:tcPr>
          <w:p w14:paraId="222DA6D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109</w:t>
            </w:r>
          </w:p>
        </w:tc>
        <w:tc>
          <w:tcPr>
            <w:tcW w:w="1420" w:type="dxa"/>
            <w:tcBorders>
              <w:top w:val="nil"/>
              <w:left w:val="nil"/>
              <w:bottom w:val="single" w:sz="4" w:space="0" w:color="auto"/>
              <w:right w:val="single" w:sz="4" w:space="0" w:color="auto"/>
            </w:tcBorders>
            <w:shd w:val="clear" w:color="auto" w:fill="auto"/>
            <w:noWrap/>
            <w:hideMark/>
          </w:tcPr>
          <w:p w14:paraId="4C65A2F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722A1EB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54EA5BA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3DCA0C06"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124</w:t>
            </w:r>
          </w:p>
        </w:tc>
      </w:tr>
      <w:tr w:rsidR="001E60AD" w:rsidRPr="001E60AD" w14:paraId="0AD08D39"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1DEBC7E5"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3</w:t>
            </w:r>
          </w:p>
        </w:tc>
        <w:tc>
          <w:tcPr>
            <w:tcW w:w="1520" w:type="dxa"/>
            <w:tcBorders>
              <w:top w:val="nil"/>
              <w:left w:val="nil"/>
              <w:bottom w:val="single" w:sz="4" w:space="0" w:color="auto"/>
              <w:right w:val="single" w:sz="4" w:space="0" w:color="auto"/>
            </w:tcBorders>
            <w:shd w:val="clear" w:color="auto" w:fill="auto"/>
            <w:noWrap/>
            <w:hideMark/>
          </w:tcPr>
          <w:p w14:paraId="7960518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55</w:t>
            </w:r>
          </w:p>
        </w:tc>
        <w:tc>
          <w:tcPr>
            <w:tcW w:w="1420" w:type="dxa"/>
            <w:tcBorders>
              <w:top w:val="nil"/>
              <w:left w:val="nil"/>
              <w:bottom w:val="single" w:sz="4" w:space="0" w:color="auto"/>
              <w:right w:val="single" w:sz="4" w:space="0" w:color="auto"/>
            </w:tcBorders>
            <w:shd w:val="clear" w:color="auto" w:fill="auto"/>
            <w:noWrap/>
            <w:hideMark/>
          </w:tcPr>
          <w:p w14:paraId="7F25018E"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49B9B07A"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73B416F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5EE1784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3309DA57"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DC66B1E"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2</w:t>
            </w:r>
          </w:p>
        </w:tc>
        <w:tc>
          <w:tcPr>
            <w:tcW w:w="1520" w:type="dxa"/>
            <w:tcBorders>
              <w:top w:val="nil"/>
              <w:left w:val="nil"/>
              <w:bottom w:val="single" w:sz="4" w:space="0" w:color="auto"/>
              <w:right w:val="single" w:sz="4" w:space="0" w:color="auto"/>
            </w:tcBorders>
            <w:shd w:val="clear" w:color="auto" w:fill="auto"/>
            <w:noWrap/>
            <w:hideMark/>
          </w:tcPr>
          <w:p w14:paraId="40084C9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w:t>
            </w:r>
          </w:p>
        </w:tc>
        <w:tc>
          <w:tcPr>
            <w:tcW w:w="1420" w:type="dxa"/>
            <w:tcBorders>
              <w:top w:val="nil"/>
              <w:left w:val="nil"/>
              <w:bottom w:val="single" w:sz="4" w:space="0" w:color="auto"/>
              <w:right w:val="single" w:sz="4" w:space="0" w:color="auto"/>
            </w:tcBorders>
            <w:shd w:val="clear" w:color="auto" w:fill="auto"/>
            <w:noWrap/>
            <w:hideMark/>
          </w:tcPr>
          <w:p w14:paraId="196E3B7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34EBB6BF"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51CE7C8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798D0BC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16</w:t>
            </w:r>
          </w:p>
        </w:tc>
      </w:tr>
      <w:tr w:rsidR="001E60AD" w:rsidRPr="001E60AD" w14:paraId="3C3302E8"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1C09F7A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 &amp; CEO**</w:t>
            </w:r>
          </w:p>
        </w:tc>
        <w:tc>
          <w:tcPr>
            <w:tcW w:w="1520" w:type="dxa"/>
            <w:tcBorders>
              <w:top w:val="nil"/>
              <w:left w:val="nil"/>
              <w:bottom w:val="single" w:sz="4" w:space="0" w:color="auto"/>
              <w:right w:val="single" w:sz="4" w:space="0" w:color="auto"/>
            </w:tcBorders>
            <w:shd w:val="clear" w:color="auto" w:fill="auto"/>
            <w:noWrap/>
            <w:hideMark/>
          </w:tcPr>
          <w:p w14:paraId="456D7B8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4" w:space="0" w:color="auto"/>
            </w:tcBorders>
            <w:shd w:val="clear" w:color="auto" w:fill="auto"/>
            <w:noWrap/>
            <w:hideMark/>
          </w:tcPr>
          <w:p w14:paraId="1429ECE7"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27720621"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5C61D9E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420" w:type="dxa"/>
            <w:tcBorders>
              <w:top w:val="nil"/>
              <w:left w:val="nil"/>
              <w:bottom w:val="single" w:sz="4" w:space="0" w:color="auto"/>
              <w:right w:val="single" w:sz="8" w:space="0" w:color="auto"/>
            </w:tcBorders>
            <w:shd w:val="clear" w:color="auto" w:fill="auto"/>
            <w:noWrap/>
            <w:hideMark/>
          </w:tcPr>
          <w:p w14:paraId="30F182C8" w14:textId="5584B4BC"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07EB5890"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0C03465E"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Graduate</w:t>
            </w:r>
          </w:p>
        </w:tc>
        <w:tc>
          <w:tcPr>
            <w:tcW w:w="1520" w:type="dxa"/>
            <w:tcBorders>
              <w:top w:val="nil"/>
              <w:left w:val="nil"/>
              <w:bottom w:val="single" w:sz="4" w:space="0" w:color="auto"/>
              <w:right w:val="single" w:sz="4" w:space="0" w:color="auto"/>
            </w:tcBorders>
            <w:shd w:val="clear" w:color="auto" w:fill="auto"/>
            <w:noWrap/>
            <w:hideMark/>
          </w:tcPr>
          <w:p w14:paraId="74AF2D95"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7F74981F"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36FCEC27"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4" w:space="0" w:color="auto"/>
            </w:tcBorders>
            <w:shd w:val="clear" w:color="auto" w:fill="auto"/>
            <w:noWrap/>
            <w:hideMark/>
          </w:tcPr>
          <w:p w14:paraId="1FFC56A2" w14:textId="77777777" w:rsidR="00B9586B" w:rsidRPr="001E60AD" w:rsidRDefault="00B9586B" w:rsidP="00B9586B">
            <w:pPr>
              <w:jc w:val="center"/>
              <w:rPr>
                <w:rFonts w:cs="Arial"/>
                <w:color w:val="000000" w:themeColor="text1"/>
                <w:sz w:val="22"/>
                <w:szCs w:val="22"/>
              </w:rPr>
            </w:pPr>
          </w:p>
        </w:tc>
        <w:tc>
          <w:tcPr>
            <w:tcW w:w="1420" w:type="dxa"/>
            <w:tcBorders>
              <w:top w:val="nil"/>
              <w:left w:val="nil"/>
              <w:bottom w:val="single" w:sz="4" w:space="0" w:color="auto"/>
              <w:right w:val="single" w:sz="8" w:space="0" w:color="auto"/>
            </w:tcBorders>
            <w:shd w:val="clear" w:color="auto" w:fill="auto"/>
            <w:noWrap/>
            <w:hideMark/>
          </w:tcPr>
          <w:p w14:paraId="2E943CC0" w14:textId="77777777" w:rsidR="00B9586B" w:rsidRPr="001E60AD" w:rsidRDefault="00B9586B" w:rsidP="00B9586B">
            <w:pPr>
              <w:jc w:val="center"/>
              <w:rPr>
                <w:rFonts w:cs="Arial"/>
                <w:color w:val="000000" w:themeColor="text1"/>
                <w:sz w:val="22"/>
                <w:szCs w:val="22"/>
              </w:rPr>
            </w:pPr>
          </w:p>
        </w:tc>
      </w:tr>
      <w:tr w:rsidR="001E60AD" w:rsidRPr="001E60AD" w14:paraId="27660753" w14:textId="77777777" w:rsidTr="00B9586B">
        <w:trPr>
          <w:trHeight w:val="300"/>
        </w:trPr>
        <w:tc>
          <w:tcPr>
            <w:tcW w:w="2040" w:type="dxa"/>
            <w:tcBorders>
              <w:top w:val="nil"/>
              <w:left w:val="single" w:sz="8" w:space="0" w:color="auto"/>
              <w:bottom w:val="double" w:sz="6" w:space="0" w:color="auto"/>
              <w:right w:val="single" w:sz="4" w:space="0" w:color="auto"/>
            </w:tcBorders>
            <w:shd w:val="clear" w:color="000000" w:fill="C0C0C0"/>
            <w:noWrap/>
            <w:hideMark/>
          </w:tcPr>
          <w:p w14:paraId="6AB1326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Total</w:t>
            </w:r>
          </w:p>
        </w:tc>
        <w:tc>
          <w:tcPr>
            <w:tcW w:w="1520" w:type="dxa"/>
            <w:tcBorders>
              <w:top w:val="nil"/>
              <w:left w:val="single" w:sz="8" w:space="0" w:color="auto"/>
              <w:bottom w:val="double" w:sz="6" w:space="0" w:color="auto"/>
              <w:right w:val="single" w:sz="4" w:space="0" w:color="auto"/>
            </w:tcBorders>
            <w:shd w:val="clear" w:color="000000" w:fill="C0C0C0"/>
            <w:noWrap/>
            <w:hideMark/>
          </w:tcPr>
          <w:p w14:paraId="2AE67135"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960</w:t>
            </w:r>
          </w:p>
        </w:tc>
        <w:tc>
          <w:tcPr>
            <w:tcW w:w="1420" w:type="dxa"/>
            <w:tcBorders>
              <w:top w:val="nil"/>
              <w:left w:val="nil"/>
              <w:bottom w:val="double" w:sz="6" w:space="0" w:color="auto"/>
              <w:right w:val="single" w:sz="4" w:space="0" w:color="auto"/>
            </w:tcBorders>
            <w:shd w:val="clear" w:color="000000" w:fill="C0C0C0"/>
            <w:noWrap/>
            <w:hideMark/>
          </w:tcPr>
          <w:p w14:paraId="6591BA0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24</w:t>
            </w:r>
          </w:p>
        </w:tc>
        <w:tc>
          <w:tcPr>
            <w:tcW w:w="1420" w:type="dxa"/>
            <w:tcBorders>
              <w:top w:val="nil"/>
              <w:left w:val="nil"/>
              <w:bottom w:val="double" w:sz="6" w:space="0" w:color="auto"/>
              <w:right w:val="single" w:sz="4" w:space="0" w:color="auto"/>
            </w:tcBorders>
            <w:shd w:val="clear" w:color="000000" w:fill="C0C0C0"/>
            <w:noWrap/>
            <w:hideMark/>
          </w:tcPr>
          <w:p w14:paraId="229B364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32</w:t>
            </w:r>
          </w:p>
        </w:tc>
        <w:tc>
          <w:tcPr>
            <w:tcW w:w="1420" w:type="dxa"/>
            <w:tcBorders>
              <w:top w:val="nil"/>
              <w:left w:val="nil"/>
              <w:bottom w:val="double" w:sz="6" w:space="0" w:color="auto"/>
              <w:right w:val="single" w:sz="4" w:space="0" w:color="auto"/>
            </w:tcBorders>
            <w:shd w:val="clear" w:color="000000" w:fill="C0C0C0"/>
            <w:noWrap/>
            <w:hideMark/>
          </w:tcPr>
          <w:p w14:paraId="377D1190"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99</w:t>
            </w:r>
          </w:p>
        </w:tc>
        <w:tc>
          <w:tcPr>
            <w:tcW w:w="1420" w:type="dxa"/>
            <w:tcBorders>
              <w:top w:val="single" w:sz="8" w:space="0" w:color="auto"/>
              <w:left w:val="nil"/>
              <w:bottom w:val="double" w:sz="6" w:space="0" w:color="auto"/>
              <w:right w:val="single" w:sz="8" w:space="0" w:color="auto"/>
            </w:tcBorders>
            <w:shd w:val="clear" w:color="000000" w:fill="C0C0C0"/>
            <w:noWrap/>
            <w:hideMark/>
          </w:tcPr>
          <w:p w14:paraId="541792C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1115</w:t>
            </w:r>
          </w:p>
        </w:tc>
      </w:tr>
      <w:tr w:rsidR="001E60AD" w:rsidRPr="001E60AD" w14:paraId="3E6E82CF" w14:textId="77777777" w:rsidTr="00B9586B">
        <w:trPr>
          <w:trHeight w:val="315"/>
        </w:trPr>
        <w:tc>
          <w:tcPr>
            <w:tcW w:w="2040" w:type="dxa"/>
            <w:tcBorders>
              <w:top w:val="single" w:sz="4" w:space="0" w:color="auto"/>
              <w:left w:val="single" w:sz="8" w:space="0" w:color="auto"/>
              <w:bottom w:val="double" w:sz="6" w:space="0" w:color="auto"/>
              <w:right w:val="single" w:sz="4" w:space="0" w:color="auto"/>
            </w:tcBorders>
            <w:shd w:val="clear" w:color="000000" w:fill="C0C0C0"/>
            <w:noWrap/>
            <w:hideMark/>
          </w:tcPr>
          <w:p w14:paraId="1033D5BE"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 SE</w:t>
            </w:r>
          </w:p>
        </w:tc>
        <w:tc>
          <w:tcPr>
            <w:tcW w:w="1520" w:type="dxa"/>
            <w:tcBorders>
              <w:top w:val="single" w:sz="8" w:space="0" w:color="auto"/>
              <w:left w:val="single" w:sz="8" w:space="0" w:color="auto"/>
              <w:bottom w:val="double" w:sz="6" w:space="0" w:color="auto"/>
              <w:right w:val="single" w:sz="4" w:space="0" w:color="auto"/>
            </w:tcBorders>
            <w:shd w:val="clear" w:color="000000" w:fill="C0C0C0"/>
            <w:noWrap/>
            <w:hideMark/>
          </w:tcPr>
          <w:p w14:paraId="2F9BA4A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86.1%</w:t>
            </w:r>
          </w:p>
        </w:tc>
        <w:tc>
          <w:tcPr>
            <w:tcW w:w="1420" w:type="dxa"/>
            <w:tcBorders>
              <w:top w:val="single" w:sz="8" w:space="0" w:color="auto"/>
              <w:left w:val="nil"/>
              <w:bottom w:val="double" w:sz="6" w:space="0" w:color="auto"/>
              <w:right w:val="single" w:sz="4" w:space="0" w:color="auto"/>
            </w:tcBorders>
            <w:shd w:val="clear" w:color="000000" w:fill="C0C0C0"/>
            <w:noWrap/>
            <w:hideMark/>
          </w:tcPr>
          <w:p w14:paraId="0108713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2.2%</w:t>
            </w:r>
          </w:p>
        </w:tc>
        <w:tc>
          <w:tcPr>
            <w:tcW w:w="1420" w:type="dxa"/>
            <w:tcBorders>
              <w:top w:val="single" w:sz="8" w:space="0" w:color="auto"/>
              <w:left w:val="nil"/>
              <w:bottom w:val="double" w:sz="6" w:space="0" w:color="auto"/>
              <w:right w:val="single" w:sz="4" w:space="0" w:color="auto"/>
            </w:tcBorders>
            <w:shd w:val="clear" w:color="000000" w:fill="C0C0C0"/>
            <w:noWrap/>
            <w:hideMark/>
          </w:tcPr>
          <w:p w14:paraId="3BEBF697"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2.9%</w:t>
            </w:r>
          </w:p>
        </w:tc>
        <w:tc>
          <w:tcPr>
            <w:tcW w:w="1420" w:type="dxa"/>
            <w:tcBorders>
              <w:top w:val="single" w:sz="8" w:space="0" w:color="auto"/>
              <w:left w:val="nil"/>
              <w:bottom w:val="double" w:sz="6" w:space="0" w:color="auto"/>
              <w:right w:val="single" w:sz="4" w:space="0" w:color="auto"/>
            </w:tcBorders>
            <w:shd w:val="clear" w:color="000000" w:fill="C0C0C0"/>
            <w:noWrap/>
            <w:hideMark/>
          </w:tcPr>
          <w:p w14:paraId="665FCDC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8.9%</w:t>
            </w:r>
          </w:p>
        </w:tc>
        <w:tc>
          <w:tcPr>
            <w:tcW w:w="1420" w:type="dxa"/>
            <w:tcBorders>
              <w:top w:val="nil"/>
              <w:left w:val="nil"/>
              <w:bottom w:val="nil"/>
              <w:right w:val="nil"/>
            </w:tcBorders>
            <w:shd w:val="clear" w:color="auto" w:fill="auto"/>
            <w:noWrap/>
            <w:vAlign w:val="bottom"/>
            <w:hideMark/>
          </w:tcPr>
          <w:p w14:paraId="046554AF" w14:textId="77777777" w:rsidR="00B9586B" w:rsidRPr="001E60AD" w:rsidRDefault="00B9586B" w:rsidP="00B9586B">
            <w:pPr>
              <w:jc w:val="center"/>
              <w:rPr>
                <w:rFonts w:cs="Arial"/>
                <w:b/>
                <w:bCs/>
                <w:color w:val="000000" w:themeColor="text1"/>
                <w:sz w:val="22"/>
                <w:szCs w:val="22"/>
              </w:rPr>
            </w:pPr>
          </w:p>
        </w:tc>
      </w:tr>
    </w:tbl>
    <w:p w14:paraId="309D12BF" w14:textId="77777777" w:rsidR="00B9586B" w:rsidRDefault="00B9586B" w:rsidP="00B9586B">
      <w:pPr>
        <w:rPr>
          <w:rFonts w:cs="Arial"/>
          <w:color w:val="000000" w:themeColor="text1"/>
        </w:rPr>
      </w:pPr>
      <w:r w:rsidRPr="001645CD">
        <w:rPr>
          <w:rFonts w:cs="Arial"/>
          <w:color w:val="000000" w:themeColor="text1"/>
        </w:rPr>
        <w:t>** Grade 1 and CEO grades have small populations and have been merged in the above data for confidentiality.</w:t>
      </w:r>
    </w:p>
    <w:p w14:paraId="2DC31EDC" w14:textId="77777777" w:rsidR="001645CD" w:rsidRDefault="001645CD" w:rsidP="00B9586B">
      <w:pPr>
        <w:rPr>
          <w:rFonts w:cs="Arial"/>
          <w:color w:val="000000" w:themeColor="text1"/>
        </w:rPr>
      </w:pPr>
    </w:p>
    <w:p w14:paraId="3183966B" w14:textId="77777777" w:rsidR="001645CD" w:rsidRPr="001645CD" w:rsidRDefault="001645CD" w:rsidP="00B9586B">
      <w:pPr>
        <w:rPr>
          <w:rFonts w:cs="Arial"/>
          <w:color w:val="000000" w:themeColor="text1"/>
        </w:rPr>
      </w:pPr>
    </w:p>
    <w:p w14:paraId="14E4F12C"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There is a significant number of employees who either prefer not to respond or have submitted a blank return.  This limits any meaningful analysis.</w:t>
      </w:r>
    </w:p>
    <w:p w14:paraId="2E04D8E9"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There are small numbers in the categories ‘other white’ and ‘black/minority ethnic’ makes it difficult to carry out detailed analysis. </w:t>
      </w:r>
    </w:p>
    <w:p w14:paraId="0B0237C4"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 xml:space="preserve">Without detailed analysis, it is difficult to draw significant conclusions.  </w:t>
      </w:r>
    </w:p>
    <w:p w14:paraId="6F221ADD"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There is no significant change since our 2017 report.</w:t>
      </w:r>
    </w:p>
    <w:p w14:paraId="0A6D8720"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86.1% identify as “White Scottish, British and Irish”, 2.2% identify as “Other white”.</w:t>
      </w:r>
    </w:p>
    <w:p w14:paraId="26E58D66"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2.9% are black/minority which is low compared to the Scotland 2011 census where nearly 4.2% of people are black/minority.  While we have improved by 0.4% on 2017, representation of black/minority is lower than at country level, using Census figures.</w:t>
      </w:r>
    </w:p>
    <w:p w14:paraId="4F6E536D"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lastRenderedPageBreak/>
        <w:t>As noted in the gender section above, we have had limited recruitment since our last report so there has been limited scope to change the profile of our organisation.  To ensure that that the recruitment we have is fair, we have rolled out unconscious bias training across the organisation.</w:t>
      </w:r>
    </w:p>
    <w:p w14:paraId="5683607A" w14:textId="77777777" w:rsidR="00B9586B" w:rsidRPr="001E60AD" w:rsidRDefault="00B9586B" w:rsidP="0013334F">
      <w:pPr>
        <w:pStyle w:val="ListParagraph"/>
        <w:numPr>
          <w:ilvl w:val="0"/>
          <w:numId w:val="15"/>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There are no black/minority employees at leadership level (grades 3 and above).</w:t>
      </w:r>
    </w:p>
    <w:p w14:paraId="09190709" w14:textId="77777777" w:rsidR="00B9586B" w:rsidRPr="001E60AD" w:rsidRDefault="00B9586B" w:rsidP="0013334F">
      <w:pPr>
        <w:pStyle w:val="ListParagraph"/>
        <w:numPr>
          <w:ilvl w:val="0"/>
          <w:numId w:val="15"/>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Most black/minority employees are at our professional grades (65.2%) which is roughly in line with our overall population (at organisational level about 60% of our employees are at this grade.)</w:t>
      </w:r>
    </w:p>
    <w:p w14:paraId="202F882A" w14:textId="77777777" w:rsidR="00B9586B" w:rsidRPr="001E60AD" w:rsidRDefault="00B9586B" w:rsidP="0013334F">
      <w:pPr>
        <w:pStyle w:val="ListParagraph"/>
        <w:numPr>
          <w:ilvl w:val="0"/>
          <w:numId w:val="15"/>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 xml:space="preserve">We would like to improve the data that we hold.  Our HR system is being upgraded this year and once this has been </w:t>
      </w:r>
      <w:proofErr w:type="gramStart"/>
      <w:r w:rsidRPr="001E60AD">
        <w:rPr>
          <w:rFonts w:cs="Arial"/>
          <w:color w:val="000000" w:themeColor="text1"/>
          <w:sz w:val="22"/>
          <w:szCs w:val="22"/>
        </w:rPr>
        <w:t>done</w:t>
      </w:r>
      <w:proofErr w:type="gramEnd"/>
      <w:r w:rsidRPr="001E60AD">
        <w:rPr>
          <w:rFonts w:cs="Arial"/>
          <w:color w:val="000000" w:themeColor="text1"/>
          <w:sz w:val="22"/>
          <w:szCs w:val="22"/>
        </w:rPr>
        <w:t xml:space="preserve"> we will ask all employees to submit an updated equality return.</w:t>
      </w:r>
    </w:p>
    <w:p w14:paraId="3628945B" w14:textId="77777777" w:rsidR="00E82776" w:rsidRPr="001E60AD" w:rsidRDefault="00B9586B" w:rsidP="0013334F">
      <w:pPr>
        <w:pStyle w:val="ListParagraph"/>
        <w:numPr>
          <w:ilvl w:val="0"/>
          <w:numId w:val="15"/>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Our action plan will continue to address the low representation of black/minority and other white ethnic groups within our leadership grades and across the organisation.</w:t>
      </w:r>
    </w:p>
    <w:p w14:paraId="04EC7073" w14:textId="77777777" w:rsidR="001645CD" w:rsidRDefault="001645CD" w:rsidP="004D2B32">
      <w:pPr>
        <w:spacing w:after="160" w:line="259" w:lineRule="auto"/>
        <w:ind w:left="360"/>
        <w:contextualSpacing/>
        <w:rPr>
          <w:rFonts w:cs="Arial"/>
          <w:b/>
          <w:color w:val="000000" w:themeColor="text1"/>
          <w:sz w:val="22"/>
          <w:szCs w:val="22"/>
        </w:rPr>
      </w:pPr>
    </w:p>
    <w:p w14:paraId="051DA1F4" w14:textId="77777777" w:rsidR="00B20958" w:rsidRDefault="00B20958">
      <w:pPr>
        <w:rPr>
          <w:rFonts w:cs="Arial"/>
          <w:b/>
          <w:color w:val="000000" w:themeColor="text1"/>
          <w:sz w:val="22"/>
          <w:szCs w:val="22"/>
        </w:rPr>
      </w:pPr>
      <w:r>
        <w:rPr>
          <w:rFonts w:cs="Arial"/>
          <w:b/>
          <w:color w:val="000000" w:themeColor="text1"/>
          <w:sz w:val="22"/>
          <w:szCs w:val="22"/>
        </w:rPr>
        <w:br w:type="page"/>
      </w:r>
    </w:p>
    <w:p w14:paraId="69EE0DE1" w14:textId="1C47AF52" w:rsidR="00B9586B" w:rsidRPr="001E60AD" w:rsidRDefault="00B9586B" w:rsidP="001645CD">
      <w:pPr>
        <w:spacing w:after="160" w:line="259" w:lineRule="auto"/>
        <w:contextualSpacing/>
        <w:rPr>
          <w:rFonts w:cs="Arial"/>
          <w:b/>
          <w:color w:val="000000" w:themeColor="text1"/>
          <w:sz w:val="22"/>
          <w:szCs w:val="22"/>
        </w:rPr>
      </w:pPr>
      <w:r w:rsidRPr="001E60AD">
        <w:rPr>
          <w:rFonts w:cs="Arial"/>
          <w:b/>
          <w:color w:val="000000" w:themeColor="text1"/>
          <w:sz w:val="22"/>
          <w:szCs w:val="22"/>
        </w:rPr>
        <w:lastRenderedPageBreak/>
        <w:t>Disability</w:t>
      </w:r>
    </w:p>
    <w:p w14:paraId="3125FD85" w14:textId="77777777" w:rsidR="000478A3" w:rsidRPr="001E60AD" w:rsidRDefault="000478A3" w:rsidP="00B9586B">
      <w:pPr>
        <w:rPr>
          <w:rFonts w:cs="Arial"/>
          <w:b/>
          <w:color w:val="000000" w:themeColor="text1"/>
          <w:sz w:val="22"/>
          <w:szCs w:val="22"/>
        </w:rPr>
      </w:pPr>
    </w:p>
    <w:p w14:paraId="6DB28884" w14:textId="706C5FF5" w:rsidR="0041090D" w:rsidRPr="001645CD" w:rsidRDefault="00B9586B" w:rsidP="001645CD">
      <w:pPr>
        <w:jc w:val="both"/>
        <w:rPr>
          <w:rFonts w:cs="Arial"/>
          <w:color w:val="000000" w:themeColor="text1"/>
          <w:sz w:val="22"/>
          <w:szCs w:val="22"/>
        </w:rPr>
      </w:pPr>
      <w:r w:rsidRPr="001645CD">
        <w:rPr>
          <w:rFonts w:cs="Arial"/>
          <w:color w:val="000000" w:themeColor="text1"/>
          <w:sz w:val="22"/>
          <w:szCs w:val="22"/>
        </w:rPr>
        <w:t xml:space="preserve">Research consistently finds that disabled people are less likely to be in employment than non-disabled people and when employed they receive, on average, lower pay (EHRC 2017). The causes of the disability pay gap are </w:t>
      </w:r>
      <w:proofErr w:type="gramStart"/>
      <w:r w:rsidRPr="001645CD">
        <w:rPr>
          <w:rFonts w:cs="Arial"/>
          <w:color w:val="000000" w:themeColor="text1"/>
          <w:sz w:val="22"/>
          <w:szCs w:val="22"/>
        </w:rPr>
        <w:t>complex, and</w:t>
      </w:r>
      <w:proofErr w:type="gramEnd"/>
      <w:r w:rsidRPr="001645CD">
        <w:rPr>
          <w:rFonts w:cs="Arial"/>
          <w:color w:val="000000" w:themeColor="text1"/>
          <w:sz w:val="22"/>
          <w:szCs w:val="22"/>
        </w:rPr>
        <w:t xml:space="preserve"> can include lower levels of education or reduced ability to work full time (EHRC 2017). </w:t>
      </w:r>
    </w:p>
    <w:p w14:paraId="7DA2A758" w14:textId="77777777" w:rsidR="001645CD" w:rsidRPr="001645CD" w:rsidRDefault="001645CD" w:rsidP="001645CD">
      <w:pPr>
        <w:jc w:val="both"/>
        <w:rPr>
          <w:rFonts w:cs="Arial"/>
          <w:color w:val="000000" w:themeColor="text1"/>
          <w:sz w:val="22"/>
          <w:szCs w:val="22"/>
        </w:rPr>
      </w:pPr>
    </w:p>
    <w:p w14:paraId="0525C9A5" w14:textId="48BF961F" w:rsidR="00B9586B" w:rsidRPr="001645CD" w:rsidRDefault="00B9586B" w:rsidP="001645CD">
      <w:pPr>
        <w:jc w:val="both"/>
        <w:rPr>
          <w:rFonts w:cs="Arial"/>
          <w:color w:val="000000" w:themeColor="text1"/>
          <w:sz w:val="22"/>
          <w:szCs w:val="22"/>
        </w:rPr>
      </w:pPr>
      <w:r w:rsidRPr="001645CD">
        <w:rPr>
          <w:rFonts w:cs="Arial"/>
          <w:color w:val="000000" w:themeColor="text1"/>
          <w:sz w:val="22"/>
          <w:szCs w:val="22"/>
        </w:rPr>
        <w:t xml:space="preserve">We are a Disability Confident Employer.  The Disability Confident scheme is run by the Department for Work and Pensions and supports employers to make the most of the talents disabled people can bring to the workplace.  As part of this, we guarantee an interview to all disabled applicants who meet the minimum criteria.  </w:t>
      </w:r>
      <w:r w:rsidR="000E3557" w:rsidRPr="001645CD">
        <w:rPr>
          <w:rFonts w:cs="Arial"/>
          <w:color w:val="000000" w:themeColor="text1"/>
          <w:sz w:val="22"/>
          <w:szCs w:val="22"/>
        </w:rPr>
        <w:t xml:space="preserve">This allows us to </w:t>
      </w:r>
      <w:r w:rsidRPr="001645CD">
        <w:rPr>
          <w:rFonts w:cs="Arial"/>
          <w:color w:val="000000" w:themeColor="text1"/>
          <w:sz w:val="22"/>
          <w:szCs w:val="22"/>
        </w:rPr>
        <w:t>draw from the widest possible pool of talent.</w:t>
      </w:r>
    </w:p>
    <w:p w14:paraId="63FAC451" w14:textId="77777777" w:rsidR="001645CD" w:rsidRPr="001645CD" w:rsidRDefault="001645CD" w:rsidP="001645CD">
      <w:pPr>
        <w:jc w:val="both"/>
        <w:rPr>
          <w:rFonts w:cs="Arial"/>
          <w:color w:val="000000" w:themeColor="text1"/>
          <w:sz w:val="22"/>
          <w:szCs w:val="22"/>
        </w:rPr>
      </w:pPr>
    </w:p>
    <w:p w14:paraId="10614C93" w14:textId="69332965" w:rsidR="00E82776" w:rsidRPr="001E60AD" w:rsidRDefault="00B9586B" w:rsidP="001645CD">
      <w:pPr>
        <w:jc w:val="both"/>
        <w:rPr>
          <w:rFonts w:cs="Arial"/>
          <w:color w:val="000000" w:themeColor="text1"/>
          <w:sz w:val="22"/>
          <w:szCs w:val="22"/>
        </w:rPr>
      </w:pPr>
      <w:r w:rsidRPr="001645CD">
        <w:rPr>
          <w:rFonts w:cs="Arial"/>
          <w:color w:val="000000" w:themeColor="text1"/>
          <w:sz w:val="22"/>
          <w:szCs w:val="22"/>
        </w:rPr>
        <w:t>This table shows our profile by disability:</w:t>
      </w:r>
    </w:p>
    <w:p w14:paraId="127194C7" w14:textId="77777777" w:rsidR="00780BD4" w:rsidRPr="001E60AD" w:rsidRDefault="00780BD4" w:rsidP="00B9586B">
      <w:pPr>
        <w:rPr>
          <w:rFonts w:cs="Arial"/>
          <w:color w:val="000000" w:themeColor="text1"/>
          <w:sz w:val="22"/>
          <w:szCs w:val="22"/>
        </w:rPr>
      </w:pPr>
    </w:p>
    <w:tbl>
      <w:tblPr>
        <w:tblW w:w="6834" w:type="dxa"/>
        <w:tblLook w:val="04A0" w:firstRow="1" w:lastRow="0" w:firstColumn="1" w:lastColumn="0" w:noHBand="0" w:noVBand="1"/>
      </w:tblPr>
      <w:tblGrid>
        <w:gridCol w:w="2040"/>
        <w:gridCol w:w="1195"/>
        <w:gridCol w:w="1195"/>
        <w:gridCol w:w="1244"/>
        <w:gridCol w:w="1160"/>
      </w:tblGrid>
      <w:tr w:rsidR="001E60AD" w:rsidRPr="001E60AD" w14:paraId="54E16749" w14:textId="77777777" w:rsidTr="00B9586B">
        <w:trPr>
          <w:trHeight w:val="540"/>
        </w:trPr>
        <w:tc>
          <w:tcPr>
            <w:tcW w:w="2040" w:type="dxa"/>
            <w:tcBorders>
              <w:top w:val="single" w:sz="8" w:space="0" w:color="auto"/>
              <w:left w:val="single" w:sz="8" w:space="0" w:color="auto"/>
              <w:bottom w:val="nil"/>
              <w:right w:val="single" w:sz="4" w:space="0" w:color="auto"/>
            </w:tcBorders>
            <w:shd w:val="clear" w:color="993366" w:fill="C0C0C0"/>
            <w:noWrap/>
            <w:vAlign w:val="center"/>
            <w:hideMark/>
          </w:tcPr>
          <w:p w14:paraId="6E40B58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Grade</w:t>
            </w:r>
          </w:p>
        </w:tc>
        <w:tc>
          <w:tcPr>
            <w:tcW w:w="4794" w:type="dxa"/>
            <w:gridSpan w:val="4"/>
            <w:tcBorders>
              <w:top w:val="single" w:sz="4" w:space="0" w:color="auto"/>
              <w:left w:val="single" w:sz="4" w:space="0" w:color="auto"/>
              <w:bottom w:val="single" w:sz="4" w:space="0" w:color="auto"/>
              <w:right w:val="single" w:sz="4" w:space="0" w:color="auto"/>
            </w:tcBorders>
            <w:shd w:val="clear" w:color="993366" w:fill="C0C0C0"/>
            <w:vAlign w:val="center"/>
            <w:hideMark/>
          </w:tcPr>
          <w:p w14:paraId="43815D3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Headcount</w:t>
            </w:r>
          </w:p>
        </w:tc>
      </w:tr>
      <w:tr w:rsidR="001E60AD" w:rsidRPr="001E60AD" w14:paraId="4C2D223A" w14:textId="77777777" w:rsidTr="00B9586B">
        <w:trPr>
          <w:trHeight w:val="840"/>
        </w:trPr>
        <w:tc>
          <w:tcPr>
            <w:tcW w:w="2040" w:type="dxa"/>
            <w:tcBorders>
              <w:top w:val="nil"/>
              <w:left w:val="single" w:sz="8" w:space="0" w:color="auto"/>
              <w:bottom w:val="single" w:sz="8" w:space="0" w:color="auto"/>
              <w:right w:val="single" w:sz="8" w:space="0" w:color="auto"/>
            </w:tcBorders>
            <w:shd w:val="clear" w:color="993366" w:fill="C0C0C0"/>
            <w:noWrap/>
            <w:vAlign w:val="center"/>
            <w:hideMark/>
          </w:tcPr>
          <w:p w14:paraId="66443BBA"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 </w:t>
            </w:r>
          </w:p>
        </w:tc>
        <w:tc>
          <w:tcPr>
            <w:tcW w:w="1195" w:type="dxa"/>
            <w:tcBorders>
              <w:top w:val="nil"/>
              <w:left w:val="nil"/>
              <w:bottom w:val="single" w:sz="8" w:space="0" w:color="auto"/>
              <w:right w:val="single" w:sz="4" w:space="0" w:color="auto"/>
            </w:tcBorders>
            <w:shd w:val="clear" w:color="993366" w:fill="C0C0C0"/>
            <w:hideMark/>
          </w:tcPr>
          <w:p w14:paraId="62B43119"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Declared Disability</w:t>
            </w:r>
          </w:p>
        </w:tc>
        <w:tc>
          <w:tcPr>
            <w:tcW w:w="1195" w:type="dxa"/>
            <w:tcBorders>
              <w:top w:val="nil"/>
              <w:left w:val="nil"/>
              <w:bottom w:val="single" w:sz="8" w:space="0" w:color="auto"/>
              <w:right w:val="single" w:sz="4" w:space="0" w:color="auto"/>
            </w:tcBorders>
            <w:shd w:val="clear" w:color="993366" w:fill="C0C0C0"/>
            <w:hideMark/>
          </w:tcPr>
          <w:p w14:paraId="35CC86D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No Disability Declared</w:t>
            </w:r>
          </w:p>
        </w:tc>
        <w:tc>
          <w:tcPr>
            <w:tcW w:w="1244" w:type="dxa"/>
            <w:tcBorders>
              <w:top w:val="nil"/>
              <w:left w:val="nil"/>
              <w:bottom w:val="single" w:sz="8" w:space="0" w:color="auto"/>
              <w:right w:val="single" w:sz="4" w:space="0" w:color="auto"/>
            </w:tcBorders>
            <w:shd w:val="clear" w:color="993366" w:fill="C0C0C0"/>
            <w:hideMark/>
          </w:tcPr>
          <w:p w14:paraId="025CC7A3"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Prefer not to respond</w:t>
            </w:r>
          </w:p>
        </w:tc>
        <w:tc>
          <w:tcPr>
            <w:tcW w:w="1160" w:type="dxa"/>
            <w:tcBorders>
              <w:top w:val="nil"/>
              <w:left w:val="nil"/>
              <w:bottom w:val="single" w:sz="8" w:space="0" w:color="auto"/>
              <w:right w:val="single" w:sz="8" w:space="0" w:color="auto"/>
            </w:tcBorders>
            <w:shd w:val="clear" w:color="993366" w:fill="C0C0C0"/>
            <w:hideMark/>
          </w:tcPr>
          <w:p w14:paraId="3C63652C"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Total</w:t>
            </w:r>
          </w:p>
        </w:tc>
      </w:tr>
      <w:tr w:rsidR="001E60AD" w:rsidRPr="001E60AD" w14:paraId="7E2219E4"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A86E25C"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10</w:t>
            </w:r>
          </w:p>
        </w:tc>
        <w:tc>
          <w:tcPr>
            <w:tcW w:w="1195" w:type="dxa"/>
            <w:tcBorders>
              <w:top w:val="nil"/>
              <w:left w:val="nil"/>
              <w:bottom w:val="single" w:sz="4" w:space="0" w:color="auto"/>
              <w:right w:val="single" w:sz="4" w:space="0" w:color="auto"/>
            </w:tcBorders>
            <w:shd w:val="clear" w:color="auto" w:fill="auto"/>
            <w:noWrap/>
            <w:hideMark/>
          </w:tcPr>
          <w:p w14:paraId="23A6D4B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523B3C8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19</w:t>
            </w:r>
          </w:p>
        </w:tc>
        <w:tc>
          <w:tcPr>
            <w:tcW w:w="1244" w:type="dxa"/>
            <w:tcBorders>
              <w:top w:val="nil"/>
              <w:left w:val="nil"/>
              <w:bottom w:val="single" w:sz="4" w:space="0" w:color="auto"/>
              <w:right w:val="single" w:sz="4" w:space="0" w:color="auto"/>
            </w:tcBorders>
            <w:shd w:val="clear" w:color="auto" w:fill="auto"/>
            <w:noWrap/>
            <w:hideMark/>
          </w:tcPr>
          <w:p w14:paraId="458E1542" w14:textId="77777777" w:rsidR="00B9586B" w:rsidRPr="001E60AD" w:rsidRDefault="00B9586B" w:rsidP="00B9586B">
            <w:pPr>
              <w:jc w:val="center"/>
              <w:rPr>
                <w:rFonts w:cs="Arial"/>
                <w:color w:val="000000" w:themeColor="text1"/>
                <w:sz w:val="22"/>
                <w:szCs w:val="22"/>
              </w:rPr>
            </w:pPr>
          </w:p>
        </w:tc>
        <w:tc>
          <w:tcPr>
            <w:tcW w:w="1160" w:type="dxa"/>
            <w:tcBorders>
              <w:top w:val="nil"/>
              <w:left w:val="nil"/>
              <w:bottom w:val="single" w:sz="4" w:space="0" w:color="auto"/>
              <w:right w:val="single" w:sz="8" w:space="0" w:color="auto"/>
            </w:tcBorders>
            <w:shd w:val="clear" w:color="auto" w:fill="auto"/>
            <w:noWrap/>
            <w:hideMark/>
          </w:tcPr>
          <w:p w14:paraId="76D2555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7E2A7ECF"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D482DBF"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9</w:t>
            </w:r>
          </w:p>
        </w:tc>
        <w:tc>
          <w:tcPr>
            <w:tcW w:w="1195" w:type="dxa"/>
            <w:tcBorders>
              <w:top w:val="nil"/>
              <w:left w:val="nil"/>
              <w:bottom w:val="single" w:sz="4" w:space="0" w:color="auto"/>
              <w:right w:val="single" w:sz="4" w:space="0" w:color="auto"/>
            </w:tcBorders>
            <w:shd w:val="clear" w:color="auto" w:fill="auto"/>
            <w:noWrap/>
            <w:hideMark/>
          </w:tcPr>
          <w:p w14:paraId="550FE43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5DB2ADC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76</w:t>
            </w:r>
          </w:p>
        </w:tc>
        <w:tc>
          <w:tcPr>
            <w:tcW w:w="1244" w:type="dxa"/>
            <w:tcBorders>
              <w:top w:val="nil"/>
              <w:left w:val="nil"/>
              <w:bottom w:val="single" w:sz="4" w:space="0" w:color="auto"/>
              <w:right w:val="single" w:sz="4" w:space="0" w:color="auto"/>
            </w:tcBorders>
            <w:shd w:val="clear" w:color="auto" w:fill="auto"/>
            <w:noWrap/>
            <w:hideMark/>
          </w:tcPr>
          <w:p w14:paraId="2AC1940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5F59414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85</w:t>
            </w:r>
          </w:p>
        </w:tc>
      </w:tr>
      <w:tr w:rsidR="001E60AD" w:rsidRPr="001E60AD" w14:paraId="544D5BAC"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3F4FBD9D"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8</w:t>
            </w:r>
          </w:p>
        </w:tc>
        <w:tc>
          <w:tcPr>
            <w:tcW w:w="1195" w:type="dxa"/>
            <w:tcBorders>
              <w:top w:val="nil"/>
              <w:left w:val="nil"/>
              <w:bottom w:val="single" w:sz="4" w:space="0" w:color="auto"/>
              <w:right w:val="single" w:sz="4" w:space="0" w:color="auto"/>
            </w:tcBorders>
            <w:shd w:val="clear" w:color="auto" w:fill="auto"/>
            <w:noWrap/>
            <w:hideMark/>
          </w:tcPr>
          <w:p w14:paraId="712A17F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76E60FBB"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67</w:t>
            </w:r>
          </w:p>
        </w:tc>
        <w:tc>
          <w:tcPr>
            <w:tcW w:w="1244" w:type="dxa"/>
            <w:tcBorders>
              <w:top w:val="nil"/>
              <w:left w:val="nil"/>
              <w:bottom w:val="single" w:sz="4" w:space="0" w:color="auto"/>
              <w:right w:val="single" w:sz="4" w:space="0" w:color="auto"/>
            </w:tcBorders>
            <w:shd w:val="clear" w:color="auto" w:fill="auto"/>
            <w:noWrap/>
            <w:hideMark/>
          </w:tcPr>
          <w:p w14:paraId="72F6715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736712E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75</w:t>
            </w:r>
          </w:p>
        </w:tc>
      </w:tr>
      <w:tr w:rsidR="001E60AD" w:rsidRPr="001E60AD" w14:paraId="343AD072"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36C2A608"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7</w:t>
            </w:r>
          </w:p>
        </w:tc>
        <w:tc>
          <w:tcPr>
            <w:tcW w:w="1195" w:type="dxa"/>
            <w:tcBorders>
              <w:top w:val="nil"/>
              <w:left w:val="nil"/>
              <w:bottom w:val="single" w:sz="4" w:space="0" w:color="auto"/>
              <w:right w:val="single" w:sz="4" w:space="0" w:color="auto"/>
            </w:tcBorders>
            <w:shd w:val="clear" w:color="auto" w:fill="auto"/>
            <w:noWrap/>
            <w:hideMark/>
          </w:tcPr>
          <w:p w14:paraId="646864D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13F2319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59</w:t>
            </w:r>
          </w:p>
        </w:tc>
        <w:tc>
          <w:tcPr>
            <w:tcW w:w="1244" w:type="dxa"/>
            <w:tcBorders>
              <w:top w:val="nil"/>
              <w:left w:val="nil"/>
              <w:bottom w:val="single" w:sz="4" w:space="0" w:color="auto"/>
              <w:right w:val="single" w:sz="4" w:space="0" w:color="auto"/>
            </w:tcBorders>
            <w:shd w:val="clear" w:color="auto" w:fill="auto"/>
            <w:noWrap/>
            <w:hideMark/>
          </w:tcPr>
          <w:p w14:paraId="4D65A71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4FC784B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68</w:t>
            </w:r>
          </w:p>
        </w:tc>
      </w:tr>
      <w:tr w:rsidR="001E60AD" w:rsidRPr="001E60AD" w14:paraId="300FC002"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4F5B8433"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6</w:t>
            </w:r>
          </w:p>
        </w:tc>
        <w:tc>
          <w:tcPr>
            <w:tcW w:w="1195" w:type="dxa"/>
            <w:tcBorders>
              <w:top w:val="nil"/>
              <w:left w:val="nil"/>
              <w:bottom w:val="single" w:sz="4" w:space="0" w:color="auto"/>
              <w:right w:val="single" w:sz="4" w:space="0" w:color="auto"/>
            </w:tcBorders>
            <w:shd w:val="clear" w:color="auto" w:fill="auto"/>
            <w:noWrap/>
            <w:hideMark/>
          </w:tcPr>
          <w:p w14:paraId="04EB69C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34</w:t>
            </w:r>
          </w:p>
        </w:tc>
        <w:tc>
          <w:tcPr>
            <w:tcW w:w="1195" w:type="dxa"/>
            <w:tcBorders>
              <w:top w:val="nil"/>
              <w:left w:val="nil"/>
              <w:bottom w:val="single" w:sz="4" w:space="0" w:color="auto"/>
              <w:right w:val="single" w:sz="4" w:space="0" w:color="auto"/>
            </w:tcBorders>
            <w:shd w:val="clear" w:color="auto" w:fill="auto"/>
            <w:noWrap/>
            <w:hideMark/>
          </w:tcPr>
          <w:p w14:paraId="5644C0B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425</w:t>
            </w:r>
          </w:p>
        </w:tc>
        <w:tc>
          <w:tcPr>
            <w:tcW w:w="1244" w:type="dxa"/>
            <w:tcBorders>
              <w:top w:val="nil"/>
              <w:left w:val="nil"/>
              <w:bottom w:val="single" w:sz="4" w:space="0" w:color="auto"/>
              <w:right w:val="single" w:sz="4" w:space="0" w:color="auto"/>
            </w:tcBorders>
            <w:shd w:val="clear" w:color="auto" w:fill="auto"/>
            <w:noWrap/>
            <w:hideMark/>
          </w:tcPr>
          <w:p w14:paraId="26A12D41"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49</w:t>
            </w:r>
          </w:p>
        </w:tc>
        <w:tc>
          <w:tcPr>
            <w:tcW w:w="1160" w:type="dxa"/>
            <w:tcBorders>
              <w:top w:val="nil"/>
              <w:left w:val="nil"/>
              <w:bottom w:val="single" w:sz="4" w:space="0" w:color="auto"/>
              <w:right w:val="single" w:sz="8" w:space="0" w:color="auto"/>
            </w:tcBorders>
            <w:shd w:val="clear" w:color="auto" w:fill="auto"/>
            <w:noWrap/>
            <w:hideMark/>
          </w:tcPr>
          <w:p w14:paraId="1051E01F"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508</w:t>
            </w:r>
          </w:p>
        </w:tc>
      </w:tr>
      <w:tr w:rsidR="001E60AD" w:rsidRPr="001E60AD" w14:paraId="4ACCBB72"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6745CFC9"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5</w:t>
            </w:r>
          </w:p>
        </w:tc>
        <w:tc>
          <w:tcPr>
            <w:tcW w:w="1195" w:type="dxa"/>
            <w:tcBorders>
              <w:top w:val="nil"/>
              <w:left w:val="nil"/>
              <w:bottom w:val="single" w:sz="4" w:space="0" w:color="auto"/>
              <w:right w:val="single" w:sz="4" w:space="0" w:color="auto"/>
            </w:tcBorders>
            <w:shd w:val="clear" w:color="auto" w:fill="auto"/>
            <w:noWrap/>
            <w:hideMark/>
          </w:tcPr>
          <w:p w14:paraId="7C4141A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w:t>
            </w:r>
          </w:p>
        </w:tc>
        <w:tc>
          <w:tcPr>
            <w:tcW w:w="1195" w:type="dxa"/>
            <w:tcBorders>
              <w:top w:val="nil"/>
              <w:left w:val="nil"/>
              <w:bottom w:val="single" w:sz="4" w:space="0" w:color="auto"/>
              <w:right w:val="single" w:sz="4" w:space="0" w:color="auto"/>
            </w:tcBorders>
            <w:shd w:val="clear" w:color="auto" w:fill="auto"/>
            <w:noWrap/>
            <w:hideMark/>
          </w:tcPr>
          <w:p w14:paraId="6E80E2F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132</w:t>
            </w:r>
          </w:p>
        </w:tc>
        <w:tc>
          <w:tcPr>
            <w:tcW w:w="1244" w:type="dxa"/>
            <w:tcBorders>
              <w:top w:val="nil"/>
              <w:left w:val="nil"/>
              <w:bottom w:val="single" w:sz="4" w:space="0" w:color="auto"/>
              <w:right w:val="single" w:sz="4" w:space="0" w:color="auto"/>
            </w:tcBorders>
            <w:shd w:val="clear" w:color="auto" w:fill="auto"/>
            <w:noWrap/>
            <w:hideMark/>
          </w:tcPr>
          <w:p w14:paraId="618FC6D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w:t>
            </w:r>
          </w:p>
        </w:tc>
        <w:tc>
          <w:tcPr>
            <w:tcW w:w="1160" w:type="dxa"/>
            <w:tcBorders>
              <w:top w:val="nil"/>
              <w:left w:val="nil"/>
              <w:bottom w:val="single" w:sz="4" w:space="0" w:color="auto"/>
              <w:right w:val="single" w:sz="8" w:space="0" w:color="auto"/>
            </w:tcBorders>
            <w:shd w:val="clear" w:color="auto" w:fill="auto"/>
            <w:noWrap/>
            <w:hideMark/>
          </w:tcPr>
          <w:p w14:paraId="63CD01D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153</w:t>
            </w:r>
          </w:p>
        </w:tc>
      </w:tr>
      <w:tr w:rsidR="001E60AD" w:rsidRPr="001E60AD" w14:paraId="716ADB94"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2B3FE78C"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4</w:t>
            </w:r>
          </w:p>
        </w:tc>
        <w:tc>
          <w:tcPr>
            <w:tcW w:w="1195" w:type="dxa"/>
            <w:tcBorders>
              <w:top w:val="nil"/>
              <w:left w:val="nil"/>
              <w:bottom w:val="single" w:sz="4" w:space="0" w:color="auto"/>
              <w:right w:val="single" w:sz="4" w:space="0" w:color="auto"/>
            </w:tcBorders>
            <w:shd w:val="clear" w:color="auto" w:fill="auto"/>
            <w:noWrap/>
            <w:hideMark/>
          </w:tcPr>
          <w:p w14:paraId="4DA2A540"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w:t>
            </w:r>
          </w:p>
        </w:tc>
        <w:tc>
          <w:tcPr>
            <w:tcW w:w="1195" w:type="dxa"/>
            <w:tcBorders>
              <w:top w:val="nil"/>
              <w:left w:val="nil"/>
              <w:bottom w:val="single" w:sz="4" w:space="0" w:color="auto"/>
              <w:right w:val="single" w:sz="4" w:space="0" w:color="auto"/>
            </w:tcBorders>
            <w:shd w:val="clear" w:color="auto" w:fill="auto"/>
            <w:noWrap/>
            <w:hideMark/>
          </w:tcPr>
          <w:p w14:paraId="73AA5559"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102</w:t>
            </w:r>
          </w:p>
        </w:tc>
        <w:tc>
          <w:tcPr>
            <w:tcW w:w="1244" w:type="dxa"/>
            <w:tcBorders>
              <w:top w:val="nil"/>
              <w:left w:val="nil"/>
              <w:bottom w:val="single" w:sz="4" w:space="0" w:color="auto"/>
              <w:right w:val="single" w:sz="4" w:space="0" w:color="auto"/>
            </w:tcBorders>
            <w:shd w:val="clear" w:color="auto" w:fill="auto"/>
            <w:noWrap/>
            <w:hideMark/>
          </w:tcPr>
          <w:p w14:paraId="68993403"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11</w:t>
            </w:r>
          </w:p>
        </w:tc>
        <w:tc>
          <w:tcPr>
            <w:tcW w:w="1160" w:type="dxa"/>
            <w:tcBorders>
              <w:top w:val="nil"/>
              <w:left w:val="nil"/>
              <w:bottom w:val="single" w:sz="4" w:space="0" w:color="auto"/>
              <w:right w:val="single" w:sz="8" w:space="0" w:color="auto"/>
            </w:tcBorders>
            <w:shd w:val="clear" w:color="auto" w:fill="auto"/>
            <w:noWrap/>
            <w:hideMark/>
          </w:tcPr>
          <w:p w14:paraId="586D3A8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124</w:t>
            </w:r>
          </w:p>
        </w:tc>
      </w:tr>
      <w:tr w:rsidR="001E60AD" w:rsidRPr="001E60AD" w14:paraId="72337C68"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2B769FBF"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3</w:t>
            </w:r>
          </w:p>
        </w:tc>
        <w:tc>
          <w:tcPr>
            <w:tcW w:w="1195" w:type="dxa"/>
            <w:tcBorders>
              <w:top w:val="nil"/>
              <w:left w:val="nil"/>
              <w:bottom w:val="single" w:sz="4" w:space="0" w:color="auto"/>
              <w:right w:val="single" w:sz="4" w:space="0" w:color="auto"/>
            </w:tcBorders>
            <w:shd w:val="clear" w:color="auto" w:fill="auto"/>
            <w:noWrap/>
            <w:hideMark/>
          </w:tcPr>
          <w:p w14:paraId="00DB3A48"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7557921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47</w:t>
            </w:r>
          </w:p>
        </w:tc>
        <w:tc>
          <w:tcPr>
            <w:tcW w:w="1244" w:type="dxa"/>
            <w:tcBorders>
              <w:top w:val="nil"/>
              <w:left w:val="nil"/>
              <w:bottom w:val="single" w:sz="4" w:space="0" w:color="auto"/>
              <w:right w:val="single" w:sz="4" w:space="0" w:color="auto"/>
            </w:tcBorders>
            <w:shd w:val="clear" w:color="auto" w:fill="auto"/>
            <w:noWrap/>
            <w:hideMark/>
          </w:tcPr>
          <w:p w14:paraId="3B8CE742"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27909F14"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58</w:t>
            </w:r>
          </w:p>
        </w:tc>
      </w:tr>
      <w:tr w:rsidR="001E60AD" w:rsidRPr="001E60AD" w14:paraId="07118CEB"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3C38A030"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2</w:t>
            </w:r>
          </w:p>
        </w:tc>
        <w:tc>
          <w:tcPr>
            <w:tcW w:w="1195" w:type="dxa"/>
            <w:tcBorders>
              <w:top w:val="nil"/>
              <w:left w:val="nil"/>
              <w:bottom w:val="single" w:sz="4" w:space="0" w:color="auto"/>
              <w:right w:val="single" w:sz="4" w:space="0" w:color="auto"/>
            </w:tcBorders>
            <w:shd w:val="clear" w:color="auto" w:fill="auto"/>
            <w:noWrap/>
            <w:hideMark/>
          </w:tcPr>
          <w:p w14:paraId="63661565" w14:textId="77777777" w:rsidR="00B9586B" w:rsidRPr="001E60AD" w:rsidRDefault="00B9586B" w:rsidP="00B9586B">
            <w:pPr>
              <w:jc w:val="center"/>
              <w:rPr>
                <w:rFonts w:cs="Arial"/>
                <w:color w:val="000000" w:themeColor="text1"/>
                <w:sz w:val="22"/>
                <w:szCs w:val="22"/>
              </w:rPr>
            </w:pPr>
          </w:p>
        </w:tc>
        <w:tc>
          <w:tcPr>
            <w:tcW w:w="1195" w:type="dxa"/>
            <w:tcBorders>
              <w:top w:val="nil"/>
              <w:left w:val="nil"/>
              <w:bottom w:val="single" w:sz="4" w:space="0" w:color="auto"/>
              <w:right w:val="single" w:sz="4" w:space="0" w:color="auto"/>
            </w:tcBorders>
            <w:shd w:val="clear" w:color="auto" w:fill="auto"/>
            <w:noWrap/>
            <w:hideMark/>
          </w:tcPr>
          <w:p w14:paraId="5E4FBA3A"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14</w:t>
            </w:r>
          </w:p>
        </w:tc>
        <w:tc>
          <w:tcPr>
            <w:tcW w:w="1244" w:type="dxa"/>
            <w:tcBorders>
              <w:top w:val="nil"/>
              <w:left w:val="nil"/>
              <w:bottom w:val="single" w:sz="4" w:space="0" w:color="auto"/>
              <w:right w:val="single" w:sz="4" w:space="0" w:color="auto"/>
            </w:tcBorders>
            <w:shd w:val="clear" w:color="auto" w:fill="auto"/>
            <w:noWrap/>
            <w:hideMark/>
          </w:tcPr>
          <w:p w14:paraId="33A82A8C"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557510C7"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r>
      <w:tr w:rsidR="001E60AD" w:rsidRPr="001E60AD" w14:paraId="5938CA09"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4757D90E"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Grade 1 &amp; CEO</w:t>
            </w:r>
          </w:p>
        </w:tc>
        <w:tc>
          <w:tcPr>
            <w:tcW w:w="1195" w:type="dxa"/>
            <w:tcBorders>
              <w:top w:val="nil"/>
              <w:left w:val="nil"/>
              <w:bottom w:val="single" w:sz="4" w:space="0" w:color="auto"/>
              <w:right w:val="single" w:sz="4" w:space="0" w:color="auto"/>
            </w:tcBorders>
            <w:shd w:val="clear" w:color="auto" w:fill="auto"/>
            <w:noWrap/>
            <w:hideMark/>
          </w:tcPr>
          <w:p w14:paraId="102EC515"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95" w:type="dxa"/>
            <w:tcBorders>
              <w:top w:val="nil"/>
              <w:left w:val="nil"/>
              <w:bottom w:val="single" w:sz="4" w:space="0" w:color="auto"/>
              <w:right w:val="single" w:sz="4" w:space="0" w:color="auto"/>
            </w:tcBorders>
            <w:shd w:val="clear" w:color="auto" w:fill="auto"/>
            <w:noWrap/>
            <w:hideMark/>
          </w:tcPr>
          <w:p w14:paraId="6D4B65AE"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244" w:type="dxa"/>
            <w:tcBorders>
              <w:top w:val="nil"/>
              <w:left w:val="nil"/>
              <w:bottom w:val="single" w:sz="4" w:space="0" w:color="auto"/>
              <w:right w:val="single" w:sz="4" w:space="0" w:color="auto"/>
            </w:tcBorders>
            <w:shd w:val="clear" w:color="auto" w:fill="auto"/>
            <w:noWrap/>
            <w:hideMark/>
          </w:tcPr>
          <w:p w14:paraId="0088C71D" w14:textId="77777777" w:rsidR="00B9586B" w:rsidRPr="001E60AD" w:rsidRDefault="00B9586B" w:rsidP="00B9586B">
            <w:pPr>
              <w:jc w:val="center"/>
              <w:rPr>
                <w:rFonts w:cs="Arial"/>
                <w:color w:val="000000" w:themeColor="text1"/>
                <w:sz w:val="22"/>
                <w:szCs w:val="22"/>
              </w:rPr>
            </w:pPr>
            <w:r w:rsidRPr="001E60AD">
              <w:rPr>
                <w:rFonts w:cs="Arial"/>
                <w:color w:val="000000" w:themeColor="text1"/>
                <w:sz w:val="22"/>
                <w:szCs w:val="22"/>
              </w:rPr>
              <w:t>*</w:t>
            </w:r>
          </w:p>
        </w:tc>
        <w:tc>
          <w:tcPr>
            <w:tcW w:w="1160" w:type="dxa"/>
            <w:tcBorders>
              <w:top w:val="nil"/>
              <w:left w:val="nil"/>
              <w:bottom w:val="single" w:sz="4" w:space="0" w:color="auto"/>
              <w:right w:val="single" w:sz="8" w:space="0" w:color="auto"/>
            </w:tcBorders>
            <w:shd w:val="clear" w:color="auto" w:fill="auto"/>
            <w:noWrap/>
            <w:hideMark/>
          </w:tcPr>
          <w:p w14:paraId="1A4B639A" w14:textId="5CF39816" w:rsidR="00B9586B" w:rsidRPr="001E60AD" w:rsidRDefault="00FB0F07" w:rsidP="00B9586B">
            <w:pPr>
              <w:jc w:val="center"/>
              <w:rPr>
                <w:rFonts w:cs="Arial"/>
                <w:color w:val="000000" w:themeColor="text1"/>
                <w:sz w:val="22"/>
                <w:szCs w:val="22"/>
              </w:rPr>
            </w:pPr>
            <w:r>
              <w:rPr>
                <w:rFonts w:cs="Arial"/>
                <w:color w:val="000000" w:themeColor="text1"/>
                <w:sz w:val="22"/>
                <w:szCs w:val="22"/>
              </w:rPr>
              <w:t>*</w:t>
            </w:r>
          </w:p>
        </w:tc>
      </w:tr>
      <w:tr w:rsidR="001E60AD" w:rsidRPr="001E60AD" w14:paraId="6D63428E" w14:textId="77777777" w:rsidTr="00B9586B">
        <w:trPr>
          <w:trHeight w:val="285"/>
        </w:trPr>
        <w:tc>
          <w:tcPr>
            <w:tcW w:w="2040" w:type="dxa"/>
            <w:tcBorders>
              <w:top w:val="nil"/>
              <w:left w:val="single" w:sz="8" w:space="0" w:color="auto"/>
              <w:bottom w:val="single" w:sz="4" w:space="0" w:color="auto"/>
              <w:right w:val="single" w:sz="8" w:space="0" w:color="auto"/>
            </w:tcBorders>
            <w:shd w:val="clear" w:color="993366" w:fill="C0C0C0"/>
            <w:noWrap/>
            <w:hideMark/>
          </w:tcPr>
          <w:p w14:paraId="72AB9E5C"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Graduate</w:t>
            </w:r>
          </w:p>
        </w:tc>
        <w:tc>
          <w:tcPr>
            <w:tcW w:w="1195" w:type="dxa"/>
            <w:tcBorders>
              <w:top w:val="nil"/>
              <w:left w:val="nil"/>
              <w:bottom w:val="single" w:sz="4" w:space="0" w:color="auto"/>
              <w:right w:val="single" w:sz="4" w:space="0" w:color="auto"/>
            </w:tcBorders>
            <w:shd w:val="clear" w:color="auto" w:fill="auto"/>
            <w:noWrap/>
            <w:hideMark/>
          </w:tcPr>
          <w:p w14:paraId="3CE724E9" w14:textId="77777777" w:rsidR="00B9586B" w:rsidRPr="001E60AD" w:rsidRDefault="00B9586B" w:rsidP="00B9586B">
            <w:pPr>
              <w:jc w:val="center"/>
              <w:rPr>
                <w:rFonts w:cs="Arial"/>
                <w:color w:val="000000" w:themeColor="text1"/>
                <w:sz w:val="22"/>
                <w:szCs w:val="22"/>
              </w:rPr>
            </w:pPr>
          </w:p>
        </w:tc>
        <w:tc>
          <w:tcPr>
            <w:tcW w:w="1195" w:type="dxa"/>
            <w:tcBorders>
              <w:top w:val="nil"/>
              <w:left w:val="nil"/>
              <w:bottom w:val="single" w:sz="4" w:space="0" w:color="auto"/>
              <w:right w:val="single" w:sz="4" w:space="0" w:color="auto"/>
            </w:tcBorders>
            <w:shd w:val="clear" w:color="auto" w:fill="auto"/>
            <w:noWrap/>
            <w:hideMark/>
          </w:tcPr>
          <w:p w14:paraId="0A7FD14B" w14:textId="77777777" w:rsidR="00B9586B" w:rsidRPr="001E60AD" w:rsidRDefault="00B9586B" w:rsidP="00B9586B">
            <w:pPr>
              <w:jc w:val="center"/>
              <w:rPr>
                <w:rFonts w:cs="Arial"/>
                <w:color w:val="000000" w:themeColor="text1"/>
                <w:sz w:val="22"/>
                <w:szCs w:val="22"/>
              </w:rPr>
            </w:pPr>
          </w:p>
        </w:tc>
        <w:tc>
          <w:tcPr>
            <w:tcW w:w="1244" w:type="dxa"/>
            <w:tcBorders>
              <w:top w:val="nil"/>
              <w:left w:val="nil"/>
              <w:bottom w:val="single" w:sz="4" w:space="0" w:color="auto"/>
              <w:right w:val="single" w:sz="4" w:space="0" w:color="auto"/>
            </w:tcBorders>
            <w:shd w:val="clear" w:color="auto" w:fill="auto"/>
            <w:noWrap/>
            <w:hideMark/>
          </w:tcPr>
          <w:p w14:paraId="648CEB22" w14:textId="77777777" w:rsidR="00B9586B" w:rsidRPr="001E60AD" w:rsidRDefault="00B9586B" w:rsidP="00B9586B">
            <w:pPr>
              <w:jc w:val="center"/>
              <w:rPr>
                <w:rFonts w:cs="Arial"/>
                <w:color w:val="000000" w:themeColor="text1"/>
                <w:sz w:val="22"/>
                <w:szCs w:val="22"/>
              </w:rPr>
            </w:pPr>
          </w:p>
        </w:tc>
        <w:tc>
          <w:tcPr>
            <w:tcW w:w="1160" w:type="dxa"/>
            <w:tcBorders>
              <w:top w:val="nil"/>
              <w:left w:val="nil"/>
              <w:bottom w:val="single" w:sz="4" w:space="0" w:color="auto"/>
              <w:right w:val="single" w:sz="8" w:space="0" w:color="auto"/>
            </w:tcBorders>
            <w:shd w:val="clear" w:color="auto" w:fill="auto"/>
            <w:noWrap/>
            <w:hideMark/>
          </w:tcPr>
          <w:p w14:paraId="0D255CBC" w14:textId="77777777" w:rsidR="00B9586B" w:rsidRPr="001E60AD" w:rsidRDefault="00B9586B" w:rsidP="00B9586B">
            <w:pPr>
              <w:jc w:val="center"/>
              <w:rPr>
                <w:rFonts w:cs="Arial"/>
                <w:color w:val="000000" w:themeColor="text1"/>
                <w:sz w:val="22"/>
                <w:szCs w:val="22"/>
              </w:rPr>
            </w:pPr>
          </w:p>
        </w:tc>
      </w:tr>
      <w:tr w:rsidR="001E60AD" w:rsidRPr="001E60AD" w14:paraId="6E29A6BB" w14:textId="77777777" w:rsidTr="00B9586B">
        <w:trPr>
          <w:trHeight w:val="300"/>
        </w:trPr>
        <w:tc>
          <w:tcPr>
            <w:tcW w:w="2040" w:type="dxa"/>
            <w:tcBorders>
              <w:top w:val="nil"/>
              <w:left w:val="single" w:sz="8" w:space="0" w:color="auto"/>
              <w:bottom w:val="double" w:sz="6" w:space="0" w:color="auto"/>
              <w:right w:val="single" w:sz="4" w:space="0" w:color="auto"/>
            </w:tcBorders>
            <w:shd w:val="clear" w:color="000000" w:fill="C0C0C0"/>
            <w:noWrap/>
            <w:hideMark/>
          </w:tcPr>
          <w:p w14:paraId="13FD2C83"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Total</w:t>
            </w:r>
          </w:p>
        </w:tc>
        <w:tc>
          <w:tcPr>
            <w:tcW w:w="1195" w:type="dxa"/>
            <w:tcBorders>
              <w:top w:val="nil"/>
              <w:left w:val="single" w:sz="8" w:space="0" w:color="auto"/>
              <w:bottom w:val="double" w:sz="6" w:space="0" w:color="auto"/>
              <w:right w:val="single" w:sz="4" w:space="0" w:color="auto"/>
            </w:tcBorders>
            <w:shd w:val="clear" w:color="000000" w:fill="C0C0C0"/>
            <w:noWrap/>
            <w:hideMark/>
          </w:tcPr>
          <w:p w14:paraId="72A158D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75</w:t>
            </w:r>
          </w:p>
        </w:tc>
        <w:tc>
          <w:tcPr>
            <w:tcW w:w="1195" w:type="dxa"/>
            <w:tcBorders>
              <w:top w:val="nil"/>
              <w:left w:val="nil"/>
              <w:bottom w:val="double" w:sz="6" w:space="0" w:color="auto"/>
              <w:right w:val="single" w:sz="4" w:space="0" w:color="auto"/>
            </w:tcBorders>
            <w:shd w:val="clear" w:color="000000" w:fill="C0C0C0"/>
            <w:noWrap/>
            <w:hideMark/>
          </w:tcPr>
          <w:p w14:paraId="32DABD66"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945</w:t>
            </w:r>
          </w:p>
        </w:tc>
        <w:tc>
          <w:tcPr>
            <w:tcW w:w="1244" w:type="dxa"/>
            <w:tcBorders>
              <w:top w:val="nil"/>
              <w:left w:val="nil"/>
              <w:bottom w:val="double" w:sz="6" w:space="0" w:color="auto"/>
              <w:right w:val="single" w:sz="4" w:space="0" w:color="auto"/>
            </w:tcBorders>
            <w:shd w:val="clear" w:color="000000" w:fill="C0C0C0"/>
            <w:noWrap/>
            <w:hideMark/>
          </w:tcPr>
          <w:p w14:paraId="0CA0C501"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95</w:t>
            </w:r>
          </w:p>
        </w:tc>
        <w:tc>
          <w:tcPr>
            <w:tcW w:w="1160" w:type="dxa"/>
            <w:tcBorders>
              <w:top w:val="single" w:sz="8" w:space="0" w:color="auto"/>
              <w:left w:val="nil"/>
              <w:bottom w:val="double" w:sz="6" w:space="0" w:color="auto"/>
              <w:right w:val="single" w:sz="8" w:space="0" w:color="auto"/>
            </w:tcBorders>
            <w:shd w:val="clear" w:color="000000" w:fill="C0C0C0"/>
            <w:noWrap/>
            <w:hideMark/>
          </w:tcPr>
          <w:p w14:paraId="0EB26DC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1115</w:t>
            </w:r>
          </w:p>
        </w:tc>
      </w:tr>
      <w:tr w:rsidR="001E60AD" w:rsidRPr="001E60AD" w14:paraId="4FC3ECCC" w14:textId="77777777" w:rsidTr="00B9586B">
        <w:trPr>
          <w:trHeight w:val="315"/>
        </w:trPr>
        <w:tc>
          <w:tcPr>
            <w:tcW w:w="2040" w:type="dxa"/>
            <w:tcBorders>
              <w:top w:val="single" w:sz="4" w:space="0" w:color="auto"/>
              <w:left w:val="single" w:sz="8" w:space="0" w:color="auto"/>
              <w:bottom w:val="single" w:sz="4" w:space="0" w:color="auto"/>
              <w:right w:val="single" w:sz="4" w:space="0" w:color="auto"/>
            </w:tcBorders>
            <w:shd w:val="clear" w:color="000000" w:fill="C0C0C0"/>
            <w:noWrap/>
            <w:hideMark/>
          </w:tcPr>
          <w:p w14:paraId="4EEE4C6B" w14:textId="77777777" w:rsidR="00B9586B" w:rsidRPr="001E60AD" w:rsidRDefault="00B9586B" w:rsidP="00B9586B">
            <w:pPr>
              <w:rPr>
                <w:rFonts w:cs="Arial"/>
                <w:b/>
                <w:bCs/>
                <w:color w:val="000000" w:themeColor="text1"/>
                <w:sz w:val="22"/>
                <w:szCs w:val="22"/>
              </w:rPr>
            </w:pPr>
            <w:r w:rsidRPr="001E60AD">
              <w:rPr>
                <w:rFonts w:cs="Arial"/>
                <w:b/>
                <w:bCs/>
                <w:color w:val="000000" w:themeColor="text1"/>
                <w:sz w:val="22"/>
                <w:szCs w:val="22"/>
              </w:rPr>
              <w:t>% SE</w:t>
            </w:r>
          </w:p>
        </w:tc>
        <w:tc>
          <w:tcPr>
            <w:tcW w:w="1195" w:type="dxa"/>
            <w:tcBorders>
              <w:top w:val="single" w:sz="8" w:space="0" w:color="auto"/>
              <w:left w:val="single" w:sz="8" w:space="0" w:color="auto"/>
              <w:bottom w:val="single" w:sz="8" w:space="0" w:color="auto"/>
              <w:right w:val="single" w:sz="4" w:space="0" w:color="auto"/>
            </w:tcBorders>
            <w:shd w:val="clear" w:color="000000" w:fill="C0C0C0"/>
            <w:noWrap/>
            <w:hideMark/>
          </w:tcPr>
          <w:p w14:paraId="26F681B6" w14:textId="77777777" w:rsidR="00B9586B" w:rsidRPr="001E60AD" w:rsidRDefault="00B9586B" w:rsidP="00B9586B">
            <w:pPr>
              <w:jc w:val="center"/>
              <w:rPr>
                <w:rFonts w:cs="Arial"/>
                <w:b/>
                <w:color w:val="000000" w:themeColor="text1"/>
                <w:sz w:val="22"/>
                <w:szCs w:val="22"/>
              </w:rPr>
            </w:pPr>
            <w:r w:rsidRPr="001E60AD">
              <w:rPr>
                <w:rFonts w:cs="Arial"/>
                <w:b/>
                <w:bCs/>
                <w:color w:val="000000" w:themeColor="text1"/>
                <w:sz w:val="22"/>
                <w:szCs w:val="22"/>
              </w:rPr>
              <w:t>6.73%</w:t>
            </w:r>
          </w:p>
          <w:p w14:paraId="59DAD89D" w14:textId="77777777" w:rsidR="00B9586B" w:rsidRPr="001E60AD" w:rsidRDefault="00B9586B" w:rsidP="00B9586B">
            <w:pPr>
              <w:jc w:val="center"/>
              <w:rPr>
                <w:rFonts w:cs="Arial"/>
                <w:b/>
                <w:bCs/>
                <w:color w:val="000000" w:themeColor="text1"/>
                <w:sz w:val="22"/>
                <w:szCs w:val="22"/>
              </w:rPr>
            </w:pPr>
            <w:r w:rsidRPr="001E60AD">
              <w:rPr>
                <w:rFonts w:cs="Arial"/>
                <w:b/>
                <w:color w:val="000000" w:themeColor="text1"/>
                <w:sz w:val="22"/>
                <w:szCs w:val="22"/>
              </w:rPr>
              <w:t>(7.02%)</w:t>
            </w:r>
          </w:p>
        </w:tc>
        <w:tc>
          <w:tcPr>
            <w:tcW w:w="1195" w:type="dxa"/>
            <w:tcBorders>
              <w:top w:val="single" w:sz="8" w:space="0" w:color="auto"/>
              <w:left w:val="single" w:sz="8" w:space="0" w:color="auto"/>
              <w:bottom w:val="single" w:sz="8" w:space="0" w:color="auto"/>
              <w:right w:val="single" w:sz="4" w:space="0" w:color="auto"/>
            </w:tcBorders>
            <w:shd w:val="clear" w:color="000000" w:fill="C0C0C0"/>
            <w:noWrap/>
            <w:hideMark/>
          </w:tcPr>
          <w:p w14:paraId="3BB4F366"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84.75%</w:t>
            </w:r>
          </w:p>
          <w:p w14:paraId="27EA6D44"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(84.17%)</w:t>
            </w:r>
          </w:p>
        </w:tc>
        <w:tc>
          <w:tcPr>
            <w:tcW w:w="1244" w:type="dxa"/>
            <w:tcBorders>
              <w:top w:val="single" w:sz="8" w:space="0" w:color="auto"/>
              <w:left w:val="single" w:sz="8" w:space="0" w:color="auto"/>
              <w:bottom w:val="single" w:sz="8" w:space="0" w:color="auto"/>
              <w:right w:val="single" w:sz="4" w:space="0" w:color="auto"/>
            </w:tcBorders>
            <w:shd w:val="clear" w:color="000000" w:fill="C0C0C0"/>
            <w:noWrap/>
            <w:hideMark/>
          </w:tcPr>
          <w:p w14:paraId="676EA20B"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8.52%</w:t>
            </w:r>
          </w:p>
          <w:p w14:paraId="1A4B5FC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(8.81%)</w:t>
            </w:r>
          </w:p>
        </w:tc>
        <w:tc>
          <w:tcPr>
            <w:tcW w:w="1160" w:type="dxa"/>
            <w:tcBorders>
              <w:top w:val="single" w:sz="8" w:space="0" w:color="auto"/>
              <w:left w:val="single" w:sz="8" w:space="0" w:color="auto"/>
              <w:bottom w:val="single" w:sz="8" w:space="0" w:color="auto"/>
              <w:right w:val="single" w:sz="4" w:space="0" w:color="auto"/>
            </w:tcBorders>
            <w:shd w:val="clear" w:color="000000" w:fill="C0C0C0"/>
            <w:noWrap/>
            <w:hideMark/>
          </w:tcPr>
          <w:p w14:paraId="58A54E3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100%</w:t>
            </w:r>
          </w:p>
          <w:p w14:paraId="58B5C142" w14:textId="77777777" w:rsidR="00B9586B" w:rsidRPr="001E60AD" w:rsidRDefault="00B9586B" w:rsidP="00B9586B">
            <w:pPr>
              <w:jc w:val="center"/>
              <w:rPr>
                <w:rFonts w:cs="Arial"/>
                <w:b/>
                <w:bCs/>
                <w:color w:val="000000" w:themeColor="text1"/>
                <w:sz w:val="22"/>
                <w:szCs w:val="22"/>
              </w:rPr>
            </w:pPr>
            <w:r w:rsidRPr="001E60AD">
              <w:rPr>
                <w:rFonts w:cs="Arial"/>
                <w:b/>
                <w:bCs/>
                <w:color w:val="000000" w:themeColor="text1"/>
                <w:sz w:val="22"/>
                <w:szCs w:val="22"/>
              </w:rPr>
              <w:t>(100%)</w:t>
            </w:r>
          </w:p>
        </w:tc>
      </w:tr>
    </w:tbl>
    <w:p w14:paraId="2A603690" w14:textId="77777777" w:rsidR="00B9586B" w:rsidRPr="001645CD" w:rsidRDefault="00B9586B" w:rsidP="00B9586B">
      <w:pPr>
        <w:rPr>
          <w:rFonts w:cs="Arial"/>
          <w:color w:val="000000" w:themeColor="text1"/>
        </w:rPr>
      </w:pPr>
      <w:r w:rsidRPr="001645CD">
        <w:rPr>
          <w:rFonts w:cs="Arial"/>
          <w:color w:val="000000" w:themeColor="text1"/>
        </w:rPr>
        <w:t>** Grade 1 and CEO grades have small populations and have been merged in the above data for confidentiality.</w:t>
      </w:r>
    </w:p>
    <w:p w14:paraId="4819EDBB" w14:textId="77777777" w:rsidR="00B9586B" w:rsidRPr="001E60AD" w:rsidRDefault="00B9586B" w:rsidP="00B9586B">
      <w:pPr>
        <w:pStyle w:val="ListParagraph"/>
        <w:rPr>
          <w:rFonts w:cs="Arial"/>
          <w:color w:val="000000" w:themeColor="text1"/>
          <w:sz w:val="22"/>
          <w:szCs w:val="22"/>
        </w:rPr>
      </w:pPr>
    </w:p>
    <w:p w14:paraId="25C1FA59" w14:textId="77777777" w:rsidR="00B9586B" w:rsidRPr="001645CD" w:rsidRDefault="00B9586B" w:rsidP="0013334F">
      <w:pPr>
        <w:pStyle w:val="ListParagraph"/>
        <w:numPr>
          <w:ilvl w:val="0"/>
          <w:numId w:val="16"/>
        </w:numPr>
        <w:spacing w:after="160" w:line="259" w:lineRule="auto"/>
        <w:ind w:left="720"/>
        <w:contextualSpacing/>
        <w:rPr>
          <w:rFonts w:cs="Arial"/>
          <w:color w:val="000000" w:themeColor="text1"/>
          <w:sz w:val="22"/>
          <w:szCs w:val="22"/>
        </w:rPr>
      </w:pPr>
      <w:r w:rsidRPr="001645CD">
        <w:rPr>
          <w:rFonts w:cs="Arial"/>
          <w:color w:val="000000" w:themeColor="text1"/>
          <w:sz w:val="22"/>
          <w:szCs w:val="22"/>
        </w:rPr>
        <w:lastRenderedPageBreak/>
        <w:t>There is a significant number of employees who either prefer not to respond or have submitted a blank return.  This limits any meaningful analysis.</w:t>
      </w:r>
    </w:p>
    <w:p w14:paraId="1DADF2E3" w14:textId="77777777" w:rsidR="00B9586B" w:rsidRPr="001645CD" w:rsidRDefault="00B9586B" w:rsidP="0013334F">
      <w:pPr>
        <w:pStyle w:val="ListParagraph"/>
        <w:numPr>
          <w:ilvl w:val="0"/>
          <w:numId w:val="16"/>
        </w:numPr>
        <w:spacing w:after="160" w:line="259" w:lineRule="auto"/>
        <w:ind w:left="720"/>
        <w:contextualSpacing/>
        <w:rPr>
          <w:rFonts w:cs="Arial"/>
          <w:color w:val="000000" w:themeColor="text1"/>
          <w:sz w:val="22"/>
          <w:szCs w:val="22"/>
        </w:rPr>
      </w:pPr>
      <w:r w:rsidRPr="001645CD">
        <w:rPr>
          <w:rFonts w:cs="Arial"/>
          <w:color w:val="000000" w:themeColor="text1"/>
          <w:sz w:val="22"/>
          <w:szCs w:val="22"/>
        </w:rPr>
        <w:t xml:space="preserve">There is a small number of employees declaring a disability which makes it difficult to carry out detailed analysis. </w:t>
      </w:r>
    </w:p>
    <w:p w14:paraId="354BBE0A" w14:textId="77777777" w:rsidR="00B9586B" w:rsidRPr="001645CD" w:rsidRDefault="00B9586B" w:rsidP="0013334F">
      <w:pPr>
        <w:pStyle w:val="ListParagraph"/>
        <w:numPr>
          <w:ilvl w:val="0"/>
          <w:numId w:val="16"/>
        </w:numPr>
        <w:spacing w:after="160" w:line="259" w:lineRule="auto"/>
        <w:ind w:left="720"/>
        <w:contextualSpacing/>
        <w:rPr>
          <w:rFonts w:cs="Arial"/>
          <w:color w:val="000000" w:themeColor="text1"/>
          <w:sz w:val="22"/>
          <w:szCs w:val="22"/>
        </w:rPr>
      </w:pPr>
      <w:r w:rsidRPr="001645CD">
        <w:rPr>
          <w:rFonts w:cs="Arial"/>
          <w:color w:val="000000" w:themeColor="text1"/>
          <w:sz w:val="22"/>
          <w:szCs w:val="22"/>
        </w:rPr>
        <w:t xml:space="preserve">Without detailed analysis, it is difficult to draw significant conclusions.  </w:t>
      </w:r>
    </w:p>
    <w:p w14:paraId="35C65BBA" w14:textId="77777777" w:rsidR="00B9586B" w:rsidRPr="001645CD" w:rsidRDefault="00B9586B" w:rsidP="0013334F">
      <w:pPr>
        <w:pStyle w:val="ListParagraph"/>
        <w:numPr>
          <w:ilvl w:val="0"/>
          <w:numId w:val="16"/>
        </w:numPr>
        <w:spacing w:after="160" w:line="259" w:lineRule="auto"/>
        <w:ind w:left="720"/>
        <w:contextualSpacing/>
        <w:rPr>
          <w:rFonts w:cs="Arial"/>
          <w:color w:val="000000" w:themeColor="text1"/>
          <w:sz w:val="22"/>
          <w:szCs w:val="22"/>
        </w:rPr>
      </w:pPr>
      <w:r w:rsidRPr="001645CD">
        <w:rPr>
          <w:rFonts w:cs="Arial"/>
          <w:color w:val="000000" w:themeColor="text1"/>
          <w:sz w:val="22"/>
          <w:szCs w:val="22"/>
        </w:rPr>
        <w:t>There is no significant change since we reported in 2017.</w:t>
      </w:r>
    </w:p>
    <w:p w14:paraId="15B9BD19" w14:textId="391A0CA3" w:rsidR="00B9586B" w:rsidRPr="001645CD" w:rsidRDefault="00B9586B" w:rsidP="0013334F">
      <w:pPr>
        <w:pStyle w:val="ListParagraph"/>
        <w:numPr>
          <w:ilvl w:val="0"/>
          <w:numId w:val="16"/>
        </w:numPr>
        <w:spacing w:after="160" w:line="259" w:lineRule="auto"/>
        <w:ind w:left="720"/>
        <w:contextualSpacing/>
        <w:rPr>
          <w:rFonts w:cs="Arial"/>
          <w:color w:val="000000" w:themeColor="text1"/>
          <w:sz w:val="22"/>
          <w:szCs w:val="22"/>
        </w:rPr>
      </w:pPr>
      <w:r w:rsidRPr="001645CD">
        <w:rPr>
          <w:rFonts w:cs="Arial"/>
          <w:color w:val="000000" w:themeColor="text1"/>
          <w:sz w:val="22"/>
          <w:szCs w:val="22"/>
        </w:rPr>
        <w:t>The overall percentage of employees with a declared disability is low compared to the Scottish Census</w:t>
      </w:r>
      <w:r w:rsidR="001B6DF0" w:rsidRPr="001645CD">
        <w:rPr>
          <w:rFonts w:cs="Arial"/>
          <w:color w:val="000000" w:themeColor="text1"/>
          <w:sz w:val="22"/>
          <w:szCs w:val="22"/>
        </w:rPr>
        <w:t xml:space="preserve"> figure of 20%</w:t>
      </w:r>
      <w:r w:rsidRPr="001645CD">
        <w:rPr>
          <w:rFonts w:cs="Arial"/>
          <w:color w:val="000000" w:themeColor="text1"/>
          <w:sz w:val="22"/>
          <w:szCs w:val="22"/>
        </w:rPr>
        <w:t xml:space="preserve">. </w:t>
      </w:r>
    </w:p>
    <w:p w14:paraId="11982959" w14:textId="77777777" w:rsidR="00B9586B" w:rsidRPr="001E60AD" w:rsidRDefault="00B9586B" w:rsidP="0013334F">
      <w:pPr>
        <w:pStyle w:val="ListParagraph"/>
        <w:numPr>
          <w:ilvl w:val="0"/>
          <w:numId w:val="17"/>
        </w:numPr>
        <w:spacing w:after="160" w:line="259" w:lineRule="auto"/>
        <w:ind w:left="720"/>
        <w:contextualSpacing/>
        <w:jc w:val="both"/>
        <w:rPr>
          <w:rFonts w:cs="Arial"/>
          <w:color w:val="000000" w:themeColor="text1"/>
          <w:sz w:val="22"/>
          <w:szCs w:val="22"/>
        </w:rPr>
      </w:pPr>
      <w:r w:rsidRPr="001E60AD">
        <w:rPr>
          <w:rFonts w:cs="Arial"/>
          <w:color w:val="000000" w:themeColor="text1"/>
          <w:sz w:val="22"/>
          <w:szCs w:val="22"/>
        </w:rPr>
        <w:t>Most employees with a declared disability are in grades 6, 5 and 4, our professional and managerial grades.</w:t>
      </w:r>
    </w:p>
    <w:p w14:paraId="3B650039" w14:textId="11F25A34" w:rsidR="00D4519A" w:rsidRPr="001645CD" w:rsidRDefault="00B9586B" w:rsidP="0013334F">
      <w:pPr>
        <w:pStyle w:val="ListParagraph"/>
        <w:numPr>
          <w:ilvl w:val="0"/>
          <w:numId w:val="17"/>
        </w:numPr>
        <w:spacing w:after="160" w:line="259" w:lineRule="auto"/>
        <w:ind w:left="720"/>
        <w:contextualSpacing/>
        <w:jc w:val="both"/>
        <w:rPr>
          <w:rFonts w:cs="Arial"/>
          <w:color w:val="000000" w:themeColor="text1"/>
          <w:sz w:val="22"/>
          <w:szCs w:val="22"/>
        </w:rPr>
      </w:pPr>
      <w:r w:rsidRPr="001E60AD">
        <w:rPr>
          <w:rFonts w:cs="Arial"/>
          <w:color w:val="000000" w:themeColor="text1"/>
          <w:sz w:val="22"/>
          <w:szCs w:val="22"/>
        </w:rPr>
        <w:t>8% of people with a declared disability work part time.  This compares with 18.3% for the organisation overall.  The numbers are to</w:t>
      </w:r>
      <w:r w:rsidR="001645CD">
        <w:rPr>
          <w:rFonts w:cs="Arial"/>
          <w:color w:val="000000" w:themeColor="text1"/>
          <w:sz w:val="22"/>
          <w:szCs w:val="22"/>
        </w:rPr>
        <w:t>o small to draw any conclusions</w:t>
      </w:r>
      <w:r w:rsidR="00E824B9">
        <w:rPr>
          <w:rFonts w:cs="Arial"/>
          <w:color w:val="000000" w:themeColor="text1"/>
          <w:sz w:val="22"/>
          <w:szCs w:val="22"/>
        </w:rPr>
        <w:t>.</w:t>
      </w:r>
    </w:p>
    <w:p w14:paraId="5AF2040E" w14:textId="77777777" w:rsidR="001645CD" w:rsidRDefault="001645CD" w:rsidP="00B9586B">
      <w:pPr>
        <w:rPr>
          <w:rFonts w:cs="Arial"/>
          <w:color w:val="000000" w:themeColor="text1"/>
          <w:sz w:val="22"/>
          <w:szCs w:val="22"/>
        </w:rPr>
      </w:pPr>
    </w:p>
    <w:p w14:paraId="1D6D83DE" w14:textId="280AA4E7" w:rsidR="00B9586B" w:rsidRPr="001E60AD" w:rsidRDefault="005E4704" w:rsidP="00B9586B">
      <w:pPr>
        <w:rPr>
          <w:rFonts w:cs="Arial"/>
          <w:color w:val="000000" w:themeColor="text1"/>
          <w:sz w:val="22"/>
          <w:szCs w:val="22"/>
        </w:rPr>
      </w:pPr>
      <w:r w:rsidRPr="001E60AD">
        <w:rPr>
          <w:rFonts w:cs="Arial"/>
          <w:color w:val="000000" w:themeColor="text1"/>
          <w:sz w:val="22"/>
          <w:szCs w:val="22"/>
        </w:rPr>
        <w:t>Our future activity will include</w:t>
      </w:r>
      <w:r w:rsidR="00B9586B" w:rsidRPr="001E60AD">
        <w:rPr>
          <w:rFonts w:cs="Arial"/>
          <w:color w:val="000000" w:themeColor="text1"/>
          <w:sz w:val="22"/>
          <w:szCs w:val="22"/>
        </w:rPr>
        <w:t>:</w:t>
      </w:r>
    </w:p>
    <w:p w14:paraId="50C1E653" w14:textId="77777777" w:rsidR="005E4704" w:rsidRPr="001E60AD" w:rsidRDefault="005E4704" w:rsidP="00B9586B">
      <w:pPr>
        <w:rPr>
          <w:rFonts w:cs="Arial"/>
          <w:color w:val="000000" w:themeColor="text1"/>
          <w:sz w:val="22"/>
          <w:szCs w:val="22"/>
        </w:rPr>
      </w:pPr>
    </w:p>
    <w:p w14:paraId="0D6897AB" w14:textId="541AB90C" w:rsidR="00B9586B" w:rsidRPr="001E60AD" w:rsidRDefault="005E4704" w:rsidP="0013334F">
      <w:pPr>
        <w:pStyle w:val="ListParagraph"/>
        <w:numPr>
          <w:ilvl w:val="0"/>
          <w:numId w:val="1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B</w:t>
      </w:r>
      <w:r w:rsidR="00B9586B" w:rsidRPr="001E60AD">
        <w:rPr>
          <w:rFonts w:cs="Arial"/>
          <w:color w:val="000000" w:themeColor="text1"/>
          <w:sz w:val="22"/>
          <w:szCs w:val="22"/>
        </w:rPr>
        <w:t>uild on our contin</w:t>
      </w:r>
      <w:r w:rsidRPr="001E60AD">
        <w:rPr>
          <w:rFonts w:cs="Arial"/>
          <w:color w:val="000000" w:themeColor="text1"/>
          <w:sz w:val="22"/>
          <w:szCs w:val="22"/>
        </w:rPr>
        <w:t>uing progress with our pay gap. W</w:t>
      </w:r>
      <w:r w:rsidR="00B9586B" w:rsidRPr="001E60AD">
        <w:rPr>
          <w:rFonts w:cs="Arial"/>
          <w:color w:val="000000" w:themeColor="text1"/>
          <w:sz w:val="22"/>
          <w:szCs w:val="22"/>
        </w:rPr>
        <w:t>e have clear pay guidelines and monitor pay decisions, reporting twice a year to our executive leadership team.</w:t>
      </w:r>
    </w:p>
    <w:p w14:paraId="12D2B48A" w14:textId="77777777" w:rsidR="00B9586B" w:rsidRPr="001E60AD" w:rsidRDefault="00B9586B" w:rsidP="0013334F">
      <w:pPr>
        <w:pStyle w:val="ListParagraph"/>
        <w:numPr>
          <w:ilvl w:val="0"/>
          <w:numId w:val="18"/>
        </w:numPr>
        <w:spacing w:after="160" w:line="259" w:lineRule="auto"/>
        <w:contextualSpacing/>
        <w:jc w:val="both"/>
        <w:rPr>
          <w:rFonts w:cs="Arial"/>
          <w:color w:val="000000" w:themeColor="text1"/>
          <w:sz w:val="22"/>
          <w:szCs w:val="22"/>
        </w:rPr>
      </w:pPr>
      <w:bookmarkStart w:id="2" w:name="_Hlk529354745"/>
      <w:r w:rsidRPr="001E60AD">
        <w:rPr>
          <w:rFonts w:cs="Arial"/>
          <w:color w:val="000000" w:themeColor="text1"/>
          <w:sz w:val="22"/>
          <w:szCs w:val="22"/>
        </w:rPr>
        <w:t>We understand that occupational segregation contributes to the gender pay gap and we will continue to address this in our action plan.</w:t>
      </w:r>
    </w:p>
    <w:p w14:paraId="3864BE58" w14:textId="77777777" w:rsidR="00B9586B" w:rsidRPr="001E60AD" w:rsidRDefault="00B9586B" w:rsidP="0013334F">
      <w:pPr>
        <w:pStyle w:val="ListParagraph"/>
        <w:numPr>
          <w:ilvl w:val="0"/>
          <w:numId w:val="18"/>
        </w:numPr>
        <w:spacing w:after="160" w:line="259" w:lineRule="auto"/>
        <w:contextualSpacing/>
        <w:jc w:val="both"/>
        <w:rPr>
          <w:rFonts w:cs="Arial"/>
          <w:color w:val="000000" w:themeColor="text1"/>
          <w:sz w:val="22"/>
          <w:szCs w:val="22"/>
        </w:rPr>
      </w:pPr>
      <w:r w:rsidRPr="001E60AD">
        <w:rPr>
          <w:rFonts w:cs="Arial"/>
          <w:color w:val="000000" w:themeColor="text1"/>
          <w:sz w:val="22"/>
          <w:szCs w:val="22"/>
        </w:rPr>
        <w:t>If our population remains static due to limited recruitment, progress on our pay gap may slow down as employees reach the maximum of their pay band.</w:t>
      </w:r>
    </w:p>
    <w:p w14:paraId="0BE6FB65" w14:textId="5F77F241" w:rsidR="00B9586B" w:rsidRPr="001E60AD" w:rsidRDefault="00B9586B" w:rsidP="0013334F">
      <w:pPr>
        <w:pStyle w:val="ListParagraph"/>
        <w:numPr>
          <w:ilvl w:val="0"/>
          <w:numId w:val="18"/>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We will improve the data that we ho</w:t>
      </w:r>
      <w:r w:rsidR="0041090D" w:rsidRPr="001E60AD">
        <w:rPr>
          <w:rFonts w:cs="Arial"/>
          <w:color w:val="000000" w:themeColor="text1"/>
          <w:sz w:val="22"/>
          <w:szCs w:val="22"/>
        </w:rPr>
        <w:t xml:space="preserve">ld. </w:t>
      </w:r>
      <w:r w:rsidRPr="001E60AD">
        <w:rPr>
          <w:rFonts w:cs="Arial"/>
          <w:color w:val="000000" w:themeColor="text1"/>
          <w:sz w:val="22"/>
          <w:szCs w:val="22"/>
        </w:rPr>
        <w:t>This will help to improve our analysis of race and disability.</w:t>
      </w:r>
    </w:p>
    <w:p w14:paraId="3746FD27" w14:textId="77777777" w:rsidR="00B9586B" w:rsidRPr="001E60AD" w:rsidRDefault="00B9586B" w:rsidP="0013334F">
      <w:pPr>
        <w:pStyle w:val="ListParagraph"/>
        <w:numPr>
          <w:ilvl w:val="0"/>
          <w:numId w:val="18"/>
        </w:numPr>
        <w:spacing w:after="160" w:line="259" w:lineRule="auto"/>
        <w:contextualSpacing/>
        <w:jc w:val="both"/>
        <w:rPr>
          <w:rFonts w:cs="Arial"/>
          <w:b/>
          <w:color w:val="000000" w:themeColor="text1"/>
          <w:sz w:val="22"/>
          <w:szCs w:val="22"/>
        </w:rPr>
      </w:pPr>
      <w:r w:rsidRPr="001E60AD">
        <w:rPr>
          <w:rFonts w:cs="Arial"/>
          <w:color w:val="000000" w:themeColor="text1"/>
          <w:sz w:val="22"/>
          <w:szCs w:val="22"/>
        </w:rPr>
        <w:t xml:space="preserve">Our action plan will continue to address the low representation of black/minority and other white ethnic groups within our leadership grades and the </w:t>
      </w:r>
      <w:proofErr w:type="gramStart"/>
      <w:r w:rsidRPr="001E60AD">
        <w:rPr>
          <w:rFonts w:cs="Arial"/>
          <w:color w:val="000000" w:themeColor="text1"/>
          <w:sz w:val="22"/>
          <w:szCs w:val="22"/>
        </w:rPr>
        <w:t>organisation as a whole</w:t>
      </w:r>
      <w:proofErr w:type="gramEnd"/>
      <w:r w:rsidRPr="001E60AD">
        <w:rPr>
          <w:rFonts w:cs="Arial"/>
          <w:color w:val="000000" w:themeColor="text1"/>
          <w:sz w:val="22"/>
          <w:szCs w:val="22"/>
        </w:rPr>
        <w:t>.</w:t>
      </w:r>
    </w:p>
    <w:p w14:paraId="5764744E" w14:textId="352A23BF" w:rsidR="0041090D" w:rsidRPr="001E60AD" w:rsidRDefault="00B9586B" w:rsidP="0013334F">
      <w:pPr>
        <w:pStyle w:val="ListParagraph"/>
        <w:numPr>
          <w:ilvl w:val="0"/>
          <w:numId w:val="18"/>
        </w:numPr>
        <w:tabs>
          <w:tab w:val="right" w:pos="7938"/>
        </w:tabs>
        <w:spacing w:after="120" w:line="259" w:lineRule="auto"/>
        <w:contextualSpacing/>
        <w:jc w:val="both"/>
        <w:rPr>
          <w:rFonts w:cs="Arial"/>
          <w:color w:val="000000" w:themeColor="text1"/>
          <w:sz w:val="22"/>
          <w:szCs w:val="22"/>
        </w:rPr>
      </w:pPr>
      <w:r w:rsidRPr="001E60AD">
        <w:rPr>
          <w:rFonts w:cs="Arial"/>
          <w:color w:val="000000" w:themeColor="text1"/>
          <w:sz w:val="22"/>
          <w:szCs w:val="22"/>
        </w:rPr>
        <w:t>Our action plan will continue to address low representation of employees with a declared disability.</w:t>
      </w:r>
      <w:bookmarkEnd w:id="2"/>
    </w:p>
    <w:p w14:paraId="3AFD693A" w14:textId="77777777" w:rsidR="00E82776" w:rsidRPr="001E60AD" w:rsidRDefault="00E82776" w:rsidP="00E82776">
      <w:pPr>
        <w:tabs>
          <w:tab w:val="right" w:pos="7938"/>
        </w:tabs>
        <w:spacing w:after="120" w:line="259" w:lineRule="auto"/>
        <w:ind w:left="360"/>
        <w:contextualSpacing/>
        <w:rPr>
          <w:rFonts w:cs="Arial"/>
          <w:color w:val="000000" w:themeColor="text1"/>
          <w:sz w:val="22"/>
          <w:szCs w:val="22"/>
        </w:rPr>
      </w:pPr>
    </w:p>
    <w:p w14:paraId="3713F770" w14:textId="36C9B053" w:rsidR="003B24AC" w:rsidRPr="001E60AD" w:rsidRDefault="00E82776" w:rsidP="0013334F">
      <w:pPr>
        <w:pStyle w:val="ListParagraph"/>
        <w:numPr>
          <w:ilvl w:val="0"/>
          <w:numId w:val="1"/>
        </w:numPr>
        <w:tabs>
          <w:tab w:val="right" w:pos="7938"/>
        </w:tabs>
        <w:spacing w:after="120"/>
        <w:rPr>
          <w:rFonts w:cs="Arial"/>
          <w:b/>
          <w:color w:val="000000" w:themeColor="text1"/>
          <w:sz w:val="22"/>
          <w:szCs w:val="22"/>
        </w:rPr>
      </w:pPr>
      <w:r w:rsidRPr="001E60AD">
        <w:rPr>
          <w:rFonts w:cs="Arial"/>
          <w:b/>
          <w:color w:val="000000" w:themeColor="text1"/>
          <w:sz w:val="22"/>
          <w:szCs w:val="22"/>
        </w:rPr>
        <w:t>S</w:t>
      </w:r>
      <w:r w:rsidR="003B24AC" w:rsidRPr="001E60AD">
        <w:rPr>
          <w:rFonts w:cs="Arial"/>
          <w:b/>
          <w:color w:val="000000" w:themeColor="text1"/>
          <w:sz w:val="22"/>
          <w:szCs w:val="22"/>
        </w:rPr>
        <w:t xml:space="preserve">ervice provider outcome progress </w:t>
      </w:r>
    </w:p>
    <w:p w14:paraId="001EF403" w14:textId="31BA7C81" w:rsidR="00AD4F6D" w:rsidRPr="00120D4B" w:rsidRDefault="00C509CA" w:rsidP="00120D4B">
      <w:pPr>
        <w:tabs>
          <w:tab w:val="right" w:pos="7938"/>
        </w:tabs>
        <w:spacing w:after="120"/>
        <w:jc w:val="both"/>
        <w:rPr>
          <w:rFonts w:cs="Arial"/>
          <w:b/>
          <w:color w:val="000000" w:themeColor="text1"/>
          <w:sz w:val="22"/>
          <w:szCs w:val="22"/>
        </w:rPr>
      </w:pPr>
      <w:r w:rsidRPr="00120D4B">
        <w:rPr>
          <w:rFonts w:cs="Arial"/>
          <w:color w:val="000000" w:themeColor="text1"/>
          <w:sz w:val="22"/>
          <w:szCs w:val="22"/>
        </w:rPr>
        <w:t>We presented two ou</w:t>
      </w:r>
      <w:r w:rsidR="008E6C47" w:rsidRPr="00120D4B">
        <w:rPr>
          <w:rFonts w:cs="Arial"/>
          <w:color w:val="000000" w:themeColor="text1"/>
          <w:sz w:val="22"/>
          <w:szCs w:val="22"/>
        </w:rPr>
        <w:t xml:space="preserve">tcomes for our services </w:t>
      </w:r>
      <w:r w:rsidR="00F53ABF" w:rsidRPr="00120D4B">
        <w:rPr>
          <w:rFonts w:cs="Arial"/>
          <w:color w:val="000000" w:themeColor="text1"/>
          <w:sz w:val="22"/>
          <w:szCs w:val="22"/>
        </w:rPr>
        <w:t>in our 2017 Mainstreaming R</w:t>
      </w:r>
      <w:r w:rsidRPr="00120D4B">
        <w:rPr>
          <w:rFonts w:cs="Arial"/>
          <w:color w:val="000000" w:themeColor="text1"/>
          <w:sz w:val="22"/>
          <w:szCs w:val="22"/>
        </w:rPr>
        <w:t>eport:</w:t>
      </w:r>
    </w:p>
    <w:p w14:paraId="46A544E9" w14:textId="009009FB" w:rsidR="00104EEB" w:rsidRPr="00120D4B" w:rsidRDefault="00104EEB" w:rsidP="00120D4B">
      <w:pPr>
        <w:autoSpaceDE w:val="0"/>
        <w:autoSpaceDN w:val="0"/>
        <w:adjustRightInd w:val="0"/>
        <w:jc w:val="both"/>
        <w:rPr>
          <w:rFonts w:cs="Arial"/>
          <w:b/>
          <w:color w:val="000000" w:themeColor="text1"/>
          <w:sz w:val="22"/>
          <w:szCs w:val="22"/>
        </w:rPr>
      </w:pPr>
      <w:r w:rsidRPr="00120D4B">
        <w:rPr>
          <w:rFonts w:cs="Arial"/>
          <w:b/>
          <w:color w:val="000000" w:themeColor="text1"/>
          <w:sz w:val="22"/>
          <w:szCs w:val="22"/>
        </w:rPr>
        <w:t>Outcome 1: Business ownership of companies who have taken up our service for the first time (meeting SE’s growth criteria) are in line with Scottish data for gender, disability, race and age.</w:t>
      </w:r>
    </w:p>
    <w:p w14:paraId="30DB8CF8" w14:textId="0030823B" w:rsidR="00524CEA" w:rsidRPr="00120D4B" w:rsidRDefault="00524CEA" w:rsidP="00120D4B">
      <w:pPr>
        <w:autoSpaceDE w:val="0"/>
        <w:autoSpaceDN w:val="0"/>
        <w:adjustRightInd w:val="0"/>
        <w:jc w:val="both"/>
        <w:rPr>
          <w:rFonts w:cs="Arial"/>
          <w:b/>
          <w:color w:val="000000" w:themeColor="text1"/>
          <w:sz w:val="22"/>
          <w:szCs w:val="22"/>
        </w:rPr>
      </w:pPr>
    </w:p>
    <w:p w14:paraId="34E51D69" w14:textId="77777777" w:rsidR="00524CEA" w:rsidRPr="00120D4B" w:rsidRDefault="00524CEA" w:rsidP="00120D4B">
      <w:pPr>
        <w:spacing w:after="200" w:line="276" w:lineRule="auto"/>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A decision was taken to use event participation as the main information gathering point, because that’s where most people come into our services for the first time.</w:t>
      </w:r>
    </w:p>
    <w:p w14:paraId="54A607E8" w14:textId="77777777" w:rsidR="00524CEA" w:rsidRPr="00120D4B" w:rsidRDefault="00524CEA" w:rsidP="00120D4B">
      <w:pPr>
        <w:spacing w:after="200" w:line="276" w:lineRule="auto"/>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lastRenderedPageBreak/>
        <w:t>A specific question was added to all post-event surveys and the results indicate that, for those filling in the survey, 32% were new customers for the organisation. And, of those new customers filling in the equality question, 24% were businesses led by women, 58% by older people, 9% by those from an ethnic minority. None were led by younger people, or by those with a disability.</w:t>
      </w:r>
    </w:p>
    <w:p w14:paraId="043A04A7" w14:textId="73AFBC9E" w:rsidR="00AB4905" w:rsidRPr="00120D4B" w:rsidRDefault="00FD2348" w:rsidP="00120D4B">
      <w:pPr>
        <w:spacing w:after="200" w:line="276" w:lineRule="auto"/>
        <w:jc w:val="both"/>
        <w:rPr>
          <w:rFonts w:cs="Arial"/>
          <w:b/>
          <w:color w:val="000000" w:themeColor="text1"/>
          <w:sz w:val="22"/>
          <w:szCs w:val="22"/>
        </w:rPr>
      </w:pPr>
      <w:r w:rsidRPr="00120D4B">
        <w:rPr>
          <w:rFonts w:eastAsiaTheme="minorHAnsi" w:cs="Arial"/>
          <w:color w:val="000000" w:themeColor="text1"/>
          <w:sz w:val="22"/>
          <w:szCs w:val="22"/>
          <w:lang w:eastAsia="en-US"/>
        </w:rPr>
        <w:t xml:space="preserve">This survey has been in place for a limited time </w:t>
      </w:r>
      <w:r w:rsidR="00524CEA" w:rsidRPr="00120D4B">
        <w:rPr>
          <w:rFonts w:eastAsiaTheme="minorHAnsi" w:cs="Arial"/>
          <w:color w:val="000000" w:themeColor="text1"/>
          <w:sz w:val="22"/>
          <w:szCs w:val="22"/>
          <w:lang w:eastAsia="en-US"/>
        </w:rPr>
        <w:t>and the sample size is too small to form the basis for any longer-term decisions. We will therefore be looking at other ways of gathering data so that we can have a more robust platform for decision making.</w:t>
      </w:r>
    </w:p>
    <w:p w14:paraId="1BBAF947" w14:textId="61D0AE23" w:rsidR="00AB4905" w:rsidRPr="00120D4B" w:rsidRDefault="00311D53" w:rsidP="00120D4B">
      <w:pPr>
        <w:spacing w:after="200" w:line="276" w:lineRule="auto"/>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As reported in our last mainstreaming report w</w:t>
      </w:r>
      <w:r w:rsidR="00AB4905" w:rsidRPr="00120D4B">
        <w:rPr>
          <w:rFonts w:eastAsiaTheme="minorHAnsi" w:cs="Arial"/>
          <w:color w:val="000000" w:themeColor="text1"/>
          <w:sz w:val="22"/>
          <w:szCs w:val="22"/>
          <w:lang w:eastAsia="en-US"/>
        </w:rPr>
        <w:t>e have been looking at a better way of gathering equality and diversity data, following a change in our systems, as well as the need to ensure that all data gathering is compliant with the new data regulations</w:t>
      </w:r>
      <w:r w:rsidRPr="00120D4B">
        <w:rPr>
          <w:rFonts w:eastAsiaTheme="minorHAnsi" w:cs="Arial"/>
          <w:color w:val="000000" w:themeColor="text1"/>
          <w:sz w:val="22"/>
          <w:szCs w:val="22"/>
          <w:lang w:eastAsia="en-US"/>
        </w:rPr>
        <w:t xml:space="preserve"> which came in last year</w:t>
      </w:r>
      <w:r w:rsidR="00AB4905" w:rsidRPr="00120D4B">
        <w:rPr>
          <w:rFonts w:eastAsiaTheme="minorHAnsi" w:cs="Arial"/>
          <w:color w:val="000000" w:themeColor="text1"/>
          <w:sz w:val="22"/>
          <w:szCs w:val="22"/>
          <w:lang w:eastAsia="en-US"/>
        </w:rPr>
        <w:t xml:space="preserve">. This has taken some time to put in place because it’s been difficult to ascertain when a company is accessing our services for the first time. </w:t>
      </w:r>
      <w:bookmarkStart w:id="3" w:name="_Hlk532990669"/>
    </w:p>
    <w:bookmarkEnd w:id="3"/>
    <w:p w14:paraId="6EF9EA9D" w14:textId="61D2E4E6" w:rsidR="00AB4905" w:rsidRPr="00120D4B" w:rsidRDefault="00AB4905" w:rsidP="00120D4B">
      <w:pPr>
        <w:spacing w:after="200" w:line="276" w:lineRule="auto"/>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Significant e</w:t>
      </w:r>
      <w:r w:rsidR="00BB2862" w:rsidRPr="00120D4B">
        <w:rPr>
          <w:rFonts w:eastAsiaTheme="minorHAnsi" w:cs="Arial"/>
          <w:color w:val="000000" w:themeColor="text1"/>
          <w:sz w:val="22"/>
          <w:szCs w:val="22"/>
          <w:lang w:eastAsia="en-US"/>
        </w:rPr>
        <w:t>ffort will be put in during 2019/20</w:t>
      </w:r>
      <w:r w:rsidRPr="00120D4B">
        <w:rPr>
          <w:rFonts w:eastAsiaTheme="minorHAnsi" w:cs="Arial"/>
          <w:color w:val="000000" w:themeColor="text1"/>
          <w:sz w:val="22"/>
          <w:szCs w:val="22"/>
          <w:lang w:eastAsia="en-US"/>
        </w:rPr>
        <w:t xml:space="preserve"> to address areas which have been highlighted by the survey responses: companies being led by young people (16-25 years old), women, those from ethnic minorities and those with disabilities.</w:t>
      </w:r>
    </w:p>
    <w:p w14:paraId="415948B0" w14:textId="77777777" w:rsidR="00EB2588" w:rsidRPr="00120D4B" w:rsidRDefault="00EB2588" w:rsidP="00120D4B">
      <w:pPr>
        <w:spacing w:after="200" w:line="276" w:lineRule="auto"/>
        <w:jc w:val="both"/>
        <w:rPr>
          <w:rFonts w:eastAsiaTheme="minorHAnsi" w:cs="Arial"/>
          <w:b/>
          <w:color w:val="000000" w:themeColor="text1"/>
          <w:sz w:val="22"/>
          <w:szCs w:val="22"/>
          <w:lang w:eastAsia="en-US"/>
        </w:rPr>
      </w:pPr>
      <w:r w:rsidRPr="00120D4B">
        <w:rPr>
          <w:rFonts w:eastAsiaTheme="minorHAnsi" w:cs="Arial"/>
          <w:b/>
          <w:color w:val="000000" w:themeColor="text1"/>
          <w:sz w:val="22"/>
          <w:szCs w:val="22"/>
          <w:lang w:eastAsia="en-US"/>
        </w:rPr>
        <w:t>Services and initiatives supporting delivery of this outcome:</w:t>
      </w:r>
    </w:p>
    <w:p w14:paraId="19465D22" w14:textId="58BEFE9F" w:rsidR="00EB2588" w:rsidRPr="001E60AD" w:rsidRDefault="00EB2588" w:rsidP="00EB2588">
      <w:pPr>
        <w:spacing w:after="200" w:line="276" w:lineRule="auto"/>
        <w:rPr>
          <w:rFonts w:eastAsiaTheme="minorHAnsi" w:cs="Arial"/>
          <w:color w:val="000000" w:themeColor="text1"/>
          <w:sz w:val="22"/>
          <w:szCs w:val="22"/>
          <w:lang w:eastAsia="en-US"/>
        </w:rPr>
      </w:pPr>
      <w:r w:rsidRPr="001E60AD">
        <w:rPr>
          <w:rFonts w:eastAsiaTheme="minorHAnsi" w:cs="Arial"/>
          <w:color w:val="000000" w:themeColor="text1"/>
          <w:sz w:val="22"/>
          <w:szCs w:val="22"/>
          <w:lang w:eastAsia="en-US"/>
        </w:rPr>
        <w:t>In order to tackle the issues highlighted by our surveys, we have put in place an action plan to tackle the specific areas.</w:t>
      </w:r>
      <w:r w:rsidR="000478A3" w:rsidRPr="001E60AD">
        <w:rPr>
          <w:rFonts w:eastAsiaTheme="minorHAnsi" w:cs="Arial"/>
          <w:color w:val="000000" w:themeColor="text1"/>
          <w:sz w:val="22"/>
          <w:szCs w:val="22"/>
          <w:lang w:eastAsia="en-US"/>
        </w:rPr>
        <w:t xml:space="preserve"> This plan is available on request</w:t>
      </w:r>
      <w:r w:rsidR="00FD7B67" w:rsidRPr="001E60AD">
        <w:rPr>
          <w:rFonts w:eastAsiaTheme="minorHAnsi" w:cs="Arial"/>
          <w:color w:val="000000" w:themeColor="text1"/>
          <w:sz w:val="22"/>
          <w:szCs w:val="22"/>
          <w:lang w:eastAsia="en-US"/>
        </w:rPr>
        <w:t>, includes our other outcomes and</w:t>
      </w:r>
      <w:r w:rsidR="008E6C47" w:rsidRPr="001E60AD">
        <w:rPr>
          <w:rFonts w:eastAsiaTheme="minorHAnsi" w:cs="Arial"/>
          <w:color w:val="000000" w:themeColor="text1"/>
          <w:sz w:val="22"/>
          <w:szCs w:val="22"/>
          <w:lang w:eastAsia="en-US"/>
        </w:rPr>
        <w:t>,</w:t>
      </w:r>
      <w:r w:rsidR="00FD7B67" w:rsidRPr="001E60AD">
        <w:rPr>
          <w:rFonts w:eastAsiaTheme="minorHAnsi" w:cs="Arial"/>
          <w:color w:val="000000" w:themeColor="text1"/>
          <w:sz w:val="22"/>
          <w:szCs w:val="22"/>
          <w:lang w:eastAsia="en-US"/>
        </w:rPr>
        <w:t xml:space="preserve"> is reviewed by plan owners and SROs every two months</w:t>
      </w:r>
      <w:r w:rsidR="000478A3" w:rsidRPr="001E60AD">
        <w:rPr>
          <w:rFonts w:eastAsiaTheme="minorHAnsi" w:cs="Arial"/>
          <w:color w:val="000000" w:themeColor="text1"/>
          <w:sz w:val="22"/>
          <w:szCs w:val="22"/>
          <w:lang w:eastAsia="en-US"/>
        </w:rPr>
        <w:t>.</w:t>
      </w:r>
    </w:p>
    <w:p w14:paraId="3B6FA8FC" w14:textId="220D99F7" w:rsidR="00EB2588" w:rsidRPr="00120D4B" w:rsidRDefault="000478A3" w:rsidP="00120D4B">
      <w:pPr>
        <w:spacing w:after="200" w:line="276" w:lineRule="auto"/>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 xml:space="preserve">As </w:t>
      </w:r>
      <w:r w:rsidR="003F2D00" w:rsidRPr="00120D4B">
        <w:rPr>
          <w:rFonts w:eastAsiaTheme="minorHAnsi" w:cs="Arial"/>
          <w:color w:val="000000" w:themeColor="text1"/>
          <w:sz w:val="22"/>
          <w:szCs w:val="22"/>
          <w:lang w:eastAsia="en-US"/>
        </w:rPr>
        <w:t>highlighted</w:t>
      </w:r>
      <w:r w:rsidRPr="00120D4B">
        <w:rPr>
          <w:rFonts w:eastAsiaTheme="minorHAnsi" w:cs="Arial"/>
          <w:color w:val="000000" w:themeColor="text1"/>
          <w:sz w:val="22"/>
          <w:szCs w:val="22"/>
          <w:lang w:eastAsia="en-US"/>
        </w:rPr>
        <w:t xml:space="preserve"> in our 2017 report </w:t>
      </w:r>
      <w:r w:rsidR="00EB2588" w:rsidRPr="00120D4B">
        <w:rPr>
          <w:rFonts w:eastAsiaTheme="minorHAnsi" w:cs="Arial"/>
          <w:color w:val="000000" w:themeColor="text1"/>
          <w:sz w:val="22"/>
          <w:szCs w:val="22"/>
          <w:lang w:eastAsia="en-US"/>
        </w:rPr>
        <w:t>we will continue to:</w:t>
      </w:r>
    </w:p>
    <w:p w14:paraId="45B297E6" w14:textId="2E35ED04" w:rsidR="00EB2588" w:rsidRPr="00120D4B" w:rsidRDefault="00EB2588" w:rsidP="0013334F">
      <w:pPr>
        <w:numPr>
          <w:ilvl w:val="0"/>
          <w:numId w:val="19"/>
        </w:numPr>
        <w:spacing w:after="200" w:line="276" w:lineRule="auto"/>
        <w:contextualSpacing/>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Target young people through encouraging recipients of Regional Selective Assistance to develop an Invest in Youth Policy</w:t>
      </w:r>
      <w:r w:rsidR="00C509CA" w:rsidRPr="00120D4B">
        <w:rPr>
          <w:rFonts w:eastAsiaTheme="minorHAnsi" w:cs="Arial"/>
          <w:color w:val="000000" w:themeColor="text1"/>
          <w:sz w:val="22"/>
          <w:szCs w:val="22"/>
          <w:lang w:eastAsia="en-US"/>
        </w:rPr>
        <w:t xml:space="preserve"> including at leadership level.</w:t>
      </w:r>
    </w:p>
    <w:p w14:paraId="6F7A2FEA" w14:textId="2ACCADF5" w:rsidR="00EB2588" w:rsidRPr="00120D4B" w:rsidRDefault="00EB2588" w:rsidP="0013334F">
      <w:pPr>
        <w:numPr>
          <w:ilvl w:val="0"/>
          <w:numId w:val="19"/>
        </w:numPr>
        <w:spacing w:after="200" w:line="276" w:lineRule="auto"/>
        <w:contextualSpacing/>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Develop Co-operative business models working</w:t>
      </w:r>
      <w:proofErr w:type="gramStart"/>
      <w:r w:rsidRPr="00120D4B">
        <w:rPr>
          <w:rFonts w:eastAsiaTheme="minorHAnsi" w:cs="Arial"/>
          <w:color w:val="000000" w:themeColor="text1"/>
          <w:sz w:val="22"/>
          <w:szCs w:val="22"/>
          <w:lang w:eastAsia="en-US"/>
        </w:rPr>
        <w:t>, in particular, with</w:t>
      </w:r>
      <w:proofErr w:type="gramEnd"/>
      <w:r w:rsidRPr="00120D4B">
        <w:rPr>
          <w:rFonts w:eastAsiaTheme="minorHAnsi" w:cs="Arial"/>
          <w:color w:val="000000" w:themeColor="text1"/>
          <w:sz w:val="22"/>
          <w:szCs w:val="22"/>
          <w:lang w:eastAsia="en-US"/>
        </w:rPr>
        <w:t xml:space="preserve"> Women’s Enterprise Scotland</w:t>
      </w:r>
      <w:r w:rsidR="00120D4B">
        <w:rPr>
          <w:rFonts w:eastAsiaTheme="minorHAnsi" w:cs="Arial"/>
          <w:color w:val="000000" w:themeColor="text1"/>
          <w:sz w:val="22"/>
          <w:szCs w:val="22"/>
          <w:lang w:eastAsia="en-US"/>
        </w:rPr>
        <w:t>.</w:t>
      </w:r>
    </w:p>
    <w:p w14:paraId="3D8D0A49" w14:textId="52BD9F9E" w:rsidR="00EB2588" w:rsidRPr="00120D4B" w:rsidRDefault="00EB2588" w:rsidP="0013334F">
      <w:pPr>
        <w:numPr>
          <w:ilvl w:val="0"/>
          <w:numId w:val="19"/>
        </w:numPr>
        <w:spacing w:after="200" w:line="276" w:lineRule="auto"/>
        <w:contextualSpacing/>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Extend our Business Mentoring programme which supports a significant percentage of women-led businesses</w:t>
      </w:r>
      <w:r w:rsidR="00120D4B">
        <w:rPr>
          <w:rFonts w:eastAsiaTheme="minorHAnsi" w:cs="Arial"/>
          <w:color w:val="000000" w:themeColor="text1"/>
          <w:sz w:val="22"/>
          <w:szCs w:val="22"/>
          <w:lang w:eastAsia="en-US"/>
        </w:rPr>
        <w:t>.</w:t>
      </w:r>
    </w:p>
    <w:p w14:paraId="498A1196" w14:textId="77777777" w:rsidR="00A76DC8" w:rsidRPr="001E60AD" w:rsidRDefault="00A76DC8" w:rsidP="003F18A9">
      <w:pPr>
        <w:spacing w:after="200" w:line="276" w:lineRule="auto"/>
        <w:contextualSpacing/>
        <w:rPr>
          <w:rFonts w:eastAsiaTheme="minorHAnsi" w:cs="Arial"/>
          <w:color w:val="000000" w:themeColor="text1"/>
          <w:sz w:val="22"/>
          <w:szCs w:val="22"/>
          <w:lang w:eastAsia="en-US"/>
        </w:rPr>
      </w:pPr>
    </w:p>
    <w:p w14:paraId="66D06A1C" w14:textId="67DA3284" w:rsidR="00EB2588" w:rsidRPr="00120D4B" w:rsidRDefault="00EB2588" w:rsidP="00120D4B">
      <w:pPr>
        <w:spacing w:after="200" w:line="276" w:lineRule="auto"/>
        <w:jc w:val="both"/>
        <w:rPr>
          <w:rFonts w:eastAsiaTheme="minorHAnsi" w:cs="Arial"/>
          <w:b/>
          <w:color w:val="000000" w:themeColor="text1"/>
          <w:sz w:val="22"/>
          <w:szCs w:val="22"/>
          <w:lang w:eastAsia="en-US"/>
        </w:rPr>
      </w:pPr>
      <w:r w:rsidRPr="00120D4B">
        <w:rPr>
          <w:rFonts w:eastAsiaTheme="minorHAnsi" w:cs="Arial"/>
          <w:b/>
          <w:color w:val="000000" w:themeColor="text1"/>
          <w:sz w:val="22"/>
          <w:szCs w:val="22"/>
          <w:lang w:eastAsia="en-US"/>
        </w:rPr>
        <w:t>New initiatives for 2018/19:</w:t>
      </w:r>
    </w:p>
    <w:p w14:paraId="27DD2464" w14:textId="2B1EA52B" w:rsidR="00EB2588" w:rsidRPr="00120D4B" w:rsidRDefault="00FD2348" w:rsidP="00120D4B">
      <w:pPr>
        <w:spacing w:after="200"/>
        <w:jc w:val="both"/>
        <w:rPr>
          <w:rFonts w:eastAsiaTheme="minorHAnsi" w:cs="Arial"/>
          <w:color w:val="000000" w:themeColor="text1"/>
          <w:sz w:val="22"/>
          <w:szCs w:val="22"/>
          <w:lang w:eastAsia="en-US"/>
        </w:rPr>
      </w:pPr>
      <w:r w:rsidRPr="00120D4B">
        <w:rPr>
          <w:rFonts w:eastAsiaTheme="minorHAnsi" w:cs="Arial"/>
          <w:color w:val="000000" w:themeColor="text1"/>
          <w:sz w:val="22"/>
          <w:szCs w:val="22"/>
          <w:lang w:eastAsia="en-US"/>
        </w:rPr>
        <w:t>We will be p</w:t>
      </w:r>
      <w:r w:rsidR="00EB2588" w:rsidRPr="00120D4B">
        <w:rPr>
          <w:rFonts w:eastAsiaTheme="minorHAnsi" w:cs="Arial"/>
          <w:color w:val="000000" w:themeColor="text1"/>
          <w:sz w:val="22"/>
          <w:szCs w:val="22"/>
          <w:lang w:eastAsia="en-US"/>
        </w:rPr>
        <w:t xml:space="preserve">romoting our services more proactively to organisations such as </w:t>
      </w:r>
      <w:r w:rsidR="003F2D00" w:rsidRPr="00120D4B">
        <w:rPr>
          <w:rFonts w:eastAsiaTheme="minorHAnsi" w:cs="Arial"/>
          <w:color w:val="000000" w:themeColor="text1"/>
          <w:sz w:val="22"/>
          <w:szCs w:val="22"/>
          <w:lang w:eastAsia="en-US"/>
        </w:rPr>
        <w:t>Women’s</w:t>
      </w:r>
      <w:r w:rsidR="00EB2588" w:rsidRPr="00120D4B">
        <w:rPr>
          <w:rFonts w:eastAsiaTheme="minorHAnsi" w:cs="Arial"/>
          <w:color w:val="000000" w:themeColor="text1"/>
          <w:sz w:val="22"/>
          <w:szCs w:val="22"/>
          <w:lang w:eastAsia="en-US"/>
        </w:rPr>
        <w:t xml:space="preserve"> Enterprise Scotland (WES), who are working with under-represented groups. In </w:t>
      </w:r>
      <w:r w:rsidR="003F2D00" w:rsidRPr="00120D4B">
        <w:rPr>
          <w:rFonts w:eastAsiaTheme="minorHAnsi" w:cs="Arial"/>
          <w:color w:val="000000" w:themeColor="text1"/>
          <w:sz w:val="22"/>
          <w:szCs w:val="22"/>
          <w:lang w:eastAsia="en-US"/>
        </w:rPr>
        <w:t>addition,</w:t>
      </w:r>
      <w:r w:rsidR="00EB2588" w:rsidRPr="00120D4B">
        <w:rPr>
          <w:rFonts w:eastAsiaTheme="minorHAnsi" w:cs="Arial"/>
          <w:color w:val="000000" w:themeColor="text1"/>
          <w:sz w:val="22"/>
          <w:szCs w:val="22"/>
          <w:lang w:eastAsia="en-US"/>
        </w:rPr>
        <w:t xml:space="preserve"> we have seconded a member of staff to work with WES to strengthen the national support for women in </w:t>
      </w:r>
      <w:proofErr w:type="gramStart"/>
      <w:r w:rsidR="00EB2588" w:rsidRPr="00120D4B">
        <w:rPr>
          <w:rFonts w:eastAsiaTheme="minorHAnsi" w:cs="Arial"/>
          <w:color w:val="000000" w:themeColor="text1"/>
          <w:sz w:val="22"/>
          <w:szCs w:val="22"/>
          <w:lang w:eastAsia="en-US"/>
        </w:rPr>
        <w:t>business, and</w:t>
      </w:r>
      <w:proofErr w:type="gramEnd"/>
      <w:r w:rsidR="00EB2588" w:rsidRPr="00120D4B">
        <w:rPr>
          <w:rFonts w:eastAsiaTheme="minorHAnsi" w:cs="Arial"/>
          <w:color w:val="000000" w:themeColor="text1"/>
          <w:sz w:val="22"/>
          <w:szCs w:val="22"/>
          <w:lang w:eastAsia="en-US"/>
        </w:rPr>
        <w:t xml:space="preserve"> making the links with SE even stronger</w:t>
      </w:r>
      <w:r w:rsidR="00FD7B67" w:rsidRPr="00120D4B">
        <w:rPr>
          <w:rFonts w:eastAsiaTheme="minorHAnsi" w:cs="Arial"/>
          <w:color w:val="000000" w:themeColor="text1"/>
          <w:sz w:val="22"/>
          <w:szCs w:val="22"/>
          <w:lang w:eastAsia="en-US"/>
        </w:rPr>
        <w:t>.</w:t>
      </w:r>
    </w:p>
    <w:p w14:paraId="69C9D350" w14:textId="6D06A790" w:rsidR="00EB2588" w:rsidRPr="00120D4B" w:rsidRDefault="00EB2588" w:rsidP="00120D4B">
      <w:pPr>
        <w:jc w:val="both"/>
        <w:rPr>
          <w:rFonts w:cs="Arial"/>
          <w:color w:val="000000" w:themeColor="text1"/>
          <w:sz w:val="22"/>
          <w:szCs w:val="22"/>
        </w:rPr>
      </w:pPr>
      <w:r w:rsidRPr="00120D4B">
        <w:rPr>
          <w:rFonts w:eastAsiaTheme="minorHAnsi" w:cs="Arial"/>
          <w:color w:val="000000" w:themeColor="text1"/>
          <w:sz w:val="22"/>
          <w:szCs w:val="22"/>
          <w:lang w:eastAsia="en-US"/>
        </w:rPr>
        <w:t>We will be playing an active role in the Scottish Government’s initiative to have more disable</w:t>
      </w:r>
      <w:r w:rsidR="005539D2" w:rsidRPr="00120D4B">
        <w:rPr>
          <w:rFonts w:eastAsiaTheme="minorHAnsi" w:cs="Arial"/>
          <w:color w:val="000000" w:themeColor="text1"/>
          <w:sz w:val="22"/>
          <w:szCs w:val="22"/>
          <w:lang w:eastAsia="en-US"/>
        </w:rPr>
        <w:t xml:space="preserve">d people in employment, </w:t>
      </w:r>
      <w:r w:rsidRPr="00120D4B">
        <w:rPr>
          <w:rFonts w:eastAsiaTheme="minorHAnsi" w:cs="Arial"/>
          <w:color w:val="000000" w:themeColor="text1"/>
          <w:sz w:val="22"/>
          <w:szCs w:val="22"/>
          <w:lang w:eastAsia="en-US"/>
        </w:rPr>
        <w:t>l</w:t>
      </w:r>
      <w:r w:rsidR="005539D2" w:rsidRPr="00120D4B">
        <w:rPr>
          <w:rFonts w:eastAsiaTheme="minorHAnsi" w:cs="Arial"/>
          <w:color w:val="000000" w:themeColor="text1"/>
          <w:sz w:val="22"/>
          <w:szCs w:val="22"/>
          <w:lang w:eastAsia="en-US"/>
        </w:rPr>
        <w:t xml:space="preserve">eadership and </w:t>
      </w:r>
      <w:r w:rsidRPr="00120D4B">
        <w:rPr>
          <w:rFonts w:eastAsiaTheme="minorHAnsi" w:cs="Arial"/>
          <w:color w:val="000000" w:themeColor="text1"/>
          <w:sz w:val="22"/>
          <w:szCs w:val="22"/>
          <w:lang w:eastAsia="en-US"/>
        </w:rPr>
        <w:t>business start-ups</w:t>
      </w:r>
      <w:r w:rsidR="005539D2" w:rsidRPr="00120D4B">
        <w:rPr>
          <w:rFonts w:eastAsiaTheme="minorHAnsi" w:cs="Arial"/>
          <w:color w:val="000000" w:themeColor="text1"/>
          <w:sz w:val="22"/>
          <w:szCs w:val="22"/>
          <w:lang w:eastAsia="en-US"/>
        </w:rPr>
        <w:t xml:space="preserve">. This will involve upskilling our advisors to promote the </w:t>
      </w:r>
      <w:r w:rsidR="003F2D00" w:rsidRPr="00120D4B">
        <w:rPr>
          <w:rFonts w:eastAsiaTheme="minorHAnsi" w:cs="Arial"/>
          <w:color w:val="000000" w:themeColor="text1"/>
          <w:sz w:val="22"/>
          <w:szCs w:val="22"/>
          <w:lang w:eastAsia="en-US"/>
        </w:rPr>
        <w:t>benefits</w:t>
      </w:r>
      <w:r w:rsidR="007E533C" w:rsidRPr="00120D4B">
        <w:rPr>
          <w:rFonts w:eastAsiaTheme="minorHAnsi" w:cs="Arial"/>
          <w:color w:val="000000" w:themeColor="text1"/>
          <w:sz w:val="22"/>
          <w:szCs w:val="22"/>
          <w:lang w:eastAsia="en-US"/>
        </w:rPr>
        <w:t xml:space="preserve"> as a way </w:t>
      </w:r>
      <w:r w:rsidR="005539D2" w:rsidRPr="00120D4B">
        <w:rPr>
          <w:rFonts w:eastAsiaTheme="minorHAnsi" w:cs="Arial"/>
          <w:color w:val="000000" w:themeColor="text1"/>
          <w:sz w:val="22"/>
          <w:szCs w:val="22"/>
          <w:lang w:eastAsia="en-US"/>
        </w:rPr>
        <w:t>of attracting more disabled people.</w:t>
      </w:r>
      <w:r w:rsidR="00497B69" w:rsidRPr="00120D4B">
        <w:rPr>
          <w:rFonts w:cs="Arial"/>
          <w:color w:val="000000" w:themeColor="text1"/>
          <w:sz w:val="22"/>
          <w:szCs w:val="22"/>
        </w:rPr>
        <w:t xml:space="preserve"> </w:t>
      </w:r>
      <w:r w:rsidR="003F2D00" w:rsidRPr="00120D4B">
        <w:rPr>
          <w:rFonts w:cs="Arial"/>
          <w:color w:val="000000" w:themeColor="text1"/>
          <w:sz w:val="22"/>
          <w:szCs w:val="22"/>
        </w:rPr>
        <w:t>Additionally,</w:t>
      </w:r>
      <w:r w:rsidR="00497B69" w:rsidRPr="00120D4B">
        <w:rPr>
          <w:rFonts w:cs="Arial"/>
          <w:color w:val="000000" w:themeColor="text1"/>
          <w:sz w:val="22"/>
          <w:szCs w:val="22"/>
        </w:rPr>
        <w:t xml:space="preserve"> we are assisting the </w:t>
      </w:r>
      <w:r w:rsidR="00497B69" w:rsidRPr="00120D4B">
        <w:rPr>
          <w:rFonts w:cs="Arial"/>
          <w:color w:val="000000" w:themeColor="text1"/>
          <w:sz w:val="22"/>
          <w:szCs w:val="22"/>
        </w:rPr>
        <w:lastRenderedPageBreak/>
        <w:t>Government to make the enterprise support system work better for Minority Ethnic groups. This will allow us to tap into the potential of ME entrepreneurs based on research which highlights apparent barriers ME communities face when trying to start new businesses.</w:t>
      </w:r>
    </w:p>
    <w:p w14:paraId="1D305FEC" w14:textId="7FFF3606" w:rsidR="00E877DD" w:rsidRPr="00120D4B" w:rsidRDefault="00E877DD" w:rsidP="00120D4B">
      <w:pPr>
        <w:jc w:val="both"/>
        <w:rPr>
          <w:rFonts w:cs="Arial"/>
          <w:color w:val="000000" w:themeColor="text1"/>
          <w:sz w:val="22"/>
          <w:szCs w:val="22"/>
        </w:rPr>
      </w:pPr>
    </w:p>
    <w:p w14:paraId="6B0B545E" w14:textId="197D25DF" w:rsidR="00C636F3" w:rsidRPr="00120D4B" w:rsidRDefault="00E877DD" w:rsidP="00120D4B">
      <w:pPr>
        <w:spacing w:after="200"/>
        <w:jc w:val="both"/>
        <w:rPr>
          <w:rFonts w:cs="Arial"/>
          <w:color w:val="000000" w:themeColor="text1"/>
          <w:sz w:val="22"/>
          <w:szCs w:val="22"/>
        </w:rPr>
      </w:pPr>
      <w:r w:rsidRPr="00120D4B">
        <w:rPr>
          <w:rFonts w:eastAsiaTheme="minorHAnsi" w:cs="Arial"/>
          <w:color w:val="000000" w:themeColor="text1"/>
          <w:sz w:val="22"/>
          <w:szCs w:val="22"/>
          <w:lang w:eastAsia="en-US"/>
        </w:rPr>
        <w:t>All our new online services are being designed to meet the Government’s digital service standard which should ensure that all customers should be able to access our services easily. We are also looking at digital assistance for those groups who may have difficulties.</w:t>
      </w:r>
    </w:p>
    <w:p w14:paraId="65D86A2D" w14:textId="5132DC95" w:rsidR="00C636F3" w:rsidRPr="00120D4B" w:rsidRDefault="001B1A27" w:rsidP="00120D4B">
      <w:pPr>
        <w:jc w:val="both"/>
        <w:rPr>
          <w:rFonts w:cs="Arial"/>
          <w:b/>
          <w:bCs/>
          <w:color w:val="000000" w:themeColor="text1"/>
          <w:sz w:val="22"/>
          <w:szCs w:val="22"/>
        </w:rPr>
      </w:pPr>
      <w:r w:rsidRPr="00120D4B">
        <w:rPr>
          <w:rFonts w:cs="Arial"/>
          <w:b/>
          <w:bCs/>
          <w:color w:val="000000" w:themeColor="text1"/>
          <w:sz w:val="22"/>
          <w:szCs w:val="22"/>
        </w:rPr>
        <w:t>Supporting activity</w:t>
      </w:r>
    </w:p>
    <w:p w14:paraId="3A6E317D" w14:textId="77777777" w:rsidR="00C636F3" w:rsidRPr="00120D4B" w:rsidRDefault="00C636F3" w:rsidP="00120D4B">
      <w:pPr>
        <w:jc w:val="both"/>
        <w:rPr>
          <w:rFonts w:cs="Arial"/>
          <w:b/>
          <w:bCs/>
          <w:color w:val="000000" w:themeColor="text1"/>
          <w:sz w:val="22"/>
          <w:szCs w:val="22"/>
        </w:rPr>
      </w:pPr>
    </w:p>
    <w:p w14:paraId="306D6CE4" w14:textId="3DB8915C" w:rsidR="00C636F3" w:rsidRPr="00120D4B" w:rsidRDefault="001B1A27" w:rsidP="00120D4B">
      <w:pPr>
        <w:jc w:val="both"/>
        <w:rPr>
          <w:rFonts w:cs="Arial"/>
          <w:bCs/>
          <w:color w:val="000000" w:themeColor="text1"/>
          <w:sz w:val="22"/>
          <w:szCs w:val="22"/>
        </w:rPr>
      </w:pPr>
      <w:r w:rsidRPr="00120D4B">
        <w:rPr>
          <w:rFonts w:cs="Arial"/>
          <w:bCs/>
          <w:color w:val="000000" w:themeColor="text1"/>
          <w:sz w:val="22"/>
          <w:szCs w:val="22"/>
        </w:rPr>
        <w:t xml:space="preserve">The following initiatives </w:t>
      </w:r>
      <w:r w:rsidR="00C636F3" w:rsidRPr="00120D4B">
        <w:rPr>
          <w:rFonts w:cs="Arial"/>
          <w:bCs/>
          <w:color w:val="000000" w:themeColor="text1"/>
          <w:sz w:val="22"/>
          <w:szCs w:val="22"/>
        </w:rPr>
        <w:t>provide evidence of proactive support for this outcome</w:t>
      </w:r>
      <w:r w:rsidR="00120D4B">
        <w:rPr>
          <w:rFonts w:cs="Arial"/>
          <w:bCs/>
          <w:color w:val="000000" w:themeColor="text1"/>
          <w:sz w:val="22"/>
          <w:szCs w:val="22"/>
        </w:rPr>
        <w:t>.</w:t>
      </w:r>
    </w:p>
    <w:p w14:paraId="70F7308E" w14:textId="77777777" w:rsidR="00C636F3" w:rsidRPr="00120D4B" w:rsidRDefault="00C636F3" w:rsidP="00120D4B">
      <w:pPr>
        <w:jc w:val="both"/>
        <w:rPr>
          <w:rFonts w:cs="Arial"/>
          <w:b/>
          <w:bCs/>
          <w:color w:val="000000" w:themeColor="text1"/>
          <w:sz w:val="22"/>
          <w:szCs w:val="22"/>
        </w:rPr>
      </w:pPr>
    </w:p>
    <w:p w14:paraId="560EAD99" w14:textId="77777777" w:rsidR="00C636F3" w:rsidRPr="00120D4B" w:rsidRDefault="00C636F3" w:rsidP="00120D4B">
      <w:pPr>
        <w:rPr>
          <w:rFonts w:cs="Arial"/>
          <w:b/>
          <w:bCs/>
          <w:color w:val="000000" w:themeColor="text1"/>
          <w:sz w:val="22"/>
          <w:szCs w:val="22"/>
        </w:rPr>
      </w:pPr>
      <w:r w:rsidRPr="00120D4B">
        <w:rPr>
          <w:rFonts w:cs="Arial"/>
          <w:b/>
          <w:bCs/>
          <w:color w:val="000000" w:themeColor="text1"/>
          <w:sz w:val="22"/>
          <w:szCs w:val="22"/>
        </w:rPr>
        <w:t xml:space="preserve">Principally Woman </w:t>
      </w:r>
    </w:p>
    <w:p w14:paraId="0C26A3B9" w14:textId="77777777" w:rsidR="00C636F3" w:rsidRPr="00120D4B" w:rsidRDefault="00C636F3" w:rsidP="00120D4B">
      <w:pPr>
        <w:rPr>
          <w:rFonts w:cs="Arial"/>
          <w:color w:val="000000" w:themeColor="text1"/>
          <w:sz w:val="22"/>
          <w:szCs w:val="22"/>
        </w:rPr>
      </w:pPr>
    </w:p>
    <w:p w14:paraId="41639B37" w14:textId="530A7E44" w:rsidR="00C636F3" w:rsidRPr="00120D4B" w:rsidRDefault="00C636F3" w:rsidP="00120D4B">
      <w:pPr>
        <w:jc w:val="both"/>
        <w:rPr>
          <w:rFonts w:cs="Arial"/>
          <w:color w:val="000000" w:themeColor="text1"/>
          <w:sz w:val="22"/>
          <w:szCs w:val="22"/>
        </w:rPr>
      </w:pPr>
      <w:r w:rsidRPr="00120D4B">
        <w:rPr>
          <w:rFonts w:cs="Arial"/>
          <w:color w:val="000000" w:themeColor="text1"/>
          <w:sz w:val="22"/>
          <w:szCs w:val="22"/>
          <w:lang w:val="en-US"/>
        </w:rPr>
        <w:t xml:space="preserve">SE’s pilot ‘Principally Women’ </w:t>
      </w:r>
      <w:proofErr w:type="spellStart"/>
      <w:r w:rsidRPr="00120D4B">
        <w:rPr>
          <w:rFonts w:cs="Arial"/>
          <w:color w:val="000000" w:themeColor="text1"/>
          <w:sz w:val="22"/>
          <w:szCs w:val="22"/>
          <w:lang w:val="en-US"/>
        </w:rPr>
        <w:t>programme</w:t>
      </w:r>
      <w:proofErr w:type="spellEnd"/>
      <w:r w:rsidRPr="00120D4B">
        <w:rPr>
          <w:rFonts w:cs="Arial"/>
          <w:color w:val="000000" w:themeColor="text1"/>
          <w:sz w:val="22"/>
          <w:szCs w:val="22"/>
          <w:lang w:val="en-US"/>
        </w:rPr>
        <w:t xml:space="preserve"> adopted a novel approach to unlocking growth in women led businesses by combining an understanding of personal life stages, opportunity and ambition with confidence b</w:t>
      </w:r>
      <w:r w:rsidR="00884724" w:rsidRPr="00120D4B">
        <w:rPr>
          <w:rFonts w:cs="Arial"/>
          <w:color w:val="000000" w:themeColor="text1"/>
          <w:sz w:val="22"/>
          <w:szCs w:val="22"/>
          <w:lang w:val="en-US"/>
        </w:rPr>
        <w:t>uilding, support and training. </w:t>
      </w:r>
      <w:r w:rsidRPr="00120D4B">
        <w:rPr>
          <w:rFonts w:cs="Arial"/>
          <w:color w:val="000000" w:themeColor="text1"/>
          <w:sz w:val="22"/>
          <w:szCs w:val="22"/>
          <w:lang w:val="en-US"/>
        </w:rPr>
        <w:t xml:space="preserve">Over the </w:t>
      </w:r>
      <w:proofErr w:type="spellStart"/>
      <w:r w:rsidRPr="00120D4B">
        <w:rPr>
          <w:rFonts w:cs="Arial"/>
          <w:color w:val="000000" w:themeColor="text1"/>
          <w:sz w:val="22"/>
          <w:szCs w:val="22"/>
          <w:lang w:val="en-US"/>
        </w:rPr>
        <w:t>programme</w:t>
      </w:r>
      <w:proofErr w:type="spellEnd"/>
      <w:r w:rsidRPr="00120D4B">
        <w:rPr>
          <w:rFonts w:cs="Arial"/>
          <w:color w:val="000000" w:themeColor="text1"/>
          <w:sz w:val="22"/>
          <w:szCs w:val="22"/>
          <w:lang w:val="en-US"/>
        </w:rPr>
        <w:t xml:space="preserve"> the cohort of </w:t>
      </w:r>
      <w:r w:rsidRPr="00120D4B">
        <w:rPr>
          <w:rFonts w:cs="Arial"/>
          <w:color w:val="000000" w:themeColor="text1"/>
          <w:sz w:val="22"/>
          <w:szCs w:val="22"/>
          <w:u w:val="single"/>
          <w:lang w:val="en-US"/>
        </w:rPr>
        <w:t>nine</w:t>
      </w:r>
      <w:r w:rsidRPr="00120D4B">
        <w:rPr>
          <w:rFonts w:cs="Arial"/>
          <w:color w:val="000000" w:themeColor="text1"/>
          <w:sz w:val="22"/>
          <w:szCs w:val="22"/>
          <w:lang w:val="en-US"/>
        </w:rPr>
        <w:t xml:space="preserve"> women principals went through a </w:t>
      </w:r>
      <w:proofErr w:type="spellStart"/>
      <w:r w:rsidRPr="00120D4B">
        <w:rPr>
          <w:rFonts w:cs="Arial"/>
          <w:color w:val="000000" w:themeColor="text1"/>
          <w:sz w:val="22"/>
          <w:szCs w:val="22"/>
          <w:lang w:val="en-US"/>
        </w:rPr>
        <w:t>programme</w:t>
      </w:r>
      <w:proofErr w:type="spellEnd"/>
      <w:r w:rsidRPr="00120D4B">
        <w:rPr>
          <w:rFonts w:cs="Arial"/>
          <w:color w:val="000000" w:themeColor="text1"/>
          <w:sz w:val="22"/>
          <w:szCs w:val="22"/>
          <w:lang w:val="en-US"/>
        </w:rPr>
        <w:t xml:space="preserve"> that </w:t>
      </w:r>
      <w:r w:rsidR="00120D4B">
        <w:rPr>
          <w:rFonts w:cs="Arial"/>
          <w:color w:val="000000" w:themeColor="text1"/>
          <w:sz w:val="22"/>
          <w:szCs w:val="22"/>
          <w:lang w:val="en-US"/>
        </w:rPr>
        <w:t>created personal space for self-</w:t>
      </w:r>
      <w:r w:rsidRPr="00120D4B">
        <w:rPr>
          <w:rFonts w:cs="Arial"/>
          <w:color w:val="000000" w:themeColor="text1"/>
          <w:sz w:val="22"/>
          <w:szCs w:val="22"/>
          <w:lang w:val="en-US"/>
        </w:rPr>
        <w:t xml:space="preserve">reflection and discussion around issues blocking growth in the business. The participants expressed a variety of benefits from a </w:t>
      </w:r>
      <w:r w:rsidRPr="00120D4B">
        <w:rPr>
          <w:rFonts w:cs="Arial"/>
          <w:color w:val="000000" w:themeColor="text1"/>
          <w:sz w:val="22"/>
          <w:szCs w:val="22"/>
        </w:rPr>
        <w:t>‘real light bulb moment in investing time in me, how I sell myself and the work I do’ through to increased confidence as leader</w:t>
      </w:r>
      <w:r w:rsidR="007E533C" w:rsidRPr="00120D4B">
        <w:rPr>
          <w:rFonts w:cs="Arial"/>
          <w:color w:val="000000" w:themeColor="text1"/>
          <w:sz w:val="22"/>
          <w:szCs w:val="22"/>
        </w:rPr>
        <w:t>s and a new strategic vision – ‘</w:t>
      </w:r>
      <w:r w:rsidRPr="00120D4B">
        <w:rPr>
          <w:rFonts w:cs="Arial"/>
          <w:color w:val="000000" w:themeColor="text1"/>
          <w:sz w:val="22"/>
          <w:szCs w:val="22"/>
        </w:rPr>
        <w:t>it felt fresh, person oriented, targeted at the needs of the group, it w</w:t>
      </w:r>
      <w:r w:rsidR="007E533C" w:rsidRPr="00120D4B">
        <w:rPr>
          <w:rFonts w:cs="Arial"/>
          <w:color w:val="000000" w:themeColor="text1"/>
          <w:sz w:val="22"/>
          <w:szCs w:val="22"/>
        </w:rPr>
        <w:t xml:space="preserve">asn’t a box ticking exercise.  </w:t>
      </w:r>
      <w:r w:rsidRPr="00120D4B">
        <w:rPr>
          <w:rFonts w:cs="Arial"/>
          <w:color w:val="000000" w:themeColor="text1"/>
          <w:sz w:val="22"/>
          <w:szCs w:val="22"/>
        </w:rPr>
        <w:t>They (SE) have taken a risk here and are experimenting and learning as they go. Those running it were engaged, they knew their audience and their content and kept in contact as we went along</w:t>
      </w:r>
      <w:r w:rsidR="00837619" w:rsidRPr="00120D4B">
        <w:rPr>
          <w:rFonts w:cs="Arial"/>
          <w:color w:val="000000" w:themeColor="text1"/>
          <w:sz w:val="22"/>
          <w:szCs w:val="22"/>
        </w:rPr>
        <w:t>’</w:t>
      </w:r>
      <w:r w:rsidRPr="00120D4B">
        <w:rPr>
          <w:rFonts w:cs="Arial"/>
          <w:color w:val="000000" w:themeColor="text1"/>
          <w:sz w:val="22"/>
          <w:szCs w:val="22"/>
        </w:rPr>
        <w:t>.  Topics covered were</w:t>
      </w:r>
      <w:r w:rsidR="00120D4B">
        <w:rPr>
          <w:rFonts w:cs="Arial"/>
          <w:color w:val="000000" w:themeColor="text1"/>
          <w:sz w:val="22"/>
          <w:szCs w:val="22"/>
        </w:rPr>
        <w:t>:</w:t>
      </w:r>
    </w:p>
    <w:p w14:paraId="254670DD"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 xml:space="preserve">Deep dive </w:t>
      </w:r>
      <w:proofErr w:type="spellStart"/>
      <w:r w:rsidRPr="001E60AD">
        <w:rPr>
          <w:rFonts w:cs="Arial"/>
          <w:color w:val="000000" w:themeColor="text1"/>
          <w:sz w:val="22"/>
          <w:szCs w:val="22"/>
        </w:rPr>
        <w:t>self reflection</w:t>
      </w:r>
      <w:proofErr w:type="spellEnd"/>
    </w:p>
    <w:p w14:paraId="1A6486A2"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lang w:eastAsia="en-US"/>
        </w:rPr>
      </w:pPr>
      <w:r w:rsidRPr="001E60AD">
        <w:rPr>
          <w:rFonts w:cs="Arial"/>
          <w:color w:val="000000" w:themeColor="text1"/>
          <w:sz w:val="22"/>
          <w:szCs w:val="22"/>
        </w:rPr>
        <w:t>Women &amp; Leadership</w:t>
      </w:r>
    </w:p>
    <w:p w14:paraId="1D8DBF1C"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Coaching</w:t>
      </w:r>
    </w:p>
    <w:p w14:paraId="61E948DF"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Family event</w:t>
      </w:r>
    </w:p>
    <w:p w14:paraId="4D9D7997"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Pitching</w:t>
      </w:r>
    </w:p>
    <w:p w14:paraId="2D4E62E2"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Positive relationships</w:t>
      </w:r>
    </w:p>
    <w:p w14:paraId="33344774"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Seal the Deal (sales)</w:t>
      </w:r>
    </w:p>
    <w:p w14:paraId="77A5EE53" w14:textId="77777777" w:rsidR="00C636F3" w:rsidRPr="001E60AD" w:rsidRDefault="00C636F3" w:rsidP="0013334F">
      <w:pPr>
        <w:numPr>
          <w:ilvl w:val="0"/>
          <w:numId w:val="20"/>
        </w:numPr>
        <w:spacing w:before="100" w:beforeAutospacing="1" w:after="100" w:afterAutospacing="1"/>
        <w:jc w:val="both"/>
        <w:rPr>
          <w:rFonts w:cs="Arial"/>
          <w:color w:val="000000" w:themeColor="text1"/>
          <w:sz w:val="22"/>
          <w:szCs w:val="22"/>
        </w:rPr>
      </w:pPr>
      <w:r w:rsidRPr="001E60AD">
        <w:rPr>
          <w:rFonts w:cs="Arial"/>
          <w:color w:val="000000" w:themeColor="text1"/>
          <w:sz w:val="22"/>
          <w:szCs w:val="22"/>
        </w:rPr>
        <w:t>Creativity and team engagement</w:t>
      </w:r>
    </w:p>
    <w:p w14:paraId="0D1F97CE" w14:textId="4E1F414E" w:rsidR="004E6071" w:rsidRPr="001E60AD" w:rsidRDefault="00C636F3" w:rsidP="00120D4B">
      <w:pPr>
        <w:jc w:val="both"/>
        <w:rPr>
          <w:rFonts w:cs="Arial"/>
          <w:color w:val="000000" w:themeColor="text1"/>
          <w:sz w:val="22"/>
          <w:szCs w:val="22"/>
          <w:lang w:val="en-US"/>
        </w:rPr>
      </w:pPr>
      <w:r w:rsidRPr="001E60AD">
        <w:rPr>
          <w:rFonts w:cs="Arial"/>
          <w:color w:val="000000" w:themeColor="text1"/>
          <w:sz w:val="22"/>
          <w:szCs w:val="22"/>
        </w:rPr>
        <w:t xml:space="preserve">One of the unexpected highlights was the group became a safe space to talk about their challenges - vital when they had to be the face of ‘strong leadership’ to everyone around them, particularly those who might doubt their merit or who hadn’t worked with senior women before.  A “bond of trust” formed between the group making it easy to share and support business issues. ‘Please continue with this program. It is different and powerful in being in a physiological safe place to share and talk about our stories and journeys with likeminded individuals’. The important point is </w:t>
      </w:r>
      <w:r w:rsidR="007E533C" w:rsidRPr="001E60AD">
        <w:rPr>
          <w:rFonts w:cs="Arial"/>
          <w:color w:val="000000" w:themeColor="text1"/>
          <w:sz w:val="22"/>
          <w:szCs w:val="22"/>
        </w:rPr>
        <w:t>it is a leadership programme le</w:t>
      </w:r>
      <w:r w:rsidRPr="001E60AD">
        <w:rPr>
          <w:rFonts w:cs="Arial"/>
          <w:color w:val="000000" w:themeColor="text1"/>
          <w:sz w:val="22"/>
          <w:szCs w:val="22"/>
        </w:rPr>
        <w:t xml:space="preserve">d by women for women and it is this which what was really valued by the participants and differentiated it from other routine leadership programmes.  </w:t>
      </w:r>
      <w:r w:rsidR="00D428EC" w:rsidRPr="001E60AD">
        <w:rPr>
          <w:rFonts w:cs="Arial"/>
          <w:color w:val="000000" w:themeColor="text1"/>
          <w:sz w:val="22"/>
          <w:szCs w:val="22"/>
        </w:rPr>
        <w:t>The pilot completed in August 2018 and c</w:t>
      </w:r>
      <w:r w:rsidR="00120D4B" w:rsidRPr="001E60AD">
        <w:rPr>
          <w:rFonts w:cs="Arial"/>
          <w:color w:val="000000" w:themeColor="text1"/>
          <w:sz w:val="22"/>
          <w:szCs w:val="22"/>
          <w:lang w:val="en-US"/>
        </w:rPr>
        <w:t>consideration</w:t>
      </w:r>
      <w:r w:rsidR="00970E9A" w:rsidRPr="001E60AD">
        <w:rPr>
          <w:rFonts w:cs="Arial"/>
          <w:color w:val="000000" w:themeColor="text1"/>
          <w:sz w:val="22"/>
          <w:szCs w:val="22"/>
          <w:lang w:val="en-US"/>
        </w:rPr>
        <w:t xml:space="preserve"> is being given to funding a further cohort.</w:t>
      </w:r>
    </w:p>
    <w:p w14:paraId="3E1E40FF" w14:textId="0B59BFCB" w:rsidR="00C636F3" w:rsidRPr="001E60AD" w:rsidRDefault="004E6071" w:rsidP="004E6071">
      <w:pPr>
        <w:jc w:val="both"/>
        <w:rPr>
          <w:rFonts w:cs="Arial"/>
          <w:color w:val="000000" w:themeColor="text1"/>
          <w:sz w:val="22"/>
          <w:szCs w:val="22"/>
        </w:rPr>
      </w:pPr>
      <w:r w:rsidRPr="001E60AD">
        <w:rPr>
          <w:rFonts w:cs="Arial"/>
          <w:color w:val="000000" w:themeColor="text1"/>
          <w:sz w:val="22"/>
          <w:szCs w:val="22"/>
          <w:lang w:val="en-US"/>
        </w:rPr>
        <w:t xml:space="preserve"> </w:t>
      </w:r>
    </w:p>
    <w:p w14:paraId="29B043AA" w14:textId="77777777" w:rsidR="00C636F3" w:rsidRPr="001E60AD" w:rsidRDefault="00C636F3" w:rsidP="00C636F3">
      <w:pPr>
        <w:rPr>
          <w:rFonts w:cs="Arial"/>
          <w:b/>
          <w:color w:val="000000" w:themeColor="text1"/>
          <w:sz w:val="22"/>
          <w:szCs w:val="22"/>
        </w:rPr>
      </w:pPr>
      <w:r w:rsidRPr="001E60AD">
        <w:rPr>
          <w:rFonts w:cs="Arial"/>
          <w:b/>
          <w:color w:val="000000" w:themeColor="text1"/>
          <w:sz w:val="22"/>
          <w:szCs w:val="22"/>
        </w:rPr>
        <w:lastRenderedPageBreak/>
        <w:t>Grey Matters</w:t>
      </w:r>
    </w:p>
    <w:p w14:paraId="6A20A01B" w14:textId="77777777" w:rsidR="00C636F3" w:rsidRPr="001E60AD" w:rsidRDefault="00C636F3" w:rsidP="00C636F3">
      <w:pPr>
        <w:rPr>
          <w:rFonts w:cs="Arial"/>
          <w:color w:val="000000" w:themeColor="text1"/>
          <w:sz w:val="22"/>
          <w:szCs w:val="22"/>
        </w:rPr>
      </w:pPr>
    </w:p>
    <w:p w14:paraId="00AB135D" w14:textId="5A247C21" w:rsidR="00C636F3" w:rsidRPr="001E60AD" w:rsidRDefault="00EC27C5" w:rsidP="00120D4B">
      <w:pPr>
        <w:pStyle w:val="paragraph"/>
        <w:jc w:val="both"/>
        <w:textAlignment w:val="baseline"/>
        <w:rPr>
          <w:rFonts w:ascii="Arial" w:eastAsiaTheme="minorHAnsi" w:hAnsi="Arial" w:cs="Arial"/>
          <w:color w:val="000000" w:themeColor="text1"/>
          <w:sz w:val="22"/>
          <w:szCs w:val="22"/>
          <w:lang w:eastAsia="en-US"/>
        </w:rPr>
      </w:pPr>
      <w:r w:rsidRPr="001E60AD">
        <w:rPr>
          <w:rStyle w:val="normaltextrun1"/>
          <w:rFonts w:ascii="Arial" w:hAnsi="Arial" w:cs="Arial"/>
          <w:color w:val="000000" w:themeColor="text1"/>
          <w:sz w:val="22"/>
          <w:szCs w:val="22"/>
        </w:rPr>
        <w:t>Grey Matters is an initiative that looks to attract and engage with recently redundant senior executives from the Oil and Gas sector, to encourage collabora</w:t>
      </w:r>
      <w:r w:rsidR="00FF1878" w:rsidRPr="001E60AD">
        <w:rPr>
          <w:rStyle w:val="normaltextrun1"/>
          <w:rFonts w:ascii="Arial" w:hAnsi="Arial" w:cs="Arial"/>
          <w:color w:val="000000" w:themeColor="text1"/>
          <w:sz w:val="22"/>
          <w:szCs w:val="22"/>
        </w:rPr>
        <w:t xml:space="preserve">tion between skilled people and </w:t>
      </w:r>
      <w:r w:rsidRPr="001E60AD">
        <w:rPr>
          <w:rStyle w:val="normaltextrun1"/>
          <w:rFonts w:ascii="Arial" w:hAnsi="Arial" w:cs="Arial"/>
          <w:color w:val="000000" w:themeColor="text1"/>
          <w:sz w:val="22"/>
          <w:szCs w:val="22"/>
        </w:rPr>
        <w:t>inspire and catalyse new oil and gas based ventures in Scotland. It is hoped that this will help strengthen the North East and Scottish economy. The programme consists of a course, focussed on introducing the concepts of ideation and entrepreneurship, exchanging ideas that the cohort has for new businesses and building teams around those businesses. This is followed by supporting the teams with the skills that will be required to bui</w:t>
      </w:r>
      <w:r w:rsidR="00FF1878" w:rsidRPr="001E60AD">
        <w:rPr>
          <w:rStyle w:val="normaltextrun1"/>
          <w:rFonts w:ascii="Arial" w:hAnsi="Arial" w:cs="Arial"/>
          <w:color w:val="000000" w:themeColor="text1"/>
          <w:sz w:val="22"/>
          <w:szCs w:val="22"/>
        </w:rPr>
        <w:t xml:space="preserve">ld a high growth business and </w:t>
      </w:r>
      <w:r w:rsidRPr="001E60AD">
        <w:rPr>
          <w:rStyle w:val="normaltextrun1"/>
          <w:rFonts w:ascii="Arial" w:hAnsi="Arial" w:cs="Arial"/>
          <w:color w:val="000000" w:themeColor="text1"/>
          <w:sz w:val="22"/>
          <w:szCs w:val="22"/>
        </w:rPr>
        <w:t>includes establishing further clarity on their business idea. At the end</w:t>
      </w:r>
      <w:r w:rsidR="00EB0084" w:rsidRPr="001E60AD">
        <w:rPr>
          <w:rStyle w:val="normaltextrun1"/>
          <w:rFonts w:ascii="Arial" w:hAnsi="Arial" w:cs="Arial"/>
          <w:color w:val="000000" w:themeColor="text1"/>
          <w:sz w:val="22"/>
          <w:szCs w:val="22"/>
        </w:rPr>
        <w:t xml:space="preserve"> </w:t>
      </w:r>
      <w:r w:rsidR="00FF1878" w:rsidRPr="001E60AD">
        <w:rPr>
          <w:rStyle w:val="normaltextrun1"/>
          <w:rFonts w:ascii="Arial" w:hAnsi="Arial" w:cs="Arial"/>
          <w:color w:val="000000" w:themeColor="text1"/>
          <w:sz w:val="22"/>
          <w:szCs w:val="22"/>
        </w:rPr>
        <w:t xml:space="preserve">of this teams </w:t>
      </w:r>
      <w:r w:rsidRPr="001E60AD">
        <w:rPr>
          <w:rStyle w:val="normaltextrun1"/>
          <w:rFonts w:ascii="Arial" w:hAnsi="Arial" w:cs="Arial"/>
          <w:color w:val="000000" w:themeColor="text1"/>
          <w:sz w:val="22"/>
          <w:szCs w:val="22"/>
        </w:rPr>
        <w:t>will have a solid business plan that can be presented to an invited audience of investors, potential business partners and ecosystem support agencies.</w:t>
      </w:r>
      <w:r w:rsidRPr="001E60AD">
        <w:rPr>
          <w:rStyle w:val="eop"/>
          <w:rFonts w:ascii="Arial" w:hAnsi="Arial" w:cs="Arial"/>
          <w:color w:val="000000" w:themeColor="text1"/>
          <w:sz w:val="22"/>
          <w:szCs w:val="22"/>
          <w:lang w:val="en-US"/>
        </w:rPr>
        <w:t> </w:t>
      </w:r>
      <w:r w:rsidR="00FF1878" w:rsidRPr="001E60AD">
        <w:rPr>
          <w:rFonts w:ascii="Arial" w:hAnsi="Arial" w:cs="Arial"/>
          <w:color w:val="000000" w:themeColor="text1"/>
          <w:sz w:val="22"/>
          <w:szCs w:val="22"/>
          <w:lang w:val="en-US"/>
        </w:rPr>
        <w:t>T</w:t>
      </w:r>
      <w:r w:rsidR="00C636F3" w:rsidRPr="001E60AD">
        <w:rPr>
          <w:rFonts w:ascii="Arial" w:hAnsi="Arial" w:cs="Arial"/>
          <w:color w:val="000000" w:themeColor="text1"/>
          <w:sz w:val="22"/>
          <w:szCs w:val="22"/>
          <w:shd w:val="clear" w:color="auto" w:fill="FFFFFF"/>
        </w:rPr>
        <w:t xml:space="preserve">he first two </w:t>
      </w:r>
      <w:r w:rsidR="00EB0084" w:rsidRPr="001E60AD">
        <w:rPr>
          <w:rFonts w:ascii="Arial" w:hAnsi="Arial" w:cs="Arial"/>
          <w:color w:val="000000" w:themeColor="text1"/>
          <w:sz w:val="22"/>
          <w:szCs w:val="22"/>
          <w:shd w:val="clear" w:color="auto" w:fill="FFFFFF"/>
        </w:rPr>
        <w:t>cohorts</w:t>
      </w:r>
      <w:r w:rsidR="00FF1878" w:rsidRPr="001E60AD">
        <w:rPr>
          <w:rFonts w:ascii="Arial" w:hAnsi="Arial" w:cs="Arial"/>
          <w:color w:val="000000" w:themeColor="text1"/>
          <w:sz w:val="22"/>
          <w:szCs w:val="22"/>
          <w:shd w:val="clear" w:color="auto" w:fill="FFFFFF"/>
        </w:rPr>
        <w:t xml:space="preserve"> of Grey Matters have created n</w:t>
      </w:r>
      <w:r w:rsidR="00C636F3" w:rsidRPr="001E60AD">
        <w:rPr>
          <w:rFonts w:ascii="Arial" w:hAnsi="Arial" w:cs="Arial"/>
          <w:color w:val="000000" w:themeColor="text1"/>
          <w:sz w:val="22"/>
          <w:szCs w:val="22"/>
          <w:shd w:val="clear" w:color="auto" w:fill="FFFFFF"/>
        </w:rPr>
        <w:t>ine new</w:t>
      </w:r>
      <w:r w:rsidR="00FF1878" w:rsidRPr="001E60AD">
        <w:rPr>
          <w:rFonts w:ascii="Arial" w:hAnsi="Arial" w:cs="Arial"/>
          <w:color w:val="000000" w:themeColor="text1"/>
          <w:sz w:val="22"/>
          <w:szCs w:val="22"/>
          <w:shd w:val="clear" w:color="auto" w:fill="FFFFFF"/>
        </w:rPr>
        <w:t xml:space="preserve"> companies and th</w:t>
      </w:r>
      <w:r w:rsidR="00EB0084" w:rsidRPr="001E60AD">
        <w:rPr>
          <w:rFonts w:ascii="Arial" w:eastAsiaTheme="minorEastAsia" w:hAnsi="Arial" w:cs="Arial"/>
          <w:color w:val="000000" w:themeColor="text1"/>
          <w:sz w:val="22"/>
          <w:szCs w:val="22"/>
          <w:lang w:eastAsia="en-US"/>
        </w:rPr>
        <w:t>e latest course</w:t>
      </w:r>
      <w:r w:rsidR="00C636F3" w:rsidRPr="001E60AD">
        <w:rPr>
          <w:rFonts w:ascii="Arial" w:eastAsiaTheme="minorEastAsia" w:hAnsi="Arial" w:cs="Arial"/>
          <w:color w:val="000000" w:themeColor="text1"/>
          <w:sz w:val="22"/>
          <w:szCs w:val="22"/>
          <w:lang w:eastAsia="en-US"/>
        </w:rPr>
        <w:t xml:space="preserve"> has just been launched.</w:t>
      </w:r>
    </w:p>
    <w:p w14:paraId="49C87552" w14:textId="77777777" w:rsidR="00FF1878" w:rsidRPr="001E60AD" w:rsidRDefault="00FF1878" w:rsidP="00FF1878">
      <w:pPr>
        <w:pStyle w:val="paragraph"/>
        <w:jc w:val="both"/>
        <w:textAlignment w:val="baseline"/>
        <w:rPr>
          <w:rFonts w:ascii="Arial" w:eastAsiaTheme="minorHAnsi" w:hAnsi="Arial" w:cs="Arial"/>
          <w:color w:val="000000" w:themeColor="text1"/>
          <w:sz w:val="22"/>
          <w:szCs w:val="22"/>
          <w:lang w:eastAsia="en-US"/>
        </w:rPr>
      </w:pPr>
    </w:p>
    <w:p w14:paraId="3E128B4F" w14:textId="77777777" w:rsidR="00C636F3" w:rsidRPr="001E60AD" w:rsidRDefault="00C636F3" w:rsidP="00C636F3">
      <w:pPr>
        <w:autoSpaceDE w:val="0"/>
        <w:autoSpaceDN w:val="0"/>
        <w:adjustRightInd w:val="0"/>
        <w:rPr>
          <w:rFonts w:cs="Arial"/>
          <w:b/>
          <w:color w:val="000000" w:themeColor="text1"/>
          <w:sz w:val="22"/>
          <w:szCs w:val="22"/>
        </w:rPr>
      </w:pPr>
      <w:r w:rsidRPr="001E60AD">
        <w:rPr>
          <w:rFonts w:cs="Arial"/>
          <w:b/>
          <w:color w:val="000000" w:themeColor="text1"/>
          <w:sz w:val="22"/>
          <w:szCs w:val="22"/>
        </w:rPr>
        <w:t>Women in Tourism</w:t>
      </w:r>
    </w:p>
    <w:p w14:paraId="68773C33" w14:textId="77777777" w:rsidR="00C636F3" w:rsidRPr="001E60AD" w:rsidRDefault="00C636F3" w:rsidP="00120D4B">
      <w:pPr>
        <w:autoSpaceDE w:val="0"/>
        <w:autoSpaceDN w:val="0"/>
        <w:adjustRightInd w:val="0"/>
        <w:rPr>
          <w:rFonts w:cs="Arial"/>
          <w:b/>
          <w:color w:val="000000" w:themeColor="text1"/>
          <w:sz w:val="22"/>
          <w:szCs w:val="22"/>
        </w:rPr>
      </w:pPr>
    </w:p>
    <w:p w14:paraId="414D686A" w14:textId="77777777" w:rsidR="00C636F3" w:rsidRPr="001E60AD" w:rsidRDefault="00C636F3" w:rsidP="00120D4B">
      <w:pPr>
        <w:jc w:val="both"/>
        <w:rPr>
          <w:rFonts w:cs="Arial"/>
          <w:color w:val="000000" w:themeColor="text1"/>
          <w:sz w:val="22"/>
          <w:szCs w:val="22"/>
        </w:rPr>
      </w:pPr>
      <w:r w:rsidRPr="001E60AD">
        <w:rPr>
          <w:rFonts w:cs="Arial"/>
          <w:color w:val="000000" w:themeColor="text1"/>
          <w:sz w:val="22"/>
          <w:szCs w:val="22"/>
        </w:rPr>
        <w:t xml:space="preserve">Women </w:t>
      </w:r>
      <w:proofErr w:type="gramStart"/>
      <w:r w:rsidRPr="001E60AD">
        <w:rPr>
          <w:rFonts w:cs="Arial"/>
          <w:color w:val="000000" w:themeColor="text1"/>
          <w:sz w:val="22"/>
          <w:szCs w:val="22"/>
        </w:rPr>
        <w:t>In</w:t>
      </w:r>
      <w:proofErr w:type="gramEnd"/>
      <w:r w:rsidRPr="001E60AD">
        <w:rPr>
          <w:rFonts w:cs="Arial"/>
          <w:color w:val="000000" w:themeColor="text1"/>
          <w:sz w:val="22"/>
          <w:szCs w:val="22"/>
        </w:rPr>
        <w:t xml:space="preserve"> Tourism (WIT) was created in June 2015 by a small group of destination leaders who are all passionate about the Scottish tourism industry and recognise both the challenges and opportunities for women within the sector. The founding principles of WIT are to inspire, motivate, encourage and support women across the sector; while advocating for greater gender balance across leadership roles within the industry. While created in Scotland, the ambition is to deliver continued development and establish recognition as a global example of best practise, with the creation of international ‘Chapters’.  This will result in a global framework for mentoring, inspiring and developing future female tourism leaders. </w:t>
      </w:r>
    </w:p>
    <w:p w14:paraId="51AB75F6" w14:textId="77777777" w:rsidR="00C636F3" w:rsidRPr="001E60AD" w:rsidRDefault="00C636F3" w:rsidP="00120D4B">
      <w:pPr>
        <w:jc w:val="both"/>
        <w:rPr>
          <w:rFonts w:cs="Arial"/>
          <w:color w:val="000000" w:themeColor="text1"/>
          <w:sz w:val="22"/>
          <w:szCs w:val="22"/>
        </w:rPr>
      </w:pPr>
    </w:p>
    <w:p w14:paraId="39D934D6" w14:textId="2EF1D775" w:rsidR="00C636F3" w:rsidRPr="001E60AD" w:rsidRDefault="00C636F3" w:rsidP="00120D4B">
      <w:pPr>
        <w:jc w:val="both"/>
        <w:rPr>
          <w:rFonts w:cs="Arial"/>
          <w:color w:val="000000" w:themeColor="text1"/>
          <w:sz w:val="22"/>
          <w:szCs w:val="22"/>
        </w:rPr>
      </w:pPr>
      <w:r w:rsidRPr="001E60AD">
        <w:rPr>
          <w:rFonts w:cs="Arial"/>
          <w:color w:val="000000" w:themeColor="text1"/>
          <w:sz w:val="22"/>
          <w:szCs w:val="22"/>
        </w:rPr>
        <w:t>The group carried out and published Europe’s largest piece of gender focused research in to women in the sector in 2016 – this will be updated in 2019. To celebrate emerging leaders in the sector, in early 2018 WIT recruited and mentored a young Board member, Julia MacGregor, as part of the Scottish Government’s Year of Young People campaign. Julia led in the development and delivery of the organisation’s first conference in November last year, attracting 110 attendees – over 50% of whom were women under 30. The conference focused on career progression, leadership and mentoring. Much of the focus was on the changing business dynamics driven by millennial workers and how the best employers were maximising flexible working and team members with multiple jobs. A final success to round of</w:t>
      </w:r>
      <w:r w:rsidR="00F96671" w:rsidRPr="001E60AD">
        <w:rPr>
          <w:rFonts w:cs="Arial"/>
          <w:color w:val="000000" w:themeColor="text1"/>
          <w:sz w:val="22"/>
          <w:szCs w:val="22"/>
        </w:rPr>
        <w:t>f</w:t>
      </w:r>
      <w:r w:rsidRPr="001E60AD">
        <w:rPr>
          <w:rFonts w:cs="Arial"/>
          <w:color w:val="000000" w:themeColor="text1"/>
          <w:sz w:val="22"/>
          <w:szCs w:val="22"/>
        </w:rPr>
        <w:t xml:space="preserve"> 2018 was the groups Top 100 women in Tourism awards. Recognising women from across the UK and across the sector for their inspiration and dedication to their roles and helping ensure progress of others.</w:t>
      </w:r>
    </w:p>
    <w:p w14:paraId="2E08A6CC" w14:textId="77777777" w:rsidR="005609B9" w:rsidRPr="001E60AD" w:rsidRDefault="005609B9" w:rsidP="00120D4B">
      <w:pPr>
        <w:autoSpaceDE w:val="0"/>
        <w:autoSpaceDN w:val="0"/>
        <w:adjustRightInd w:val="0"/>
        <w:jc w:val="both"/>
        <w:rPr>
          <w:rFonts w:cs="Arial"/>
          <w:b/>
          <w:color w:val="000000" w:themeColor="text1"/>
          <w:sz w:val="22"/>
          <w:szCs w:val="22"/>
        </w:rPr>
      </w:pPr>
    </w:p>
    <w:p w14:paraId="53654AFD" w14:textId="77777777" w:rsidR="00857E5B" w:rsidRPr="001E60AD" w:rsidRDefault="00857E5B" w:rsidP="00120D4B">
      <w:pPr>
        <w:autoSpaceDE w:val="0"/>
        <w:autoSpaceDN w:val="0"/>
        <w:adjustRightInd w:val="0"/>
        <w:jc w:val="both"/>
        <w:rPr>
          <w:rFonts w:cs="Arial"/>
          <w:b/>
          <w:color w:val="000000" w:themeColor="text1"/>
          <w:sz w:val="22"/>
          <w:szCs w:val="22"/>
        </w:rPr>
      </w:pPr>
    </w:p>
    <w:p w14:paraId="23627129" w14:textId="77777777" w:rsidR="00857E5B" w:rsidRPr="001E60AD" w:rsidRDefault="00857E5B" w:rsidP="00120D4B">
      <w:pPr>
        <w:autoSpaceDE w:val="0"/>
        <w:autoSpaceDN w:val="0"/>
        <w:adjustRightInd w:val="0"/>
        <w:jc w:val="both"/>
        <w:rPr>
          <w:rFonts w:cs="Arial"/>
          <w:b/>
          <w:color w:val="000000" w:themeColor="text1"/>
          <w:sz w:val="22"/>
          <w:szCs w:val="22"/>
        </w:rPr>
      </w:pPr>
    </w:p>
    <w:p w14:paraId="4E99A856" w14:textId="758250CB" w:rsidR="00104EEB" w:rsidRPr="001E60AD" w:rsidRDefault="00104EEB" w:rsidP="00120D4B">
      <w:pPr>
        <w:autoSpaceDE w:val="0"/>
        <w:autoSpaceDN w:val="0"/>
        <w:adjustRightInd w:val="0"/>
        <w:jc w:val="both"/>
        <w:rPr>
          <w:rFonts w:cs="Arial"/>
          <w:b/>
          <w:color w:val="000000" w:themeColor="text1"/>
          <w:sz w:val="22"/>
          <w:szCs w:val="22"/>
        </w:rPr>
      </w:pPr>
      <w:r w:rsidRPr="001E60AD">
        <w:rPr>
          <w:rFonts w:cs="Arial"/>
          <w:b/>
          <w:color w:val="000000" w:themeColor="text1"/>
          <w:sz w:val="22"/>
          <w:szCs w:val="22"/>
        </w:rPr>
        <w:t>Outcome 2: Build the number of account managed companies (meeting SE’s growth criteria) led by women, ethnic minorities, young and disabled people.</w:t>
      </w:r>
    </w:p>
    <w:p w14:paraId="243C8CBA" w14:textId="6D2C6DCC" w:rsidR="00EB2588" w:rsidRPr="001E60AD" w:rsidRDefault="00EB2588" w:rsidP="00120D4B">
      <w:pPr>
        <w:autoSpaceDE w:val="0"/>
        <w:autoSpaceDN w:val="0"/>
        <w:adjustRightInd w:val="0"/>
        <w:jc w:val="both"/>
        <w:rPr>
          <w:rFonts w:cs="Arial"/>
          <w:b/>
          <w:color w:val="000000" w:themeColor="text1"/>
          <w:sz w:val="22"/>
          <w:szCs w:val="22"/>
        </w:rPr>
      </w:pPr>
    </w:p>
    <w:p w14:paraId="46C8084A" w14:textId="5EE52998" w:rsidR="00C636F3" w:rsidRPr="001E60AD" w:rsidRDefault="007E533C" w:rsidP="00120D4B">
      <w:pPr>
        <w:spacing w:after="200" w:line="276" w:lineRule="auto"/>
        <w:jc w:val="both"/>
        <w:rPr>
          <w:rFonts w:cs="Arial"/>
          <w:color w:val="000000" w:themeColor="text1"/>
          <w:sz w:val="22"/>
          <w:szCs w:val="22"/>
        </w:rPr>
      </w:pPr>
      <w:r w:rsidRPr="001E60AD">
        <w:rPr>
          <w:rFonts w:cs="Arial"/>
          <w:color w:val="000000" w:themeColor="text1"/>
          <w:sz w:val="22"/>
          <w:szCs w:val="22"/>
        </w:rPr>
        <w:t>SE continues to ensure</w:t>
      </w:r>
      <w:r w:rsidR="00EB2588" w:rsidRPr="001E60AD">
        <w:rPr>
          <w:rFonts w:cs="Arial"/>
          <w:color w:val="000000" w:themeColor="text1"/>
          <w:sz w:val="22"/>
          <w:szCs w:val="22"/>
        </w:rPr>
        <w:t xml:space="preserve"> that all its services and support are available </w:t>
      </w:r>
      <w:r w:rsidR="003D572B" w:rsidRPr="001E60AD">
        <w:rPr>
          <w:rFonts w:cs="Arial"/>
          <w:color w:val="000000" w:themeColor="text1"/>
          <w:sz w:val="22"/>
          <w:szCs w:val="22"/>
        </w:rPr>
        <w:t xml:space="preserve">to </w:t>
      </w:r>
      <w:r w:rsidR="00EB2588" w:rsidRPr="001E60AD">
        <w:rPr>
          <w:rFonts w:cs="Arial"/>
          <w:color w:val="000000" w:themeColor="text1"/>
          <w:sz w:val="22"/>
          <w:szCs w:val="22"/>
        </w:rPr>
        <w:t>all appropriate companies.  As part of this effort we were seeking to identify those companies led by females, disabled people, young and ethnic minorities to provide a baseline. </w:t>
      </w:r>
      <w:r w:rsidR="00C636F3" w:rsidRPr="001E60AD">
        <w:rPr>
          <w:rFonts w:eastAsiaTheme="minorHAnsi" w:cs="Arial"/>
          <w:color w:val="000000" w:themeColor="text1"/>
          <w:sz w:val="22"/>
          <w:szCs w:val="22"/>
          <w:lang w:eastAsia="en-US"/>
        </w:rPr>
        <w:t xml:space="preserve">In our Business Plan, we have committed to ensuring that Inclusive Growth is an integral part of all our activity, and our services. This has been strengthened with </w:t>
      </w:r>
      <w:proofErr w:type="gramStart"/>
      <w:r w:rsidR="00C636F3" w:rsidRPr="001E60AD">
        <w:rPr>
          <w:rFonts w:eastAsiaTheme="minorHAnsi" w:cs="Arial"/>
          <w:color w:val="000000" w:themeColor="text1"/>
          <w:sz w:val="22"/>
          <w:szCs w:val="22"/>
          <w:lang w:eastAsia="en-US"/>
        </w:rPr>
        <w:t>a number of</w:t>
      </w:r>
      <w:proofErr w:type="gramEnd"/>
      <w:r w:rsidR="00C636F3" w:rsidRPr="001E60AD">
        <w:rPr>
          <w:rFonts w:eastAsiaTheme="minorHAnsi" w:cs="Arial"/>
          <w:color w:val="000000" w:themeColor="text1"/>
          <w:sz w:val="22"/>
          <w:szCs w:val="22"/>
          <w:lang w:eastAsia="en-US"/>
        </w:rPr>
        <w:t xml:space="preserve"> tracking measures </w:t>
      </w:r>
      <w:r w:rsidR="00C636F3" w:rsidRPr="001E60AD">
        <w:rPr>
          <w:rFonts w:eastAsiaTheme="minorHAnsi" w:cs="Arial"/>
          <w:color w:val="000000" w:themeColor="text1"/>
          <w:sz w:val="22"/>
          <w:szCs w:val="22"/>
          <w:lang w:eastAsia="en-US"/>
        </w:rPr>
        <w:lastRenderedPageBreak/>
        <w:t>which will support this and the outcome above. These include the number of businesses led by women as well as account managed businesses adopting responsible business practices.</w:t>
      </w:r>
      <w:r w:rsidR="00C636F3" w:rsidRPr="001E60AD">
        <w:rPr>
          <w:rFonts w:cs="Arial"/>
          <w:color w:val="000000" w:themeColor="text1"/>
          <w:sz w:val="22"/>
          <w:szCs w:val="22"/>
        </w:rPr>
        <w:t xml:space="preserve"> </w:t>
      </w:r>
    </w:p>
    <w:p w14:paraId="1C9FAB91" w14:textId="3423A7E0" w:rsidR="00014D71" w:rsidRPr="001E60AD" w:rsidRDefault="00C636F3" w:rsidP="00120D4B">
      <w:pPr>
        <w:jc w:val="both"/>
        <w:rPr>
          <w:rFonts w:cs="Arial"/>
          <w:color w:val="000000" w:themeColor="text1"/>
          <w:sz w:val="22"/>
          <w:szCs w:val="22"/>
        </w:rPr>
      </w:pPr>
      <w:r w:rsidRPr="001E60AD">
        <w:rPr>
          <w:rFonts w:cs="Arial"/>
          <w:color w:val="000000" w:themeColor="text1"/>
          <w:sz w:val="22"/>
          <w:szCs w:val="22"/>
        </w:rPr>
        <w:t>The exercise to gather the baseline</w:t>
      </w:r>
      <w:r w:rsidR="00EB2588" w:rsidRPr="001E60AD">
        <w:rPr>
          <w:rFonts w:cs="Arial"/>
          <w:color w:val="000000" w:themeColor="text1"/>
          <w:sz w:val="22"/>
          <w:szCs w:val="22"/>
        </w:rPr>
        <w:t xml:space="preserve"> information was delayed as we sought guidance that our planned approach to gather this data would be fully compliant with the </w:t>
      </w:r>
      <w:r w:rsidR="00F96671" w:rsidRPr="001E60AD">
        <w:rPr>
          <w:rFonts w:cs="Arial"/>
          <w:color w:val="000000" w:themeColor="text1"/>
          <w:sz w:val="22"/>
          <w:szCs w:val="22"/>
        </w:rPr>
        <w:t xml:space="preserve">new </w:t>
      </w:r>
      <w:r w:rsidR="00EB2588" w:rsidRPr="001E60AD">
        <w:rPr>
          <w:rFonts w:cs="Arial"/>
          <w:color w:val="000000" w:themeColor="text1"/>
          <w:sz w:val="22"/>
          <w:szCs w:val="22"/>
        </w:rPr>
        <w:t>GDPR reg</w:t>
      </w:r>
      <w:r w:rsidR="00F96671" w:rsidRPr="001E60AD">
        <w:rPr>
          <w:rFonts w:cs="Arial"/>
          <w:color w:val="000000" w:themeColor="text1"/>
          <w:sz w:val="22"/>
          <w:szCs w:val="22"/>
        </w:rPr>
        <w:t xml:space="preserve">ulations which were </w:t>
      </w:r>
      <w:r w:rsidR="007E533C" w:rsidRPr="001E60AD">
        <w:rPr>
          <w:rFonts w:cs="Arial"/>
          <w:color w:val="000000" w:themeColor="text1"/>
          <w:sz w:val="22"/>
          <w:szCs w:val="22"/>
        </w:rPr>
        <w:t xml:space="preserve">implemented in 2018.  We </w:t>
      </w:r>
      <w:r w:rsidR="00EB2588" w:rsidRPr="001E60AD">
        <w:rPr>
          <w:rFonts w:cs="Arial"/>
          <w:color w:val="000000" w:themeColor="text1"/>
          <w:sz w:val="22"/>
          <w:szCs w:val="22"/>
        </w:rPr>
        <w:t xml:space="preserve">now </w:t>
      </w:r>
      <w:r w:rsidR="007E533C" w:rsidRPr="001E60AD">
        <w:rPr>
          <w:rFonts w:cs="Arial"/>
          <w:color w:val="000000" w:themeColor="text1"/>
          <w:sz w:val="22"/>
          <w:szCs w:val="22"/>
        </w:rPr>
        <w:t xml:space="preserve">have </w:t>
      </w:r>
      <w:r w:rsidR="00EB2588" w:rsidRPr="001E60AD">
        <w:rPr>
          <w:rFonts w:cs="Arial"/>
          <w:color w:val="000000" w:themeColor="text1"/>
          <w:sz w:val="22"/>
          <w:szCs w:val="22"/>
        </w:rPr>
        <w:t>an agreed approach which ensures we are fully compliant in this regard and will seek to report our progress</w:t>
      </w:r>
      <w:r w:rsidR="00FD7B67" w:rsidRPr="001E60AD">
        <w:rPr>
          <w:rFonts w:cs="Arial"/>
          <w:color w:val="000000" w:themeColor="text1"/>
          <w:sz w:val="22"/>
          <w:szCs w:val="22"/>
        </w:rPr>
        <w:t xml:space="preserve"> and any actions needed to address under representation</w:t>
      </w:r>
      <w:r w:rsidR="00EB2588" w:rsidRPr="001E60AD">
        <w:rPr>
          <w:rFonts w:cs="Arial"/>
          <w:color w:val="000000" w:themeColor="text1"/>
          <w:sz w:val="22"/>
          <w:szCs w:val="22"/>
        </w:rPr>
        <w:t xml:space="preserve"> for the next mainstreaming report.</w:t>
      </w:r>
      <w:r w:rsidR="00780BD4" w:rsidRPr="001E60AD">
        <w:rPr>
          <w:rFonts w:cs="Arial"/>
          <w:color w:val="000000" w:themeColor="text1"/>
          <w:sz w:val="22"/>
          <w:szCs w:val="22"/>
        </w:rPr>
        <w:t xml:space="preserve"> </w:t>
      </w:r>
    </w:p>
    <w:p w14:paraId="364A419A" w14:textId="77777777" w:rsidR="00014D71" w:rsidRPr="001E60AD" w:rsidRDefault="00014D71" w:rsidP="00120D4B">
      <w:pPr>
        <w:jc w:val="both"/>
        <w:rPr>
          <w:rFonts w:cs="Arial"/>
          <w:color w:val="000000" w:themeColor="text1"/>
          <w:sz w:val="22"/>
          <w:szCs w:val="22"/>
        </w:rPr>
      </w:pPr>
    </w:p>
    <w:p w14:paraId="48A0C0B5" w14:textId="787E8B39" w:rsidR="001B1A27" w:rsidRPr="001E60AD" w:rsidRDefault="001B1A27" w:rsidP="00120D4B">
      <w:pPr>
        <w:spacing w:after="200" w:line="276" w:lineRule="auto"/>
        <w:jc w:val="both"/>
        <w:rPr>
          <w:rFonts w:cs="Arial"/>
          <w:color w:val="000000" w:themeColor="text1"/>
          <w:sz w:val="22"/>
          <w:szCs w:val="22"/>
        </w:rPr>
      </w:pPr>
      <w:r w:rsidRPr="001E60AD">
        <w:rPr>
          <w:rFonts w:cs="Arial"/>
          <w:b/>
          <w:color w:val="000000" w:themeColor="text1"/>
          <w:sz w:val="22"/>
          <w:szCs w:val="22"/>
        </w:rPr>
        <w:t>Supporting Activities</w:t>
      </w:r>
    </w:p>
    <w:p w14:paraId="453A2346" w14:textId="7198FB3A" w:rsidR="00FC6F2F" w:rsidRPr="001E60AD" w:rsidRDefault="001B1A27" w:rsidP="00120D4B">
      <w:pPr>
        <w:spacing w:after="200" w:line="276" w:lineRule="auto"/>
        <w:jc w:val="both"/>
        <w:rPr>
          <w:rFonts w:cs="Arial"/>
          <w:color w:val="000000" w:themeColor="text1"/>
          <w:sz w:val="22"/>
          <w:szCs w:val="22"/>
        </w:rPr>
      </w:pPr>
      <w:r w:rsidRPr="001E60AD">
        <w:rPr>
          <w:rFonts w:cs="Arial"/>
          <w:color w:val="000000" w:themeColor="text1"/>
          <w:sz w:val="22"/>
          <w:szCs w:val="22"/>
        </w:rPr>
        <w:t xml:space="preserve">Work </w:t>
      </w:r>
      <w:r w:rsidR="00FC6F2F" w:rsidRPr="001E60AD">
        <w:rPr>
          <w:rFonts w:cs="Arial"/>
          <w:color w:val="000000" w:themeColor="text1"/>
          <w:sz w:val="22"/>
          <w:szCs w:val="22"/>
        </w:rPr>
        <w:t>which support</w:t>
      </w:r>
      <w:r w:rsidRPr="001E60AD">
        <w:rPr>
          <w:rFonts w:cs="Arial"/>
          <w:color w:val="000000" w:themeColor="text1"/>
          <w:sz w:val="22"/>
          <w:szCs w:val="22"/>
        </w:rPr>
        <w:t>s</w:t>
      </w:r>
      <w:r w:rsidR="00FC6F2F" w:rsidRPr="001E60AD">
        <w:rPr>
          <w:rFonts w:cs="Arial"/>
          <w:color w:val="000000" w:themeColor="text1"/>
          <w:sz w:val="22"/>
          <w:szCs w:val="22"/>
        </w:rPr>
        <w:t xml:space="preserve"> this outcome include:</w:t>
      </w:r>
    </w:p>
    <w:p w14:paraId="5E08AC6E" w14:textId="77777777" w:rsidR="00FC6F2F" w:rsidRPr="001E60AD" w:rsidRDefault="00FC6F2F" w:rsidP="00120D4B">
      <w:pPr>
        <w:jc w:val="both"/>
        <w:rPr>
          <w:rFonts w:cs="Arial"/>
          <w:color w:val="000000" w:themeColor="text1"/>
          <w:sz w:val="22"/>
          <w:szCs w:val="22"/>
        </w:rPr>
      </w:pPr>
      <w:r w:rsidRPr="001E60AD">
        <w:rPr>
          <w:rFonts w:cs="Arial"/>
          <w:b/>
          <w:bCs/>
          <w:color w:val="000000" w:themeColor="text1"/>
          <w:sz w:val="22"/>
          <w:szCs w:val="22"/>
        </w:rPr>
        <w:t>Workplace Innovation Service</w:t>
      </w:r>
      <w:r w:rsidRPr="001E60AD">
        <w:rPr>
          <w:rFonts w:cs="Arial"/>
          <w:color w:val="000000" w:themeColor="text1"/>
          <w:sz w:val="22"/>
          <w:szCs w:val="22"/>
        </w:rPr>
        <w:t xml:space="preserve"> </w:t>
      </w:r>
    </w:p>
    <w:p w14:paraId="6BE44F17" w14:textId="77777777" w:rsidR="00FC6F2F" w:rsidRPr="001E60AD" w:rsidRDefault="00FC6F2F" w:rsidP="00120D4B">
      <w:pPr>
        <w:jc w:val="both"/>
        <w:rPr>
          <w:rFonts w:cs="Arial"/>
          <w:color w:val="000000" w:themeColor="text1"/>
          <w:sz w:val="22"/>
          <w:szCs w:val="22"/>
        </w:rPr>
      </w:pPr>
    </w:p>
    <w:p w14:paraId="37CE8C36" w14:textId="51024B96" w:rsidR="00FC6F2F" w:rsidRPr="001E60AD" w:rsidRDefault="00FC6F2F" w:rsidP="00120D4B">
      <w:pPr>
        <w:jc w:val="both"/>
        <w:rPr>
          <w:rFonts w:cs="Arial"/>
          <w:color w:val="000000" w:themeColor="text1"/>
          <w:sz w:val="22"/>
          <w:szCs w:val="22"/>
        </w:rPr>
      </w:pPr>
      <w:r w:rsidRPr="001E60AD">
        <w:rPr>
          <w:rFonts w:cs="Arial"/>
          <w:color w:val="000000" w:themeColor="text1"/>
          <w:sz w:val="22"/>
          <w:szCs w:val="22"/>
        </w:rPr>
        <w:t>Since the launch of the service in 2016, Scottish Enterprise has embedded the principles of Fair Work</w:t>
      </w:r>
      <w:r w:rsidR="007E533C" w:rsidRPr="001E60AD">
        <w:rPr>
          <w:rFonts w:cs="Arial"/>
          <w:color w:val="000000" w:themeColor="text1"/>
          <w:sz w:val="22"/>
          <w:szCs w:val="22"/>
        </w:rPr>
        <w:t xml:space="preserve"> throughout the content of our</w:t>
      </w:r>
      <w:r w:rsidRPr="001E60AD">
        <w:rPr>
          <w:rFonts w:cs="Arial"/>
          <w:color w:val="000000" w:themeColor="text1"/>
          <w:sz w:val="22"/>
          <w:szCs w:val="22"/>
        </w:rPr>
        <w:t xml:space="preserve"> SME management and leadership programmes, which saw 43% of participants in 17/18 being female, rising in 18/19 to 46% (as at November 2018).  56 Workplace Innovation Fund projects were approved, encouraging the implementation of good practice in relation to culture; values and diversity in the workforce.  In </w:t>
      </w:r>
      <w:r w:rsidR="00A177A2" w:rsidRPr="001E60AD">
        <w:rPr>
          <w:rFonts w:cs="Arial"/>
          <w:color w:val="000000" w:themeColor="text1"/>
          <w:sz w:val="22"/>
          <w:szCs w:val="22"/>
        </w:rPr>
        <w:t>2019,</w:t>
      </w:r>
      <w:r w:rsidRPr="001E60AD">
        <w:rPr>
          <w:rFonts w:cs="Arial"/>
          <w:color w:val="000000" w:themeColor="text1"/>
          <w:sz w:val="22"/>
          <w:szCs w:val="22"/>
        </w:rPr>
        <w:t xml:space="preserve"> we will launch a new Values Based Leadership programme which amongst other things will encourage businesses to consider alternative and inclusive business models.</w:t>
      </w:r>
    </w:p>
    <w:p w14:paraId="46DCA398" w14:textId="77777777" w:rsidR="00EB2588" w:rsidRPr="001E60AD" w:rsidRDefault="00EB2588" w:rsidP="00EB2588">
      <w:pPr>
        <w:rPr>
          <w:rFonts w:cs="Arial"/>
          <w:color w:val="000000" w:themeColor="text1"/>
          <w:sz w:val="22"/>
          <w:szCs w:val="22"/>
        </w:rPr>
      </w:pPr>
    </w:p>
    <w:p w14:paraId="197CD43D" w14:textId="77777777" w:rsidR="00EB2588" w:rsidRPr="001E60AD" w:rsidRDefault="00EB2588" w:rsidP="00EB2588">
      <w:pPr>
        <w:rPr>
          <w:rFonts w:cs="Arial"/>
          <w:b/>
          <w:bCs/>
          <w:color w:val="000000" w:themeColor="text1"/>
          <w:sz w:val="22"/>
          <w:szCs w:val="22"/>
        </w:rPr>
      </w:pPr>
      <w:r w:rsidRPr="001E60AD">
        <w:rPr>
          <w:rFonts w:cs="Arial"/>
          <w:b/>
          <w:bCs/>
          <w:color w:val="000000" w:themeColor="text1"/>
          <w:sz w:val="22"/>
          <w:szCs w:val="22"/>
        </w:rPr>
        <w:t xml:space="preserve">Business Pledge/IG Ambassadors Group </w:t>
      </w:r>
    </w:p>
    <w:p w14:paraId="64E6EFB7" w14:textId="77777777" w:rsidR="00EB2588" w:rsidRPr="001E60AD" w:rsidRDefault="00EB2588" w:rsidP="00EB2588">
      <w:pPr>
        <w:rPr>
          <w:rFonts w:cs="Arial"/>
          <w:color w:val="000000" w:themeColor="text1"/>
          <w:sz w:val="22"/>
          <w:szCs w:val="22"/>
        </w:rPr>
      </w:pPr>
    </w:p>
    <w:p w14:paraId="0A872B3B" w14:textId="6FF743AA" w:rsidR="00EB2588" w:rsidRPr="001E60AD" w:rsidRDefault="00EB2588" w:rsidP="00120D4B">
      <w:pPr>
        <w:overflowPunct w:val="0"/>
        <w:jc w:val="both"/>
        <w:textAlignment w:val="baseline"/>
        <w:rPr>
          <w:rFonts w:cs="Arial"/>
          <w:color w:val="000000" w:themeColor="text1"/>
          <w:sz w:val="22"/>
          <w:szCs w:val="22"/>
        </w:rPr>
      </w:pPr>
      <w:r w:rsidRPr="001E60AD">
        <w:rPr>
          <w:rFonts w:cs="Arial"/>
          <w:color w:val="000000" w:themeColor="text1"/>
          <w:sz w:val="22"/>
          <w:szCs w:val="22"/>
        </w:rPr>
        <w:t>We continue to promote the Business Pledge to our account managed companies.  Internally within SE we have an Inclusive Growth Ambassador Group which includes account managers from across Scotland. This grou</w:t>
      </w:r>
      <w:r w:rsidR="007E533C" w:rsidRPr="001E60AD">
        <w:rPr>
          <w:rFonts w:cs="Arial"/>
          <w:color w:val="000000" w:themeColor="text1"/>
          <w:sz w:val="22"/>
          <w:szCs w:val="22"/>
        </w:rPr>
        <w:t xml:space="preserve">p works with our partners, such as the </w:t>
      </w:r>
      <w:r w:rsidRPr="001E60AD">
        <w:rPr>
          <w:rFonts w:cs="Arial"/>
          <w:color w:val="000000" w:themeColor="text1"/>
          <w:sz w:val="22"/>
          <w:szCs w:val="22"/>
        </w:rPr>
        <w:t>Scottish Government</w:t>
      </w:r>
      <w:r w:rsidR="007E533C" w:rsidRPr="001E60AD">
        <w:rPr>
          <w:rFonts w:cs="Arial"/>
          <w:color w:val="000000" w:themeColor="text1"/>
          <w:sz w:val="22"/>
          <w:szCs w:val="22"/>
        </w:rPr>
        <w:t xml:space="preserve"> </w:t>
      </w:r>
      <w:r w:rsidRPr="001E60AD">
        <w:rPr>
          <w:rFonts w:cs="Arial"/>
          <w:color w:val="000000" w:themeColor="text1"/>
          <w:sz w:val="22"/>
          <w:szCs w:val="22"/>
        </w:rPr>
        <w:t xml:space="preserve">for a complementary approach to promote the understanding and benefits of Inclusive Growth and </w:t>
      </w:r>
      <w:r w:rsidR="007E533C" w:rsidRPr="001E60AD">
        <w:rPr>
          <w:rFonts w:cs="Arial"/>
          <w:color w:val="000000" w:themeColor="text1"/>
          <w:sz w:val="22"/>
          <w:szCs w:val="22"/>
        </w:rPr>
        <w:t xml:space="preserve">the </w:t>
      </w:r>
      <w:r w:rsidRPr="001E60AD">
        <w:rPr>
          <w:rFonts w:cs="Arial"/>
          <w:color w:val="000000" w:themeColor="text1"/>
          <w:sz w:val="22"/>
          <w:szCs w:val="22"/>
        </w:rPr>
        <w:t>Business Pledge to account managed comp</w:t>
      </w:r>
      <w:r w:rsidR="00497B69" w:rsidRPr="001E60AD">
        <w:rPr>
          <w:rFonts w:cs="Arial"/>
          <w:color w:val="000000" w:themeColor="text1"/>
          <w:sz w:val="22"/>
          <w:szCs w:val="22"/>
        </w:rPr>
        <w:t>anies.  This group also takes a</w:t>
      </w:r>
      <w:r w:rsidRPr="001E60AD">
        <w:rPr>
          <w:rFonts w:cs="Arial"/>
          <w:color w:val="000000" w:themeColor="text1"/>
          <w:sz w:val="22"/>
          <w:szCs w:val="22"/>
        </w:rPr>
        <w:t xml:space="preserve"> proactive role to promote inclusive growth among their own teams and act as a conduit with their teams sharing fee</w:t>
      </w:r>
      <w:r w:rsidR="004905BC" w:rsidRPr="001E60AD">
        <w:rPr>
          <w:rFonts w:cs="Arial"/>
          <w:color w:val="000000" w:themeColor="text1"/>
          <w:sz w:val="22"/>
          <w:szCs w:val="22"/>
        </w:rPr>
        <w:t xml:space="preserve">dback and </w:t>
      </w:r>
      <w:r w:rsidRPr="001E60AD">
        <w:rPr>
          <w:rFonts w:cs="Arial"/>
          <w:color w:val="000000" w:themeColor="text1"/>
          <w:sz w:val="22"/>
          <w:szCs w:val="22"/>
        </w:rPr>
        <w:t>good news stories to continually reinforce these benefits.  The initial focus was on creating content on our intranet pages and mapping out resources to enable account managers to enhance their IG conversation with their companies. However, the emphasis has shifted and is now focused on the understanding and awareness of the benefits of the Scottish Business Pledge (i.e. understanding the detail around each ele</w:t>
      </w:r>
      <w:r w:rsidR="00FD7B67" w:rsidRPr="001E60AD">
        <w:rPr>
          <w:rFonts w:cs="Arial"/>
          <w:color w:val="000000" w:themeColor="text1"/>
          <w:sz w:val="22"/>
          <w:szCs w:val="22"/>
        </w:rPr>
        <w:t xml:space="preserve">ments of the </w:t>
      </w:r>
      <w:r w:rsidRPr="001E60AD">
        <w:rPr>
          <w:rFonts w:cs="Arial"/>
          <w:color w:val="000000" w:themeColor="text1"/>
          <w:sz w:val="22"/>
          <w:szCs w:val="22"/>
        </w:rPr>
        <w:t>P</w:t>
      </w:r>
      <w:r w:rsidR="00FD7B67" w:rsidRPr="001E60AD">
        <w:rPr>
          <w:rFonts w:cs="Arial"/>
          <w:color w:val="000000" w:themeColor="text1"/>
          <w:sz w:val="22"/>
          <w:szCs w:val="22"/>
        </w:rPr>
        <w:t>ledge</w:t>
      </w:r>
      <w:r w:rsidRPr="001E60AD">
        <w:rPr>
          <w:rFonts w:cs="Arial"/>
          <w:color w:val="000000" w:themeColor="text1"/>
          <w:sz w:val="22"/>
          <w:szCs w:val="22"/>
        </w:rPr>
        <w:t xml:space="preserve"> so that we can share resources with their teams and update them on relevant developments</w:t>
      </w:r>
      <w:r w:rsidR="003D572B" w:rsidRPr="001E60AD">
        <w:rPr>
          <w:rFonts w:cs="Arial"/>
          <w:color w:val="000000" w:themeColor="text1"/>
          <w:sz w:val="22"/>
          <w:szCs w:val="22"/>
        </w:rPr>
        <w:t>)</w:t>
      </w:r>
      <w:r w:rsidRPr="001E60AD">
        <w:rPr>
          <w:rFonts w:cs="Arial"/>
          <w:color w:val="000000" w:themeColor="text1"/>
          <w:sz w:val="22"/>
          <w:szCs w:val="22"/>
        </w:rPr>
        <w:t xml:space="preserve">. </w:t>
      </w:r>
    </w:p>
    <w:p w14:paraId="7AB2730E" w14:textId="0D8624A7" w:rsidR="003D572B" w:rsidRPr="001E60AD" w:rsidRDefault="003D572B" w:rsidP="00120D4B">
      <w:pPr>
        <w:overflowPunct w:val="0"/>
        <w:jc w:val="both"/>
        <w:textAlignment w:val="baseline"/>
        <w:rPr>
          <w:rFonts w:cs="Arial"/>
          <w:color w:val="000000" w:themeColor="text1"/>
          <w:sz w:val="22"/>
          <w:szCs w:val="22"/>
        </w:rPr>
      </w:pPr>
    </w:p>
    <w:p w14:paraId="6E38DDCD" w14:textId="759DDD76" w:rsidR="003D572B" w:rsidRPr="001E60AD" w:rsidRDefault="003D572B" w:rsidP="00120D4B">
      <w:pPr>
        <w:overflowPunct w:val="0"/>
        <w:jc w:val="both"/>
        <w:textAlignment w:val="baseline"/>
        <w:rPr>
          <w:rFonts w:cs="Arial"/>
          <w:color w:val="000000" w:themeColor="text1"/>
          <w:sz w:val="22"/>
          <w:szCs w:val="22"/>
        </w:rPr>
      </w:pPr>
      <w:r w:rsidRPr="001E60AD">
        <w:rPr>
          <w:rFonts w:cs="Arial"/>
          <w:color w:val="000000" w:themeColor="text1"/>
          <w:sz w:val="22"/>
          <w:szCs w:val="22"/>
        </w:rPr>
        <w:t xml:space="preserve">We have been actively advising on the </w:t>
      </w:r>
      <w:r w:rsidR="003F2D00" w:rsidRPr="001E60AD">
        <w:rPr>
          <w:rFonts w:cs="Arial"/>
          <w:color w:val="000000" w:themeColor="text1"/>
          <w:sz w:val="22"/>
          <w:szCs w:val="22"/>
        </w:rPr>
        <w:t>Government’s</w:t>
      </w:r>
      <w:r w:rsidRPr="001E60AD">
        <w:rPr>
          <w:rFonts w:cs="Arial"/>
          <w:color w:val="000000" w:themeColor="text1"/>
          <w:sz w:val="22"/>
          <w:szCs w:val="22"/>
        </w:rPr>
        <w:t xml:space="preserve"> current review of the </w:t>
      </w:r>
      <w:r w:rsidR="003F2D00" w:rsidRPr="001E60AD">
        <w:rPr>
          <w:rFonts w:cs="Arial"/>
          <w:color w:val="000000" w:themeColor="text1"/>
          <w:sz w:val="22"/>
          <w:szCs w:val="22"/>
        </w:rPr>
        <w:t>Business</w:t>
      </w:r>
      <w:r w:rsidRPr="001E60AD">
        <w:rPr>
          <w:rFonts w:cs="Arial"/>
          <w:color w:val="000000" w:themeColor="text1"/>
          <w:sz w:val="22"/>
          <w:szCs w:val="22"/>
        </w:rPr>
        <w:t xml:space="preserve"> Pledge. This has been informed by the Account Manager’s </w:t>
      </w:r>
      <w:proofErr w:type="gramStart"/>
      <w:r w:rsidRPr="001E60AD">
        <w:rPr>
          <w:rFonts w:cs="Arial"/>
          <w:color w:val="000000" w:themeColor="text1"/>
          <w:sz w:val="22"/>
          <w:szCs w:val="22"/>
        </w:rPr>
        <w:t>six monthly</w:t>
      </w:r>
      <w:proofErr w:type="gramEnd"/>
      <w:r w:rsidRPr="001E60AD">
        <w:rPr>
          <w:rFonts w:cs="Arial"/>
          <w:color w:val="000000" w:themeColor="text1"/>
          <w:sz w:val="22"/>
          <w:szCs w:val="22"/>
        </w:rPr>
        <w:t xml:space="preserve"> review on the number of companies signing up to the pledge and making progress with each of the elements.</w:t>
      </w:r>
      <w:r w:rsidR="00C85126" w:rsidRPr="001E60AD">
        <w:rPr>
          <w:rFonts w:cs="Arial"/>
          <w:color w:val="000000" w:themeColor="text1"/>
          <w:sz w:val="22"/>
          <w:szCs w:val="22"/>
        </w:rPr>
        <w:t xml:space="preserve"> Latest analysis from February 2018 shows that the Invest in Youth commitment has risen by 11% and the Diversity in Workforce and Leadership element has risen by 16%. This element </w:t>
      </w:r>
      <w:proofErr w:type="gramStart"/>
      <w:r w:rsidR="00C85126" w:rsidRPr="001E60AD">
        <w:rPr>
          <w:rFonts w:cs="Arial"/>
          <w:color w:val="000000" w:themeColor="text1"/>
          <w:sz w:val="22"/>
          <w:szCs w:val="22"/>
        </w:rPr>
        <w:t>still remains</w:t>
      </w:r>
      <w:proofErr w:type="gramEnd"/>
      <w:r w:rsidR="00C85126" w:rsidRPr="001E60AD">
        <w:rPr>
          <w:rFonts w:cs="Arial"/>
          <w:color w:val="000000" w:themeColor="text1"/>
          <w:sz w:val="22"/>
          <w:szCs w:val="22"/>
        </w:rPr>
        <w:t xml:space="preserve"> the least popular and is </w:t>
      </w:r>
      <w:r w:rsidR="003F2D00" w:rsidRPr="001E60AD">
        <w:rPr>
          <w:rFonts w:cs="Arial"/>
          <w:color w:val="000000" w:themeColor="text1"/>
          <w:sz w:val="22"/>
          <w:szCs w:val="22"/>
        </w:rPr>
        <w:t>likely</w:t>
      </w:r>
      <w:r w:rsidR="00C85126" w:rsidRPr="001E60AD">
        <w:rPr>
          <w:rFonts w:cs="Arial"/>
          <w:color w:val="000000" w:themeColor="text1"/>
          <w:sz w:val="22"/>
          <w:szCs w:val="22"/>
        </w:rPr>
        <w:t xml:space="preserve"> to be addressed by the Government’s review.</w:t>
      </w:r>
    </w:p>
    <w:p w14:paraId="64FE527F" w14:textId="5A5A595A" w:rsidR="006D0D8A" w:rsidRPr="001E60AD" w:rsidRDefault="006D0D8A" w:rsidP="00120D4B">
      <w:pPr>
        <w:overflowPunct w:val="0"/>
        <w:jc w:val="both"/>
        <w:textAlignment w:val="baseline"/>
        <w:rPr>
          <w:rFonts w:cs="Arial"/>
          <w:color w:val="000000" w:themeColor="text1"/>
          <w:sz w:val="22"/>
          <w:szCs w:val="22"/>
        </w:rPr>
      </w:pPr>
    </w:p>
    <w:p w14:paraId="7E92318C" w14:textId="5696A960" w:rsidR="00EB2588" w:rsidRPr="001E60AD" w:rsidRDefault="00044546" w:rsidP="00120D4B">
      <w:pPr>
        <w:overflowPunct w:val="0"/>
        <w:jc w:val="both"/>
        <w:textAlignment w:val="baseline"/>
        <w:rPr>
          <w:rFonts w:cs="Arial"/>
          <w:color w:val="000000" w:themeColor="text1"/>
          <w:sz w:val="22"/>
          <w:szCs w:val="22"/>
        </w:rPr>
      </w:pPr>
      <w:r w:rsidRPr="001E60AD">
        <w:rPr>
          <w:rFonts w:cs="Arial"/>
          <w:color w:val="000000" w:themeColor="text1"/>
          <w:sz w:val="22"/>
          <w:szCs w:val="22"/>
        </w:rPr>
        <w:lastRenderedPageBreak/>
        <w:t>Removing b</w:t>
      </w:r>
      <w:r w:rsidR="006D0D8A" w:rsidRPr="001E60AD">
        <w:rPr>
          <w:rFonts w:cs="Arial"/>
          <w:color w:val="000000" w:themeColor="text1"/>
          <w:sz w:val="22"/>
          <w:szCs w:val="22"/>
        </w:rPr>
        <w:t xml:space="preserve">arriers to women advancing in companies will also help this outcome. The recent announcement in the </w:t>
      </w:r>
      <w:r w:rsidR="003F2D00" w:rsidRPr="001E60AD">
        <w:rPr>
          <w:rFonts w:cs="Arial"/>
          <w:color w:val="000000" w:themeColor="text1"/>
          <w:sz w:val="22"/>
          <w:szCs w:val="22"/>
        </w:rPr>
        <w:t>Scottish</w:t>
      </w:r>
      <w:r w:rsidR="006D0D8A" w:rsidRPr="001E60AD">
        <w:rPr>
          <w:rFonts w:cs="Arial"/>
          <w:color w:val="000000" w:themeColor="text1"/>
          <w:sz w:val="22"/>
          <w:szCs w:val="22"/>
        </w:rPr>
        <w:t xml:space="preserve"> </w:t>
      </w:r>
      <w:r w:rsidR="003F2D00" w:rsidRPr="001E60AD">
        <w:rPr>
          <w:rFonts w:cs="Arial"/>
          <w:color w:val="000000" w:themeColor="text1"/>
          <w:sz w:val="22"/>
          <w:szCs w:val="22"/>
        </w:rPr>
        <w:t>Government’s</w:t>
      </w:r>
      <w:r w:rsidR="006D0D8A" w:rsidRPr="001E60AD">
        <w:rPr>
          <w:rFonts w:cs="Arial"/>
          <w:color w:val="000000" w:themeColor="text1"/>
          <w:sz w:val="22"/>
          <w:szCs w:val="22"/>
        </w:rPr>
        <w:t xml:space="preserve"> Programme for </w:t>
      </w:r>
      <w:r w:rsidR="003F2D00" w:rsidRPr="001E60AD">
        <w:rPr>
          <w:rFonts w:cs="Arial"/>
          <w:color w:val="000000" w:themeColor="text1"/>
          <w:sz w:val="22"/>
          <w:szCs w:val="22"/>
        </w:rPr>
        <w:t>Government</w:t>
      </w:r>
      <w:r w:rsidR="006D0D8A" w:rsidRPr="001E60AD">
        <w:rPr>
          <w:rFonts w:cs="Arial"/>
          <w:color w:val="000000" w:themeColor="text1"/>
          <w:sz w:val="22"/>
          <w:szCs w:val="22"/>
        </w:rPr>
        <w:t>, to ensure transparency in gender pay gap reporting in our Re</w:t>
      </w:r>
      <w:r w:rsidRPr="001E60AD">
        <w:rPr>
          <w:rFonts w:cs="Arial"/>
          <w:color w:val="000000" w:themeColor="text1"/>
          <w:sz w:val="22"/>
          <w:szCs w:val="22"/>
        </w:rPr>
        <w:t>gional Selective A</w:t>
      </w:r>
      <w:r w:rsidR="00936337" w:rsidRPr="001E60AD">
        <w:rPr>
          <w:rFonts w:cs="Arial"/>
          <w:color w:val="000000" w:themeColor="text1"/>
          <w:sz w:val="22"/>
          <w:szCs w:val="22"/>
        </w:rPr>
        <w:t xml:space="preserve">ssistance </w:t>
      </w:r>
      <w:r w:rsidRPr="001E60AD">
        <w:rPr>
          <w:rFonts w:cs="Arial"/>
          <w:color w:val="000000" w:themeColor="text1"/>
          <w:sz w:val="22"/>
          <w:szCs w:val="22"/>
        </w:rPr>
        <w:t xml:space="preserve">and other large job-related </w:t>
      </w:r>
      <w:r w:rsidR="00936337" w:rsidRPr="001E60AD">
        <w:rPr>
          <w:rFonts w:cs="Arial"/>
          <w:color w:val="000000" w:themeColor="text1"/>
          <w:sz w:val="22"/>
          <w:szCs w:val="22"/>
        </w:rPr>
        <w:t>gran</w:t>
      </w:r>
      <w:r w:rsidR="006D0D8A" w:rsidRPr="001E60AD">
        <w:rPr>
          <w:rFonts w:cs="Arial"/>
          <w:color w:val="000000" w:themeColor="text1"/>
          <w:sz w:val="22"/>
          <w:szCs w:val="22"/>
        </w:rPr>
        <w:t>ts</w:t>
      </w:r>
      <w:r w:rsidRPr="001E60AD">
        <w:rPr>
          <w:rFonts w:cs="Arial"/>
          <w:color w:val="000000" w:themeColor="text1"/>
          <w:sz w:val="22"/>
          <w:szCs w:val="22"/>
        </w:rPr>
        <w:t xml:space="preserve">, will help focus greater attention on factors which will help address the pay gap, including support </w:t>
      </w:r>
      <w:r w:rsidR="004B260D" w:rsidRPr="001E60AD">
        <w:rPr>
          <w:rFonts w:cs="Arial"/>
          <w:color w:val="000000" w:themeColor="text1"/>
          <w:sz w:val="22"/>
          <w:szCs w:val="22"/>
        </w:rPr>
        <w:t xml:space="preserve">for </w:t>
      </w:r>
      <w:r w:rsidRPr="001E60AD">
        <w:rPr>
          <w:rFonts w:cs="Arial"/>
          <w:color w:val="000000" w:themeColor="text1"/>
          <w:sz w:val="22"/>
          <w:szCs w:val="22"/>
        </w:rPr>
        <w:t>more women to progress in to more senior positions.</w:t>
      </w:r>
    </w:p>
    <w:p w14:paraId="5BA309B7" w14:textId="696BF1F4" w:rsidR="004D2B32" w:rsidRPr="001E60AD" w:rsidRDefault="004D2B32" w:rsidP="00120D4B">
      <w:pPr>
        <w:overflowPunct w:val="0"/>
        <w:jc w:val="both"/>
        <w:textAlignment w:val="baseline"/>
        <w:rPr>
          <w:rFonts w:cs="Arial"/>
          <w:color w:val="000000" w:themeColor="text1"/>
          <w:sz w:val="22"/>
          <w:szCs w:val="22"/>
        </w:rPr>
      </w:pPr>
    </w:p>
    <w:p w14:paraId="6D2E1FCA" w14:textId="30426B84" w:rsidR="004D2B32" w:rsidRPr="001E60AD" w:rsidRDefault="004D2B32" w:rsidP="00120D4B">
      <w:pPr>
        <w:overflowPunct w:val="0"/>
        <w:jc w:val="both"/>
        <w:textAlignment w:val="baseline"/>
        <w:rPr>
          <w:rFonts w:cs="Arial"/>
          <w:color w:val="000000" w:themeColor="text1"/>
          <w:sz w:val="22"/>
          <w:szCs w:val="22"/>
        </w:rPr>
      </w:pPr>
      <w:r w:rsidRPr="001E60AD">
        <w:rPr>
          <w:rFonts w:cs="Arial"/>
          <w:color w:val="000000" w:themeColor="text1"/>
          <w:sz w:val="22"/>
          <w:szCs w:val="22"/>
        </w:rPr>
        <w:t xml:space="preserve">Company examples of our work which support both our outcomes </w:t>
      </w:r>
      <w:r w:rsidR="00B17E3C" w:rsidRPr="001E60AD">
        <w:rPr>
          <w:rFonts w:cs="Arial"/>
          <w:color w:val="000000" w:themeColor="text1"/>
          <w:sz w:val="22"/>
          <w:szCs w:val="22"/>
        </w:rPr>
        <w:t>by enco</w:t>
      </w:r>
      <w:r w:rsidR="001041E1" w:rsidRPr="001E60AD">
        <w:rPr>
          <w:rFonts w:cs="Arial"/>
          <w:color w:val="000000" w:themeColor="text1"/>
          <w:sz w:val="22"/>
          <w:szCs w:val="22"/>
        </w:rPr>
        <w:t>u</w:t>
      </w:r>
      <w:r w:rsidR="00B17E3C" w:rsidRPr="001E60AD">
        <w:rPr>
          <w:rFonts w:cs="Arial"/>
          <w:color w:val="000000" w:themeColor="text1"/>
          <w:sz w:val="22"/>
          <w:szCs w:val="22"/>
        </w:rPr>
        <w:t xml:space="preserve">raging disadvantaged people into the workforce </w:t>
      </w:r>
      <w:r w:rsidRPr="001E60AD">
        <w:rPr>
          <w:rFonts w:cs="Arial"/>
          <w:color w:val="000000" w:themeColor="text1"/>
          <w:sz w:val="22"/>
          <w:szCs w:val="22"/>
        </w:rPr>
        <w:t>include:</w:t>
      </w:r>
    </w:p>
    <w:p w14:paraId="465540D2" w14:textId="4CAA93C7" w:rsidR="001B1A27" w:rsidRPr="001E60AD" w:rsidRDefault="001B1A27" w:rsidP="00120D4B">
      <w:pPr>
        <w:overflowPunct w:val="0"/>
        <w:jc w:val="both"/>
        <w:textAlignment w:val="baseline"/>
        <w:rPr>
          <w:rFonts w:cs="Arial"/>
          <w:color w:val="000000" w:themeColor="text1"/>
          <w:sz w:val="22"/>
          <w:szCs w:val="22"/>
        </w:rPr>
      </w:pPr>
    </w:p>
    <w:p w14:paraId="5AE1F6AD" w14:textId="77777777" w:rsidR="001B1A27" w:rsidRPr="001E60AD" w:rsidRDefault="001B1A27" w:rsidP="00120D4B">
      <w:pPr>
        <w:spacing w:after="200" w:line="276" w:lineRule="auto"/>
        <w:jc w:val="both"/>
        <w:rPr>
          <w:rFonts w:eastAsiaTheme="minorHAnsi" w:cs="Arial"/>
          <w:b/>
          <w:color w:val="000000" w:themeColor="text1"/>
          <w:sz w:val="22"/>
          <w:szCs w:val="22"/>
          <w:lang w:eastAsia="en-US"/>
        </w:rPr>
      </w:pPr>
      <w:r w:rsidRPr="001E60AD">
        <w:rPr>
          <w:rFonts w:eastAsiaTheme="minorHAnsi" w:cs="Arial"/>
          <w:b/>
          <w:color w:val="000000" w:themeColor="text1"/>
          <w:sz w:val="22"/>
          <w:szCs w:val="22"/>
          <w:lang w:eastAsia="en-US"/>
        </w:rPr>
        <w:t>Barclays</w:t>
      </w:r>
    </w:p>
    <w:p w14:paraId="29C12DAE" w14:textId="77777777" w:rsidR="001B1A27" w:rsidRPr="001E60AD" w:rsidRDefault="001B1A27" w:rsidP="00120D4B">
      <w:pPr>
        <w:pStyle w:val="NormalWeb"/>
        <w:spacing w:before="0" w:beforeAutospacing="0" w:after="150" w:afterAutospacing="0"/>
        <w:jc w:val="both"/>
        <w:textAlignment w:val="baseline"/>
        <w:rPr>
          <w:rFonts w:ascii="Arial" w:hAnsi="Arial" w:cs="Arial"/>
          <w:color w:val="000000" w:themeColor="text1"/>
          <w:sz w:val="22"/>
          <w:szCs w:val="22"/>
        </w:rPr>
      </w:pPr>
      <w:r w:rsidRPr="001E60AD">
        <w:rPr>
          <w:rFonts w:ascii="Arial" w:hAnsi="Arial" w:cs="Arial"/>
          <w:color w:val="000000" w:themeColor="text1"/>
          <w:sz w:val="22"/>
          <w:szCs w:val="22"/>
        </w:rPr>
        <w:t>Barclays has announced plans to develop a new campus at Buchanan Wharf, Glasgow, which will provide a state-of-the-art workplace for the bank’s functions, technology and operations teams.</w:t>
      </w:r>
    </w:p>
    <w:p w14:paraId="73023616" w14:textId="77777777" w:rsidR="001B1A27" w:rsidRPr="00120D4B" w:rsidRDefault="001B1A27" w:rsidP="00E824B9">
      <w:pPr>
        <w:pStyle w:val="NormalWeb"/>
        <w:spacing w:before="0" w:beforeAutospacing="0" w:after="150" w:afterAutospacing="0"/>
        <w:jc w:val="both"/>
        <w:textAlignment w:val="baseline"/>
        <w:rPr>
          <w:rFonts w:ascii="Arial" w:hAnsi="Arial" w:cs="Arial"/>
          <w:color w:val="000000" w:themeColor="text1"/>
          <w:sz w:val="22"/>
          <w:szCs w:val="22"/>
        </w:rPr>
      </w:pPr>
      <w:r w:rsidRPr="00120D4B">
        <w:rPr>
          <w:rFonts w:ascii="Arial" w:hAnsi="Arial" w:cs="Arial"/>
          <w:color w:val="000000" w:themeColor="text1"/>
          <w:sz w:val="22"/>
          <w:szCs w:val="22"/>
        </w:rPr>
        <w:t>With cutting-edge technology and design, this world class working environment will help the bank deliver outstanding services to customers and clients by fostering innovation and collaboration. The campus will play a pivotal role in the execution of Barclays’ long-term strategic priorities and will be one of a small number of key global sites.</w:t>
      </w:r>
    </w:p>
    <w:p w14:paraId="36E1EDF1" w14:textId="77777777" w:rsidR="001B1A27" w:rsidRPr="00120D4B" w:rsidRDefault="001B1A27" w:rsidP="00E824B9">
      <w:pPr>
        <w:pStyle w:val="NormalWeb"/>
        <w:spacing w:before="0" w:beforeAutospacing="0" w:after="150" w:afterAutospacing="0"/>
        <w:jc w:val="both"/>
        <w:textAlignment w:val="baseline"/>
        <w:rPr>
          <w:rFonts w:ascii="Arial" w:hAnsi="Arial" w:cs="Arial"/>
          <w:color w:val="000000" w:themeColor="text1"/>
          <w:sz w:val="22"/>
          <w:szCs w:val="22"/>
        </w:rPr>
      </w:pPr>
      <w:r w:rsidRPr="00120D4B">
        <w:rPr>
          <w:rFonts w:ascii="Arial" w:hAnsi="Arial" w:cs="Arial"/>
          <w:color w:val="000000" w:themeColor="text1"/>
          <w:sz w:val="22"/>
          <w:szCs w:val="22"/>
        </w:rPr>
        <w:t>Barclays has agreed to purchase the campus development from Drum Property Group Ltd and is currently working with them to finalise the design of the new facility as part of the wider Buchanan Wharf development. It is expected that, once completed, the campus will be able to accommodate up to 2,500 additional roles, doubling Barclays’ current workforce in Scotland and making the bank one of Glasgow’s biggest commercial employers.</w:t>
      </w:r>
    </w:p>
    <w:p w14:paraId="14720B73" w14:textId="77777777" w:rsidR="001B1A27" w:rsidRPr="00120D4B" w:rsidRDefault="001B1A27" w:rsidP="00E824B9">
      <w:pPr>
        <w:spacing w:after="200"/>
        <w:rPr>
          <w:rFonts w:cs="Arial"/>
          <w:color w:val="000000" w:themeColor="text1"/>
          <w:sz w:val="22"/>
          <w:szCs w:val="22"/>
        </w:rPr>
      </w:pPr>
      <w:r w:rsidRPr="00120D4B">
        <w:rPr>
          <w:rFonts w:cs="Arial"/>
          <w:color w:val="000000" w:themeColor="text1"/>
          <w:sz w:val="22"/>
          <w:szCs w:val="22"/>
        </w:rPr>
        <w:t>The funding grant provided by Scottish Enterprise states that at least 42 per cent of the new jobs will be high value, and at least 341 will be for disadvantaged workers or those who have a disability.</w:t>
      </w:r>
    </w:p>
    <w:p w14:paraId="762DE688" w14:textId="59E8E1AF" w:rsidR="001B1A27" w:rsidRPr="00120D4B" w:rsidRDefault="001B1A27" w:rsidP="00E824B9">
      <w:pPr>
        <w:pStyle w:val="NormalWeb"/>
        <w:spacing w:before="0" w:beforeAutospacing="0" w:after="150" w:afterAutospacing="0"/>
        <w:textAlignment w:val="baseline"/>
        <w:rPr>
          <w:rFonts w:ascii="Arial" w:hAnsi="Arial" w:cs="Arial"/>
          <w:color w:val="000000" w:themeColor="text1"/>
          <w:sz w:val="22"/>
          <w:szCs w:val="22"/>
        </w:rPr>
      </w:pPr>
      <w:r w:rsidRPr="00120D4B">
        <w:rPr>
          <w:rFonts w:ascii="Arial" w:hAnsi="Arial" w:cs="Arial"/>
          <w:color w:val="000000" w:themeColor="text1"/>
          <w:sz w:val="22"/>
          <w:szCs w:val="22"/>
        </w:rPr>
        <w:t>First Minister of Scotland, Nicola Sturgeon said, “This is a project th</w:t>
      </w:r>
      <w:r w:rsidR="00120D4B">
        <w:rPr>
          <w:rFonts w:ascii="Arial" w:hAnsi="Arial" w:cs="Arial"/>
          <w:color w:val="000000" w:themeColor="text1"/>
          <w:sz w:val="22"/>
          <w:szCs w:val="22"/>
        </w:rPr>
        <w:t xml:space="preserve">at will be transformational for </w:t>
      </w:r>
      <w:r w:rsidRPr="00120D4B">
        <w:rPr>
          <w:rFonts w:ascii="Arial" w:hAnsi="Arial" w:cs="Arial"/>
          <w:color w:val="000000" w:themeColor="text1"/>
          <w:sz w:val="22"/>
          <w:szCs w:val="22"/>
        </w:rPr>
        <w:t>Glasgow, creating up to 2,500 new jobs in the heart of the city. </w:t>
      </w:r>
      <w:r w:rsidRPr="00120D4B">
        <w:rPr>
          <w:rFonts w:ascii="Arial" w:hAnsi="Arial" w:cs="Arial"/>
          <w:color w:val="000000" w:themeColor="text1"/>
          <w:sz w:val="22"/>
          <w:szCs w:val="22"/>
        </w:rPr>
        <w:br/>
      </w:r>
      <w:r w:rsidRPr="00120D4B">
        <w:rPr>
          <w:rFonts w:ascii="Arial" w:hAnsi="Arial" w:cs="Arial"/>
          <w:color w:val="000000" w:themeColor="text1"/>
          <w:sz w:val="22"/>
          <w:szCs w:val="22"/>
        </w:rPr>
        <w:br/>
        <w:t>“The new campus will strengthen Glasgow’s financial services sector and shows Scotland continues to be a highly attractive location for inward investment. </w:t>
      </w:r>
      <w:r w:rsidRPr="00120D4B">
        <w:rPr>
          <w:rFonts w:ascii="Arial" w:hAnsi="Arial" w:cs="Arial"/>
          <w:color w:val="000000" w:themeColor="text1"/>
          <w:sz w:val="22"/>
          <w:szCs w:val="22"/>
        </w:rPr>
        <w:br/>
      </w:r>
      <w:r w:rsidRPr="00120D4B">
        <w:rPr>
          <w:rFonts w:ascii="Arial" w:hAnsi="Arial" w:cs="Arial"/>
          <w:color w:val="000000" w:themeColor="text1"/>
          <w:sz w:val="22"/>
          <w:szCs w:val="22"/>
        </w:rPr>
        <w:br/>
        <w:t>“I am particularly pleased that as part of this investment, Barclays h</w:t>
      </w:r>
      <w:r w:rsidR="00120D4B">
        <w:rPr>
          <w:rFonts w:ascii="Arial" w:hAnsi="Arial" w:cs="Arial"/>
          <w:color w:val="000000" w:themeColor="text1"/>
          <w:sz w:val="22"/>
          <w:szCs w:val="22"/>
        </w:rPr>
        <w:t xml:space="preserve">as committed to employing local </w:t>
      </w:r>
      <w:r w:rsidRPr="00120D4B">
        <w:rPr>
          <w:rFonts w:ascii="Arial" w:hAnsi="Arial" w:cs="Arial"/>
          <w:color w:val="000000" w:themeColor="text1"/>
          <w:sz w:val="22"/>
          <w:szCs w:val="22"/>
        </w:rPr>
        <w:t>people who often face barriers into work, including those with disabilities and young people.”</w:t>
      </w:r>
    </w:p>
    <w:p w14:paraId="59F1F29B" w14:textId="77777777" w:rsidR="001B1A27" w:rsidRPr="001E60AD" w:rsidRDefault="001B1A27" w:rsidP="001B1A27">
      <w:pPr>
        <w:rPr>
          <w:rFonts w:cs="Arial"/>
          <w:b/>
          <w:bCs/>
          <w:color w:val="000000" w:themeColor="text1"/>
          <w:sz w:val="22"/>
          <w:szCs w:val="22"/>
        </w:rPr>
      </w:pPr>
      <w:r w:rsidRPr="001E60AD">
        <w:rPr>
          <w:rFonts w:cs="Arial"/>
          <w:b/>
          <w:bCs/>
          <w:color w:val="000000" w:themeColor="text1"/>
          <w:sz w:val="22"/>
          <w:szCs w:val="22"/>
        </w:rPr>
        <w:t>Previse/</w:t>
      </w:r>
      <w:proofErr w:type="spellStart"/>
      <w:r w:rsidRPr="001E60AD">
        <w:rPr>
          <w:rFonts w:cs="Arial"/>
          <w:b/>
          <w:bCs/>
          <w:color w:val="000000" w:themeColor="text1"/>
          <w:sz w:val="22"/>
          <w:szCs w:val="22"/>
        </w:rPr>
        <w:t>Auticon</w:t>
      </w:r>
      <w:proofErr w:type="spellEnd"/>
    </w:p>
    <w:p w14:paraId="31F5003F" w14:textId="77777777" w:rsidR="001B1A27" w:rsidRPr="001E60AD" w:rsidRDefault="001B1A27" w:rsidP="001B1A27">
      <w:pPr>
        <w:rPr>
          <w:rFonts w:cs="Arial"/>
          <w:color w:val="000000" w:themeColor="text1"/>
          <w:sz w:val="22"/>
          <w:szCs w:val="22"/>
        </w:rPr>
      </w:pPr>
    </w:p>
    <w:p w14:paraId="1F1745DC" w14:textId="1BBBD134" w:rsidR="001B1A27" w:rsidRPr="001E60AD" w:rsidRDefault="001B1A27" w:rsidP="00120D4B">
      <w:pPr>
        <w:jc w:val="both"/>
        <w:rPr>
          <w:rFonts w:cs="Arial"/>
          <w:color w:val="000000" w:themeColor="text1"/>
          <w:sz w:val="22"/>
          <w:szCs w:val="22"/>
        </w:rPr>
      </w:pPr>
      <w:r w:rsidRPr="001E60AD">
        <w:rPr>
          <w:rFonts w:cs="Arial"/>
          <w:color w:val="000000" w:themeColor="text1"/>
          <w:spacing w:val="2"/>
          <w:sz w:val="22"/>
          <w:szCs w:val="22"/>
        </w:rPr>
        <w:t>Scotland’s Fintech sector has attracted nearly £37 million investment over the last 10 years with an emerging ‘ecosystem’ which brings start-ups, large firms, universities and the public sector together.   Prev</w:t>
      </w:r>
      <w:r w:rsidR="00A103E8" w:rsidRPr="001E60AD">
        <w:rPr>
          <w:rFonts w:cs="Arial"/>
          <w:color w:val="000000" w:themeColor="text1"/>
          <w:spacing w:val="2"/>
          <w:sz w:val="22"/>
          <w:szCs w:val="22"/>
        </w:rPr>
        <w:t xml:space="preserve">ise, </w:t>
      </w:r>
      <w:r w:rsidRPr="001E60AD">
        <w:rPr>
          <w:rFonts w:cs="Arial"/>
          <w:color w:val="000000" w:themeColor="text1"/>
          <w:spacing w:val="2"/>
          <w:sz w:val="22"/>
          <w:szCs w:val="22"/>
        </w:rPr>
        <w:t xml:space="preserve">a leading Fintech company, based in London have recently opened two offices in Scotland – Glasgow and Edinburgh - demonstrating Scotland’s credentials as a location for inward investment.  </w:t>
      </w:r>
      <w:r w:rsidR="00A103E8" w:rsidRPr="001E60AD">
        <w:rPr>
          <w:rFonts w:cs="Arial"/>
          <w:color w:val="000000" w:themeColor="text1"/>
          <w:sz w:val="22"/>
          <w:szCs w:val="22"/>
        </w:rPr>
        <w:t xml:space="preserve">Previse </w:t>
      </w:r>
      <w:r w:rsidRPr="001E60AD">
        <w:rPr>
          <w:rFonts w:cs="Arial"/>
          <w:color w:val="000000" w:themeColor="text1"/>
          <w:sz w:val="22"/>
          <w:szCs w:val="22"/>
        </w:rPr>
        <w:t xml:space="preserve">secured an £800,000 Scottish Enterprise grant to set up a new development centre to create 37 new data science jobs. As part of this commitment to create a hub of data science and innovation in Scotland, the company recently partnered with social enterprise </w:t>
      </w:r>
      <w:proofErr w:type="spellStart"/>
      <w:r w:rsidRPr="001E60AD">
        <w:rPr>
          <w:rFonts w:cs="Arial"/>
          <w:color w:val="000000" w:themeColor="text1"/>
          <w:sz w:val="22"/>
          <w:szCs w:val="22"/>
        </w:rPr>
        <w:t>Aut</w:t>
      </w:r>
      <w:r w:rsidR="00A103E8" w:rsidRPr="001E60AD">
        <w:rPr>
          <w:rFonts w:cs="Arial"/>
          <w:color w:val="000000" w:themeColor="text1"/>
          <w:sz w:val="22"/>
          <w:szCs w:val="22"/>
        </w:rPr>
        <w:t>icon</w:t>
      </w:r>
      <w:proofErr w:type="spellEnd"/>
      <w:r w:rsidR="00A103E8" w:rsidRPr="001E60AD">
        <w:rPr>
          <w:rFonts w:cs="Arial"/>
          <w:color w:val="000000" w:themeColor="text1"/>
          <w:sz w:val="22"/>
          <w:szCs w:val="22"/>
        </w:rPr>
        <w:t xml:space="preserve"> UK, an IT </w:t>
      </w:r>
      <w:r w:rsidRPr="001E60AD">
        <w:rPr>
          <w:rFonts w:cs="Arial"/>
          <w:color w:val="000000" w:themeColor="text1"/>
          <w:sz w:val="22"/>
          <w:szCs w:val="22"/>
        </w:rPr>
        <w:t>consultancy</w:t>
      </w:r>
      <w:r w:rsidRPr="001E60AD">
        <w:rPr>
          <w:rFonts w:cs="Arial"/>
          <w:i/>
          <w:iCs/>
          <w:color w:val="000000" w:themeColor="text1"/>
          <w:sz w:val="22"/>
          <w:szCs w:val="22"/>
        </w:rPr>
        <w:t xml:space="preserve">.  </w:t>
      </w:r>
      <w:r w:rsidRPr="001E60AD">
        <w:rPr>
          <w:rFonts w:cs="Arial"/>
          <w:color w:val="000000" w:themeColor="text1"/>
          <w:sz w:val="22"/>
          <w:szCs w:val="22"/>
          <w:lang w:val="en-US"/>
        </w:rPr>
        <w:t xml:space="preserve">All </w:t>
      </w:r>
      <w:proofErr w:type="spellStart"/>
      <w:r w:rsidRPr="001E60AD">
        <w:rPr>
          <w:rFonts w:cs="Arial"/>
          <w:color w:val="000000" w:themeColor="text1"/>
          <w:sz w:val="22"/>
          <w:szCs w:val="22"/>
          <w:lang w:val="en-US"/>
        </w:rPr>
        <w:t>Auticon</w:t>
      </w:r>
      <w:proofErr w:type="spellEnd"/>
      <w:r w:rsidRPr="001E60AD">
        <w:rPr>
          <w:rFonts w:cs="Arial"/>
          <w:color w:val="000000" w:themeColor="text1"/>
          <w:sz w:val="22"/>
          <w:szCs w:val="22"/>
          <w:lang w:val="en-US"/>
        </w:rPr>
        <w:t xml:space="preserve"> consultants are on the </w:t>
      </w:r>
      <w:r w:rsidRPr="001E60AD">
        <w:rPr>
          <w:rFonts w:cs="Arial"/>
          <w:color w:val="000000" w:themeColor="text1"/>
          <w:sz w:val="22"/>
          <w:szCs w:val="22"/>
          <w:lang w:val="en-US"/>
        </w:rPr>
        <w:lastRenderedPageBreak/>
        <w:t xml:space="preserve">autism spectrum and the company works to increase opportunities in tech jobs for autistic adults.  </w:t>
      </w:r>
      <w:r w:rsidRPr="001E60AD">
        <w:rPr>
          <w:rFonts w:cs="Arial"/>
          <w:color w:val="000000" w:themeColor="text1"/>
          <w:sz w:val="22"/>
          <w:szCs w:val="22"/>
        </w:rPr>
        <w:t xml:space="preserve">Previse has expanded rapidly in the last few months, with staff numbers growing continually. Due to the nature of their innovative business, </w:t>
      </w:r>
      <w:proofErr w:type="gramStart"/>
      <w:r w:rsidRPr="001E60AD">
        <w:rPr>
          <w:rFonts w:cs="Arial"/>
          <w:color w:val="000000" w:themeColor="text1"/>
          <w:sz w:val="22"/>
          <w:szCs w:val="22"/>
        </w:rPr>
        <w:t>Previse</w:t>
      </w:r>
      <w:proofErr w:type="gramEnd"/>
      <w:r w:rsidRPr="001E60AD">
        <w:rPr>
          <w:rFonts w:cs="Arial"/>
          <w:color w:val="000000" w:themeColor="text1"/>
          <w:sz w:val="22"/>
          <w:szCs w:val="22"/>
        </w:rPr>
        <w:t xml:space="preserve"> has managed to attract new talent to Glasgo</w:t>
      </w:r>
      <w:r w:rsidR="00A103E8" w:rsidRPr="001E60AD">
        <w:rPr>
          <w:rFonts w:cs="Arial"/>
          <w:color w:val="000000" w:themeColor="text1"/>
          <w:sz w:val="22"/>
          <w:szCs w:val="22"/>
        </w:rPr>
        <w:t>w, offering high value careers</w:t>
      </w:r>
      <w:r w:rsidRPr="001E60AD">
        <w:rPr>
          <w:rFonts w:cs="Arial"/>
          <w:color w:val="000000" w:themeColor="text1"/>
          <w:sz w:val="22"/>
          <w:szCs w:val="22"/>
        </w:rPr>
        <w:t>. Long term</w:t>
      </w:r>
      <w:r w:rsidR="00A103E8" w:rsidRPr="001E60AD">
        <w:rPr>
          <w:rFonts w:cs="Arial"/>
          <w:color w:val="000000" w:themeColor="text1"/>
          <w:sz w:val="22"/>
          <w:szCs w:val="22"/>
        </w:rPr>
        <w:t xml:space="preserve">, it is passionate about developing </w:t>
      </w:r>
      <w:r w:rsidRPr="001E60AD">
        <w:rPr>
          <w:rFonts w:cs="Arial"/>
          <w:color w:val="000000" w:themeColor="text1"/>
          <w:sz w:val="22"/>
          <w:szCs w:val="22"/>
        </w:rPr>
        <w:t xml:space="preserve">Glasgow as a talent hub for FinTech.  </w:t>
      </w:r>
      <w:r w:rsidR="00A103E8" w:rsidRPr="001E60AD">
        <w:rPr>
          <w:rFonts w:cs="Arial"/>
          <w:color w:val="000000" w:themeColor="text1"/>
          <w:sz w:val="22"/>
          <w:szCs w:val="22"/>
          <w:lang w:val="en-US"/>
        </w:rPr>
        <w:t xml:space="preserve">As well as employing </w:t>
      </w:r>
      <w:proofErr w:type="spellStart"/>
      <w:r w:rsidRPr="001E60AD">
        <w:rPr>
          <w:rFonts w:cs="Arial"/>
          <w:color w:val="000000" w:themeColor="text1"/>
          <w:sz w:val="22"/>
          <w:szCs w:val="22"/>
          <w:lang w:val="en-US"/>
        </w:rPr>
        <w:t>Auticon</w:t>
      </w:r>
      <w:proofErr w:type="spellEnd"/>
      <w:r w:rsidRPr="001E60AD">
        <w:rPr>
          <w:rFonts w:cs="Arial"/>
          <w:color w:val="000000" w:themeColor="text1"/>
          <w:sz w:val="22"/>
          <w:szCs w:val="22"/>
          <w:lang w:val="en-US"/>
        </w:rPr>
        <w:t xml:space="preserve"> consultants</w:t>
      </w:r>
      <w:r w:rsidR="00A103E8" w:rsidRPr="001E60AD">
        <w:rPr>
          <w:rFonts w:cs="Arial"/>
          <w:color w:val="000000" w:themeColor="text1"/>
          <w:sz w:val="22"/>
          <w:szCs w:val="22"/>
          <w:lang w:val="en-US"/>
        </w:rPr>
        <w:t xml:space="preserve">, </w:t>
      </w:r>
      <w:proofErr w:type="gramStart"/>
      <w:r w:rsidR="00A103E8" w:rsidRPr="001E60AD">
        <w:rPr>
          <w:rFonts w:cs="Arial"/>
          <w:color w:val="000000" w:themeColor="text1"/>
          <w:sz w:val="22"/>
          <w:szCs w:val="22"/>
          <w:lang w:val="en-US"/>
        </w:rPr>
        <w:t>Previse</w:t>
      </w:r>
      <w:proofErr w:type="gramEnd"/>
      <w:r w:rsidR="00A103E8" w:rsidRPr="001E60AD">
        <w:rPr>
          <w:rFonts w:cs="Arial"/>
          <w:color w:val="000000" w:themeColor="text1"/>
          <w:sz w:val="22"/>
          <w:szCs w:val="22"/>
          <w:lang w:val="en-US"/>
        </w:rPr>
        <w:t xml:space="preserve"> has provided opportunities </w:t>
      </w:r>
      <w:r w:rsidR="00B93F71" w:rsidRPr="001E60AD">
        <w:rPr>
          <w:rFonts w:cs="Arial"/>
          <w:color w:val="000000" w:themeColor="text1"/>
          <w:sz w:val="22"/>
          <w:szCs w:val="22"/>
          <w:lang w:val="en-US"/>
        </w:rPr>
        <w:t>for young people among its team of data scient</w:t>
      </w:r>
      <w:r w:rsidR="00A103E8" w:rsidRPr="001E60AD">
        <w:rPr>
          <w:rFonts w:cs="Arial"/>
          <w:color w:val="000000" w:themeColor="text1"/>
          <w:sz w:val="22"/>
          <w:szCs w:val="22"/>
          <w:lang w:val="en-US"/>
        </w:rPr>
        <w:t>ists.</w:t>
      </w:r>
      <w:r w:rsidRPr="001E60AD">
        <w:rPr>
          <w:rFonts w:cs="Arial"/>
          <w:color w:val="000000" w:themeColor="text1"/>
          <w:sz w:val="22"/>
          <w:szCs w:val="22"/>
          <w:lang w:val="en-US"/>
        </w:rPr>
        <w:t xml:space="preserve">  </w:t>
      </w:r>
    </w:p>
    <w:p w14:paraId="2B48BB80" w14:textId="77777777" w:rsidR="00044546" w:rsidRPr="001E60AD" w:rsidRDefault="00044546" w:rsidP="00044546">
      <w:pPr>
        <w:overflowPunct w:val="0"/>
        <w:textAlignment w:val="baseline"/>
        <w:rPr>
          <w:rFonts w:cs="Arial"/>
          <w:color w:val="000000" w:themeColor="text1"/>
          <w:sz w:val="22"/>
          <w:szCs w:val="22"/>
        </w:rPr>
      </w:pPr>
    </w:p>
    <w:p w14:paraId="7AFB75C6" w14:textId="77777777" w:rsidR="004D2B32" w:rsidRPr="001E60AD" w:rsidRDefault="002174B7" w:rsidP="00041A03">
      <w:pPr>
        <w:spacing w:after="200" w:line="276" w:lineRule="auto"/>
        <w:rPr>
          <w:rFonts w:cs="Arial"/>
          <w:b/>
          <w:color w:val="000000" w:themeColor="text1"/>
          <w:sz w:val="22"/>
          <w:szCs w:val="22"/>
        </w:rPr>
      </w:pPr>
      <w:r w:rsidRPr="001E60AD">
        <w:rPr>
          <w:rFonts w:cs="Arial"/>
          <w:b/>
          <w:color w:val="000000" w:themeColor="text1"/>
          <w:sz w:val="22"/>
          <w:szCs w:val="22"/>
        </w:rPr>
        <w:t>E &amp; O Laboratori</w:t>
      </w:r>
      <w:r w:rsidR="00A21566" w:rsidRPr="001E60AD">
        <w:rPr>
          <w:rFonts w:cs="Arial"/>
          <w:b/>
          <w:color w:val="000000" w:themeColor="text1"/>
          <w:sz w:val="22"/>
          <w:szCs w:val="22"/>
        </w:rPr>
        <w:t>es Ltd</w:t>
      </w:r>
      <w:r w:rsidR="004D2B32" w:rsidRPr="001E60AD">
        <w:rPr>
          <w:rFonts w:cs="Arial"/>
          <w:b/>
          <w:color w:val="000000" w:themeColor="text1"/>
          <w:sz w:val="22"/>
          <w:szCs w:val="22"/>
        </w:rPr>
        <w:t xml:space="preserve"> </w:t>
      </w:r>
    </w:p>
    <w:p w14:paraId="19674265" w14:textId="765DC057" w:rsidR="004D2B32" w:rsidRPr="001E60AD" w:rsidRDefault="004D2B32" w:rsidP="00120D4B">
      <w:pPr>
        <w:jc w:val="both"/>
        <w:rPr>
          <w:rFonts w:cs="Arial"/>
          <w:color w:val="000000" w:themeColor="text1"/>
          <w:sz w:val="22"/>
          <w:szCs w:val="22"/>
        </w:rPr>
      </w:pPr>
      <w:r w:rsidRPr="001E60AD">
        <w:rPr>
          <w:rFonts w:cs="Arial"/>
          <w:color w:val="000000" w:themeColor="text1"/>
          <w:sz w:val="22"/>
          <w:szCs w:val="22"/>
        </w:rPr>
        <w:t xml:space="preserve">Four years </w:t>
      </w:r>
      <w:proofErr w:type="gramStart"/>
      <w:r w:rsidRPr="001E60AD">
        <w:rPr>
          <w:rFonts w:cs="Arial"/>
          <w:color w:val="000000" w:themeColor="text1"/>
          <w:sz w:val="22"/>
          <w:szCs w:val="22"/>
        </w:rPr>
        <w:t>ago</w:t>
      </w:r>
      <w:proofErr w:type="gramEnd"/>
      <w:r w:rsidRPr="001E60AD">
        <w:rPr>
          <w:rFonts w:cs="Arial"/>
          <w:color w:val="000000" w:themeColor="text1"/>
          <w:sz w:val="22"/>
          <w:szCs w:val="22"/>
        </w:rPr>
        <w:t xml:space="preserve"> E&amp;O Laboratories Ltd was </w:t>
      </w:r>
      <w:r w:rsidR="00EB0084" w:rsidRPr="001E60AD">
        <w:rPr>
          <w:rFonts w:cs="Arial"/>
          <w:color w:val="000000" w:themeColor="text1"/>
          <w:sz w:val="22"/>
          <w:szCs w:val="22"/>
        </w:rPr>
        <w:t>a successful woman</w:t>
      </w:r>
      <w:r w:rsidR="00B93F71" w:rsidRPr="001E60AD">
        <w:rPr>
          <w:rFonts w:cs="Arial"/>
          <w:color w:val="000000" w:themeColor="text1"/>
          <w:sz w:val="22"/>
          <w:szCs w:val="22"/>
        </w:rPr>
        <w:t xml:space="preserve"> led </w:t>
      </w:r>
      <w:r w:rsidRPr="001E60AD">
        <w:rPr>
          <w:rFonts w:cs="Arial"/>
          <w:color w:val="000000" w:themeColor="text1"/>
          <w:sz w:val="22"/>
          <w:szCs w:val="22"/>
        </w:rPr>
        <w:t>small business, based at a converted farm in central Scotland.  Today, with the help of an RSA grant, the company has opened a new production facility in Cumbernauld, increasing its employees from 70 to over 100, and is looking to double in size over the next 3 years.</w:t>
      </w:r>
    </w:p>
    <w:p w14:paraId="296AEA8B" w14:textId="77777777" w:rsidR="004D2B32" w:rsidRPr="001E60AD" w:rsidRDefault="004D2B32" w:rsidP="00120D4B">
      <w:pPr>
        <w:jc w:val="both"/>
        <w:rPr>
          <w:rFonts w:cs="Arial"/>
          <w:color w:val="000000" w:themeColor="text1"/>
          <w:sz w:val="22"/>
          <w:szCs w:val="22"/>
        </w:rPr>
      </w:pPr>
    </w:p>
    <w:p w14:paraId="05B4A5C6" w14:textId="77777777" w:rsidR="004D2B32" w:rsidRPr="001E60AD" w:rsidRDefault="004D2B32" w:rsidP="00120D4B">
      <w:pPr>
        <w:pStyle w:val="BodyText"/>
        <w:jc w:val="both"/>
        <w:rPr>
          <w:rFonts w:ascii="Arial" w:hAnsi="Arial" w:cs="Arial"/>
          <w:color w:val="000000" w:themeColor="text1"/>
          <w:sz w:val="22"/>
          <w:szCs w:val="22"/>
        </w:rPr>
      </w:pPr>
      <w:proofErr w:type="gramStart"/>
      <w:r w:rsidRPr="001E60AD">
        <w:rPr>
          <w:rFonts w:ascii="Arial" w:hAnsi="Arial" w:cs="Arial"/>
          <w:color w:val="000000" w:themeColor="text1"/>
          <w:sz w:val="22"/>
          <w:szCs w:val="22"/>
        </w:rPr>
        <w:t>Virginia Lucey,</w:t>
      </w:r>
      <w:proofErr w:type="gramEnd"/>
      <w:r w:rsidRPr="001E60AD">
        <w:rPr>
          <w:rFonts w:ascii="Arial" w:hAnsi="Arial" w:cs="Arial"/>
          <w:color w:val="000000" w:themeColor="text1"/>
          <w:sz w:val="22"/>
          <w:szCs w:val="22"/>
        </w:rPr>
        <w:t xml:space="preserve"> is the Managing Director and owner of the business which she founded in 1989 from a family partnership “Equine and Ovine Blood Products”. The company has diversified to be the UK’s largest privately owned, manufacturer of Ready-to-use Culture Media. It also manufactures an extensive range of Dehydrated Culture Media and related Antibiotic Supplements along with donor Animal Blood and Serum. </w:t>
      </w:r>
    </w:p>
    <w:p w14:paraId="7E485725" w14:textId="77777777" w:rsidR="004D2B32" w:rsidRPr="001E60AD" w:rsidRDefault="004D2B32" w:rsidP="00120D4B">
      <w:pPr>
        <w:pStyle w:val="BodyText"/>
        <w:jc w:val="both"/>
        <w:rPr>
          <w:rFonts w:ascii="Arial" w:hAnsi="Arial" w:cs="Arial"/>
          <w:color w:val="000000" w:themeColor="text1"/>
          <w:sz w:val="22"/>
          <w:szCs w:val="22"/>
        </w:rPr>
      </w:pPr>
      <w:r w:rsidRPr="001E60AD">
        <w:rPr>
          <w:rFonts w:ascii="Arial" w:hAnsi="Arial" w:cs="Arial"/>
          <w:color w:val="000000" w:themeColor="text1"/>
          <w:sz w:val="22"/>
          <w:szCs w:val="22"/>
        </w:rPr>
        <w:t xml:space="preserve">Virginia says, “It’s highly unusual for a successful IVD (In Vitro Diagnostic) manufacturer such as ours to be based on a farm, along a </w:t>
      </w:r>
      <w:proofErr w:type="gramStart"/>
      <w:r w:rsidRPr="001E60AD">
        <w:rPr>
          <w:rFonts w:ascii="Arial" w:hAnsi="Arial" w:cs="Arial"/>
          <w:color w:val="000000" w:themeColor="text1"/>
          <w:sz w:val="22"/>
          <w:szCs w:val="22"/>
        </w:rPr>
        <w:t>single track</w:t>
      </w:r>
      <w:proofErr w:type="gramEnd"/>
      <w:r w:rsidRPr="001E60AD">
        <w:rPr>
          <w:rFonts w:ascii="Arial" w:hAnsi="Arial" w:cs="Arial"/>
          <w:color w:val="000000" w:themeColor="text1"/>
          <w:sz w:val="22"/>
          <w:szCs w:val="22"/>
        </w:rPr>
        <w:t xml:space="preserve"> road in rural Scotland, but that’s where we established and grew the business. We have always enjoyed being quirky and different. It is one of the reasons why we have been successful. We’ve achieved an incredible amount already, and the recent developments will enable further growth into new markets.”</w:t>
      </w:r>
    </w:p>
    <w:p w14:paraId="38442BD1" w14:textId="589C8262" w:rsidR="004D2B32" w:rsidRPr="001E60AD" w:rsidRDefault="004D2B32" w:rsidP="00120D4B">
      <w:pPr>
        <w:pStyle w:val="BodyText"/>
        <w:jc w:val="both"/>
        <w:rPr>
          <w:rFonts w:ascii="Arial" w:hAnsi="Arial" w:cs="Arial"/>
          <w:color w:val="000000" w:themeColor="text1"/>
          <w:sz w:val="22"/>
          <w:szCs w:val="22"/>
        </w:rPr>
      </w:pPr>
      <w:r w:rsidRPr="001E60AD">
        <w:rPr>
          <w:rFonts w:ascii="Arial" w:hAnsi="Arial" w:cs="Arial"/>
          <w:color w:val="000000" w:themeColor="text1"/>
          <w:sz w:val="22"/>
          <w:szCs w:val="22"/>
        </w:rPr>
        <w:t xml:space="preserve">The new facility at Westfield in Cumbernauld is designed for high volume production and creates capacity for the business to grow. “We certainly couldn’t have taken on this project without the RSA grant. We purchased the building when prices were low, as the country was just beginning to recover from recession. Support from Scottish Enterprise was essential to help us with the cost of the fit-out. It has enabled us to create a state-of-the-art production environment with clean rooms, sterilisation equipment, </w:t>
      </w:r>
      <w:r w:rsidR="00120D4B" w:rsidRPr="001E60AD">
        <w:rPr>
          <w:rFonts w:ascii="Arial" w:hAnsi="Arial" w:cs="Arial"/>
          <w:color w:val="000000" w:themeColor="text1"/>
          <w:sz w:val="22"/>
          <w:szCs w:val="22"/>
        </w:rPr>
        <w:t>and extensive</w:t>
      </w:r>
      <w:r w:rsidRPr="001E60AD">
        <w:rPr>
          <w:rFonts w:ascii="Arial" w:hAnsi="Arial" w:cs="Arial"/>
          <w:color w:val="000000" w:themeColor="text1"/>
          <w:sz w:val="22"/>
          <w:szCs w:val="22"/>
        </w:rPr>
        <w:t xml:space="preserve"> cold storage and logistics facilities.”</w:t>
      </w:r>
    </w:p>
    <w:p w14:paraId="2A51B0B1" w14:textId="77777777" w:rsidR="004D2B32" w:rsidRPr="001E60AD" w:rsidRDefault="004D2B32" w:rsidP="00120D4B">
      <w:pPr>
        <w:pStyle w:val="BodyText"/>
        <w:jc w:val="both"/>
        <w:rPr>
          <w:rFonts w:ascii="Arial" w:hAnsi="Arial" w:cs="Arial"/>
          <w:color w:val="000000" w:themeColor="text1"/>
          <w:sz w:val="22"/>
          <w:szCs w:val="22"/>
        </w:rPr>
      </w:pPr>
      <w:r w:rsidRPr="001E60AD">
        <w:rPr>
          <w:rFonts w:ascii="Arial" w:hAnsi="Arial" w:cs="Arial"/>
          <w:color w:val="000000" w:themeColor="text1"/>
          <w:sz w:val="22"/>
          <w:szCs w:val="22"/>
        </w:rPr>
        <w:t xml:space="preserve">The company headquarters continue to be at the farm at </w:t>
      </w:r>
      <w:proofErr w:type="spellStart"/>
      <w:r w:rsidRPr="001E60AD">
        <w:rPr>
          <w:rFonts w:ascii="Arial" w:hAnsi="Arial" w:cs="Arial"/>
          <w:color w:val="000000" w:themeColor="text1"/>
          <w:sz w:val="22"/>
          <w:szCs w:val="22"/>
        </w:rPr>
        <w:t>Burnhouse</w:t>
      </w:r>
      <w:proofErr w:type="spellEnd"/>
      <w:r w:rsidRPr="001E60AD">
        <w:rPr>
          <w:rFonts w:ascii="Arial" w:hAnsi="Arial" w:cs="Arial"/>
          <w:color w:val="000000" w:themeColor="text1"/>
          <w:sz w:val="22"/>
          <w:szCs w:val="22"/>
        </w:rPr>
        <w:t>. “The fact that we now have manufacturing capabilities in two locations is crucial for our growth, as many of the contracts we supply demand high levels of disaster recovery planning. Having back-up manufacturing capabilities allow us to compete for contracts that we were previously excluded from.”</w:t>
      </w:r>
    </w:p>
    <w:p w14:paraId="60954145" w14:textId="444788E0" w:rsidR="004D2B32" w:rsidRPr="001E60AD" w:rsidRDefault="004D2B32" w:rsidP="00120D4B">
      <w:pPr>
        <w:jc w:val="both"/>
        <w:rPr>
          <w:rFonts w:cs="Arial"/>
          <w:color w:val="000000" w:themeColor="text1"/>
          <w:sz w:val="22"/>
          <w:szCs w:val="22"/>
        </w:rPr>
      </w:pPr>
      <w:r w:rsidRPr="001E60AD">
        <w:rPr>
          <w:rFonts w:cs="Arial"/>
          <w:color w:val="000000" w:themeColor="text1"/>
          <w:sz w:val="22"/>
          <w:szCs w:val="22"/>
        </w:rPr>
        <w:t>“With manufacturing capacity in place, the next stages are to focus on growing our sales and marketing, expanding our business here in the UK and our export markets across the globe.”</w:t>
      </w:r>
    </w:p>
    <w:p w14:paraId="075ACFB2" w14:textId="77777777" w:rsidR="00345D43" w:rsidRPr="001E60AD" w:rsidRDefault="00345D43" w:rsidP="00345D43">
      <w:pPr>
        <w:rPr>
          <w:rFonts w:cs="Arial"/>
          <w:color w:val="000000" w:themeColor="text1"/>
          <w:sz w:val="22"/>
          <w:szCs w:val="22"/>
          <w:u w:val="single"/>
        </w:rPr>
      </w:pPr>
    </w:p>
    <w:p w14:paraId="1232D268" w14:textId="2F86510A" w:rsidR="00345D43" w:rsidRPr="001E60AD" w:rsidRDefault="00345D43" w:rsidP="00345D43">
      <w:pPr>
        <w:spacing w:after="200" w:line="276" w:lineRule="auto"/>
        <w:rPr>
          <w:rFonts w:cs="Arial"/>
          <w:b/>
          <w:color w:val="000000" w:themeColor="text1"/>
          <w:sz w:val="22"/>
          <w:szCs w:val="22"/>
        </w:rPr>
      </w:pPr>
      <w:proofErr w:type="spellStart"/>
      <w:r w:rsidRPr="001E60AD">
        <w:rPr>
          <w:rFonts w:cs="Arial"/>
          <w:b/>
          <w:color w:val="000000" w:themeColor="text1"/>
          <w:sz w:val="22"/>
          <w:szCs w:val="22"/>
        </w:rPr>
        <w:t>Lazyd</w:t>
      </w:r>
      <w:r w:rsidR="000D0F4E" w:rsidRPr="001E60AD">
        <w:rPr>
          <w:rFonts w:cs="Arial"/>
          <w:b/>
          <w:color w:val="000000" w:themeColor="text1"/>
          <w:sz w:val="22"/>
          <w:szCs w:val="22"/>
        </w:rPr>
        <w:t>ay</w:t>
      </w:r>
      <w:proofErr w:type="spellEnd"/>
      <w:r w:rsidR="000D0F4E" w:rsidRPr="001E60AD">
        <w:rPr>
          <w:rFonts w:cs="Arial"/>
          <w:b/>
          <w:color w:val="000000" w:themeColor="text1"/>
          <w:sz w:val="22"/>
          <w:szCs w:val="22"/>
        </w:rPr>
        <w:t xml:space="preserve"> Foods</w:t>
      </w:r>
      <w:r w:rsidR="00041A03" w:rsidRPr="001E60AD">
        <w:rPr>
          <w:rFonts w:cs="Arial"/>
          <w:b/>
          <w:color w:val="000000" w:themeColor="text1"/>
          <w:sz w:val="22"/>
          <w:szCs w:val="22"/>
        </w:rPr>
        <w:t xml:space="preserve"> </w:t>
      </w:r>
    </w:p>
    <w:p w14:paraId="42BE944E" w14:textId="77777777"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 xml:space="preserve">Sally Beattie and Emer Bustard set up </w:t>
      </w:r>
      <w:proofErr w:type="spellStart"/>
      <w:r w:rsidRPr="001E60AD">
        <w:rPr>
          <w:rFonts w:cs="Arial"/>
          <w:color w:val="000000" w:themeColor="text1"/>
          <w:sz w:val="22"/>
          <w:szCs w:val="22"/>
        </w:rPr>
        <w:t>Lazyday</w:t>
      </w:r>
      <w:proofErr w:type="spellEnd"/>
      <w:r w:rsidRPr="001E60AD">
        <w:rPr>
          <w:rFonts w:cs="Arial"/>
          <w:color w:val="000000" w:themeColor="text1"/>
          <w:sz w:val="22"/>
          <w:szCs w:val="22"/>
        </w:rPr>
        <w:t xml:space="preserve"> Foods because they were passionate about seeing gluten-free and dairy-free cakes on the market. And they wanted them to be made from high quality natural ingredients.</w:t>
      </w:r>
    </w:p>
    <w:p w14:paraId="244C5AD7" w14:textId="77777777" w:rsidR="00345D43" w:rsidRPr="001E60AD" w:rsidRDefault="00345D43" w:rsidP="00120D4B">
      <w:pPr>
        <w:jc w:val="both"/>
        <w:rPr>
          <w:rFonts w:cs="Arial"/>
          <w:color w:val="000000" w:themeColor="text1"/>
          <w:sz w:val="22"/>
          <w:szCs w:val="22"/>
        </w:rPr>
      </w:pPr>
    </w:p>
    <w:p w14:paraId="2045B02A" w14:textId="67EA10BB"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lastRenderedPageBreak/>
        <w:t xml:space="preserve">The </w:t>
      </w:r>
      <w:proofErr w:type="gramStart"/>
      <w:r w:rsidRPr="001E60AD">
        <w:rPr>
          <w:rFonts w:cs="Arial"/>
          <w:color w:val="000000" w:themeColor="text1"/>
          <w:sz w:val="22"/>
          <w:szCs w:val="22"/>
        </w:rPr>
        <w:t>thirteen year</w:t>
      </w:r>
      <w:proofErr w:type="gramEnd"/>
      <w:r w:rsidRPr="001E60AD">
        <w:rPr>
          <w:rFonts w:cs="Arial"/>
          <w:color w:val="000000" w:themeColor="text1"/>
          <w:sz w:val="22"/>
          <w:szCs w:val="22"/>
        </w:rPr>
        <w:t xml:space="preserve"> journey started in their home kitchens where they created “free from” products to sell at farmers’ markets. Today they employ 73 people and have contracts with many of the UK’s major supermarkets. The company is now based in mod</w:t>
      </w:r>
      <w:r w:rsidR="00F96671" w:rsidRPr="001E60AD">
        <w:rPr>
          <w:rFonts w:cs="Arial"/>
          <w:color w:val="000000" w:themeColor="text1"/>
          <w:sz w:val="22"/>
          <w:szCs w:val="22"/>
        </w:rPr>
        <w:t>ern premises</w:t>
      </w:r>
      <w:r w:rsidRPr="001E60AD">
        <w:rPr>
          <w:rFonts w:cs="Arial"/>
          <w:color w:val="000000" w:themeColor="text1"/>
          <w:sz w:val="22"/>
          <w:szCs w:val="22"/>
        </w:rPr>
        <w:t xml:space="preserve"> at Harthill, North Lanarkshire.</w:t>
      </w:r>
    </w:p>
    <w:p w14:paraId="2C840EBB" w14:textId="77777777" w:rsidR="00345D43" w:rsidRPr="001E60AD" w:rsidRDefault="00345D43" w:rsidP="00120D4B">
      <w:pPr>
        <w:jc w:val="both"/>
        <w:rPr>
          <w:rFonts w:cs="Arial"/>
          <w:color w:val="000000" w:themeColor="text1"/>
          <w:sz w:val="22"/>
          <w:szCs w:val="22"/>
        </w:rPr>
      </w:pPr>
    </w:p>
    <w:p w14:paraId="6135DCBF" w14:textId="77777777"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 xml:space="preserve">With a third of the workforce under 30, the team at </w:t>
      </w:r>
      <w:proofErr w:type="spellStart"/>
      <w:r w:rsidRPr="001E60AD">
        <w:rPr>
          <w:rFonts w:cs="Arial"/>
          <w:color w:val="000000" w:themeColor="text1"/>
          <w:sz w:val="22"/>
          <w:szCs w:val="22"/>
        </w:rPr>
        <w:t>Lazyday</w:t>
      </w:r>
      <w:proofErr w:type="spellEnd"/>
      <w:r w:rsidRPr="001E60AD">
        <w:rPr>
          <w:rFonts w:cs="Arial"/>
          <w:color w:val="000000" w:themeColor="text1"/>
          <w:sz w:val="22"/>
          <w:szCs w:val="22"/>
        </w:rPr>
        <w:t xml:space="preserve"> Foods has youth and energy on its side, but this hasn’t happened by accident. Sally and Emer focus not only on their passion for their products, but also on their desire to create a workplace where they would choose to spend time themselves.</w:t>
      </w:r>
    </w:p>
    <w:p w14:paraId="6A6269CB" w14:textId="77777777" w:rsidR="00345D43" w:rsidRPr="001E60AD" w:rsidRDefault="00345D43" w:rsidP="00120D4B">
      <w:pPr>
        <w:jc w:val="both"/>
        <w:rPr>
          <w:rFonts w:cs="Arial"/>
          <w:color w:val="000000" w:themeColor="text1"/>
          <w:sz w:val="22"/>
          <w:szCs w:val="22"/>
        </w:rPr>
      </w:pPr>
    </w:p>
    <w:p w14:paraId="5C818BDA" w14:textId="7E0E2D99"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 xml:space="preserve">Emer says, “Right from the start we have employed young people and have seen the passion and commitment that they bring. We’re also delighted that many of them have stayed with us. For </w:t>
      </w:r>
      <w:r w:rsidR="00EB0084" w:rsidRPr="001E60AD">
        <w:rPr>
          <w:rFonts w:cs="Arial"/>
          <w:color w:val="000000" w:themeColor="text1"/>
          <w:sz w:val="22"/>
          <w:szCs w:val="22"/>
        </w:rPr>
        <w:t>example,</w:t>
      </w:r>
      <w:r w:rsidRPr="001E60AD">
        <w:rPr>
          <w:rFonts w:cs="Arial"/>
          <w:color w:val="000000" w:themeColor="text1"/>
          <w:sz w:val="22"/>
          <w:szCs w:val="22"/>
        </w:rPr>
        <w:t xml:space="preserve"> our production manager, Anna, is 26. She joined us in her teens and has worked her way up to that role.”</w:t>
      </w:r>
    </w:p>
    <w:p w14:paraId="70DF14BE" w14:textId="77777777" w:rsidR="00345D43" w:rsidRPr="001E60AD" w:rsidRDefault="00345D43" w:rsidP="00120D4B">
      <w:pPr>
        <w:jc w:val="both"/>
        <w:rPr>
          <w:rFonts w:cs="Arial"/>
          <w:color w:val="000000" w:themeColor="text1"/>
          <w:sz w:val="22"/>
          <w:szCs w:val="22"/>
        </w:rPr>
      </w:pPr>
    </w:p>
    <w:p w14:paraId="392BA21A" w14:textId="77777777"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 xml:space="preserve">When </w:t>
      </w:r>
      <w:proofErr w:type="spellStart"/>
      <w:r w:rsidRPr="001E60AD">
        <w:rPr>
          <w:rFonts w:cs="Arial"/>
          <w:color w:val="000000" w:themeColor="text1"/>
          <w:sz w:val="22"/>
          <w:szCs w:val="22"/>
        </w:rPr>
        <w:t>Lazyday</w:t>
      </w:r>
      <w:proofErr w:type="spellEnd"/>
      <w:r w:rsidRPr="001E60AD">
        <w:rPr>
          <w:rFonts w:cs="Arial"/>
          <w:color w:val="000000" w:themeColor="text1"/>
          <w:sz w:val="22"/>
          <w:szCs w:val="22"/>
        </w:rPr>
        <w:t xml:space="preserve"> was looking to scale up the manufacturing and explore new product ranges the company applied for an RSA grant. Sally explains, “We have always had a clear ambition to grow the business and the grant helped us make the leap to secure much larger premises, increase our production capacity and more than double our staff. </w:t>
      </w:r>
    </w:p>
    <w:p w14:paraId="59F69AA2" w14:textId="77777777" w:rsidR="00345D43" w:rsidRPr="001E60AD" w:rsidRDefault="00345D43" w:rsidP="00120D4B">
      <w:pPr>
        <w:jc w:val="both"/>
        <w:rPr>
          <w:rFonts w:cs="Arial"/>
          <w:color w:val="000000" w:themeColor="text1"/>
          <w:sz w:val="22"/>
          <w:szCs w:val="22"/>
        </w:rPr>
      </w:pPr>
    </w:p>
    <w:p w14:paraId="649714DD" w14:textId="77777777"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The grant also supported the company to develop and implement their youth programme. A key aspect of their approach is a mentoring scheme. Emer comments, “Linking a young employee with someone more experienced benefits everyone.  The older employees enjoy sharing their experience and the younger team members bring enthusiasm and openness to change.</w:t>
      </w:r>
    </w:p>
    <w:p w14:paraId="13083E3A" w14:textId="77777777" w:rsidR="00345D43" w:rsidRPr="001E60AD" w:rsidRDefault="00345D43" w:rsidP="00120D4B">
      <w:pPr>
        <w:jc w:val="both"/>
        <w:rPr>
          <w:rFonts w:cs="Arial"/>
          <w:color w:val="000000" w:themeColor="text1"/>
          <w:sz w:val="22"/>
          <w:szCs w:val="22"/>
        </w:rPr>
      </w:pPr>
    </w:p>
    <w:p w14:paraId="3E47E5AD" w14:textId="77777777" w:rsidR="00345D43" w:rsidRPr="001E60AD" w:rsidRDefault="00345D43" w:rsidP="00120D4B">
      <w:pPr>
        <w:jc w:val="both"/>
        <w:rPr>
          <w:rFonts w:cs="Arial"/>
          <w:color w:val="000000" w:themeColor="text1"/>
          <w:sz w:val="22"/>
          <w:szCs w:val="22"/>
        </w:rPr>
      </w:pPr>
      <w:r w:rsidRPr="001E60AD">
        <w:rPr>
          <w:rFonts w:cs="Arial"/>
          <w:color w:val="000000" w:themeColor="text1"/>
          <w:sz w:val="22"/>
          <w:szCs w:val="22"/>
        </w:rPr>
        <w:t>“We definitely benefit from having a great cross-section of people working here. We are committed to diversity and equality and see the results in the positive atmosphere in the workplace. Our youth programme – and the youth policy that support it – is just an aspect of that.”</w:t>
      </w:r>
    </w:p>
    <w:p w14:paraId="6742F6EF" w14:textId="77777777" w:rsidR="00345D43" w:rsidRPr="001E60AD" w:rsidRDefault="00345D43" w:rsidP="00120D4B">
      <w:pPr>
        <w:jc w:val="both"/>
        <w:rPr>
          <w:rFonts w:cs="Arial"/>
          <w:color w:val="000000" w:themeColor="text1"/>
          <w:sz w:val="22"/>
          <w:szCs w:val="22"/>
        </w:rPr>
      </w:pPr>
    </w:p>
    <w:p w14:paraId="0F082DE8" w14:textId="0431E43E" w:rsidR="00345D43" w:rsidRPr="001E60AD" w:rsidRDefault="00345D43" w:rsidP="00120D4B">
      <w:pPr>
        <w:jc w:val="both"/>
        <w:rPr>
          <w:rFonts w:cs="Arial"/>
          <w:color w:val="000000" w:themeColor="text1"/>
          <w:sz w:val="22"/>
          <w:szCs w:val="22"/>
        </w:rPr>
      </w:pPr>
      <w:proofErr w:type="gramStart"/>
      <w:r w:rsidRPr="001E60AD">
        <w:rPr>
          <w:rFonts w:cs="Arial"/>
          <w:color w:val="000000" w:themeColor="text1"/>
          <w:sz w:val="22"/>
          <w:szCs w:val="22"/>
        </w:rPr>
        <w:t>Julia Brown HR Manager,</w:t>
      </w:r>
      <w:proofErr w:type="gramEnd"/>
      <w:r w:rsidRPr="001E60AD">
        <w:rPr>
          <w:rFonts w:cs="Arial"/>
          <w:color w:val="000000" w:themeColor="text1"/>
          <w:sz w:val="22"/>
          <w:szCs w:val="22"/>
        </w:rPr>
        <w:t xml:space="preserve"> joined the company a year ago. She says, “It was clear to me immediately that there was something different about the business. The inclusive attitude pe</w:t>
      </w:r>
      <w:r w:rsidR="00F96671" w:rsidRPr="001E60AD">
        <w:rPr>
          <w:rFonts w:cs="Arial"/>
          <w:color w:val="000000" w:themeColor="text1"/>
          <w:sz w:val="22"/>
          <w:szCs w:val="22"/>
        </w:rPr>
        <w:t xml:space="preserve">rmeates </w:t>
      </w:r>
      <w:r w:rsidRPr="001E60AD">
        <w:rPr>
          <w:rFonts w:cs="Arial"/>
          <w:color w:val="000000" w:themeColor="text1"/>
          <w:sz w:val="22"/>
          <w:szCs w:val="22"/>
        </w:rPr>
        <w:t xml:space="preserve">every area </w:t>
      </w:r>
      <w:bookmarkStart w:id="4" w:name="__DdeLink__4757_2091081370"/>
      <w:r w:rsidRPr="001E60AD">
        <w:rPr>
          <w:rFonts w:cs="Arial"/>
          <w:color w:val="000000" w:themeColor="text1"/>
          <w:sz w:val="22"/>
          <w:szCs w:val="22"/>
        </w:rPr>
        <w:t>–</w:t>
      </w:r>
      <w:bookmarkEnd w:id="4"/>
      <w:r w:rsidRPr="001E60AD">
        <w:rPr>
          <w:rFonts w:cs="Arial"/>
          <w:color w:val="000000" w:themeColor="text1"/>
          <w:sz w:val="22"/>
          <w:szCs w:val="22"/>
        </w:rPr>
        <w:t xml:space="preserve"> it’s a core value, not just something people pay lip-service to.”</w:t>
      </w:r>
    </w:p>
    <w:p w14:paraId="47D5D328" w14:textId="77777777" w:rsidR="00345D43" w:rsidRPr="001E60AD" w:rsidRDefault="00345D43" w:rsidP="00120D4B">
      <w:pPr>
        <w:jc w:val="both"/>
        <w:rPr>
          <w:rFonts w:cs="Arial"/>
          <w:color w:val="000000" w:themeColor="text1"/>
          <w:sz w:val="22"/>
          <w:szCs w:val="22"/>
        </w:rPr>
      </w:pPr>
    </w:p>
    <w:p w14:paraId="0622144D" w14:textId="0742C491" w:rsidR="00857E5B" w:rsidRDefault="00345D43" w:rsidP="00120D4B">
      <w:pPr>
        <w:jc w:val="both"/>
        <w:rPr>
          <w:rFonts w:cs="Arial"/>
          <w:color w:val="000000" w:themeColor="text1"/>
          <w:sz w:val="22"/>
          <w:szCs w:val="22"/>
        </w:rPr>
      </w:pPr>
      <w:r w:rsidRPr="001E60AD">
        <w:rPr>
          <w:rFonts w:cs="Arial"/>
          <w:color w:val="000000" w:themeColor="text1"/>
          <w:sz w:val="22"/>
          <w:szCs w:val="22"/>
        </w:rPr>
        <w:t>Sally concludes, “There has been huge growth in the “free from” sector since we launched and this has helped us, but so has a strong work ethic and the belief that we can do it. As mums with young children it has meant a lot of hard work, but that is a positive value to share with our families. Our children are proud of what we’ve achieved and excited when they see the products in the shops or at the school cafe.”</w:t>
      </w:r>
    </w:p>
    <w:p w14:paraId="5CDAB3DA" w14:textId="77777777" w:rsidR="00B20958" w:rsidRPr="001E60AD" w:rsidRDefault="00B20958" w:rsidP="00120D4B">
      <w:pPr>
        <w:jc w:val="both"/>
        <w:rPr>
          <w:rFonts w:cs="Arial"/>
          <w:color w:val="000000" w:themeColor="text1"/>
          <w:sz w:val="22"/>
          <w:szCs w:val="22"/>
        </w:rPr>
      </w:pPr>
    </w:p>
    <w:p w14:paraId="01D14913" w14:textId="6AC33947" w:rsidR="004529F1" w:rsidRPr="001E60AD" w:rsidRDefault="003B24AC" w:rsidP="0013334F">
      <w:pPr>
        <w:pStyle w:val="ListParagraph"/>
        <w:numPr>
          <w:ilvl w:val="0"/>
          <w:numId w:val="1"/>
        </w:numPr>
        <w:tabs>
          <w:tab w:val="right" w:pos="7938"/>
        </w:tabs>
        <w:spacing w:after="120"/>
        <w:rPr>
          <w:rFonts w:cs="Arial"/>
          <w:b/>
          <w:color w:val="000000" w:themeColor="text1"/>
          <w:sz w:val="22"/>
          <w:szCs w:val="22"/>
        </w:rPr>
      </w:pPr>
      <w:r w:rsidRPr="001E60AD">
        <w:rPr>
          <w:rFonts w:cs="Arial"/>
          <w:b/>
          <w:color w:val="000000" w:themeColor="text1"/>
          <w:sz w:val="22"/>
          <w:szCs w:val="22"/>
        </w:rPr>
        <w:t xml:space="preserve">Procurement </w:t>
      </w:r>
      <w:r w:rsidR="004529F1" w:rsidRPr="001E60AD">
        <w:rPr>
          <w:rFonts w:cs="Arial"/>
          <w:i/>
          <w:color w:val="000000" w:themeColor="text1"/>
          <w:sz w:val="22"/>
          <w:szCs w:val="22"/>
        </w:rPr>
        <w:t xml:space="preserve"> </w:t>
      </w:r>
    </w:p>
    <w:p w14:paraId="54ED187F" w14:textId="77777777" w:rsidR="004529F1" w:rsidRPr="001E60AD" w:rsidRDefault="004529F1" w:rsidP="004529F1">
      <w:pPr>
        <w:jc w:val="both"/>
        <w:rPr>
          <w:rFonts w:cs="Arial"/>
          <w:color w:val="000000" w:themeColor="text1"/>
          <w:sz w:val="22"/>
          <w:szCs w:val="22"/>
        </w:rPr>
      </w:pPr>
    </w:p>
    <w:p w14:paraId="04365C68" w14:textId="39B90A8B" w:rsidR="0045386C" w:rsidRPr="001E60AD" w:rsidRDefault="0045386C" w:rsidP="00120D4B">
      <w:pPr>
        <w:pStyle w:val="Default"/>
        <w:jc w:val="both"/>
        <w:rPr>
          <w:color w:val="000000" w:themeColor="text1"/>
          <w:sz w:val="22"/>
          <w:szCs w:val="22"/>
        </w:rPr>
      </w:pPr>
      <w:r w:rsidRPr="001E60AD">
        <w:rPr>
          <w:color w:val="000000" w:themeColor="text1"/>
          <w:sz w:val="22"/>
          <w:szCs w:val="22"/>
        </w:rPr>
        <w:t>Scottish Enterprise considers equality throughout its tender processes and complies with all legislation. We ask suppliers to provide details of any equality policies and systems that they have in place that will be used when delivering the contract. Guidance from the Procurement Reform (Scotland) Act 2014 ensures our focus is on equality. Our Procurement Strategy has been informed by this Act</w:t>
      </w:r>
      <w:r w:rsidR="00F14898" w:rsidRPr="001E60AD">
        <w:rPr>
          <w:color w:val="000000" w:themeColor="text1"/>
          <w:sz w:val="22"/>
          <w:szCs w:val="22"/>
        </w:rPr>
        <w:t xml:space="preserve"> and s</w:t>
      </w:r>
      <w:r w:rsidRPr="001E60AD">
        <w:rPr>
          <w:color w:val="000000" w:themeColor="text1"/>
          <w:sz w:val="22"/>
          <w:szCs w:val="22"/>
        </w:rPr>
        <w:t>ince</w:t>
      </w:r>
      <w:r w:rsidR="00F14898" w:rsidRPr="001E60AD">
        <w:rPr>
          <w:color w:val="000000" w:themeColor="text1"/>
          <w:sz w:val="22"/>
          <w:szCs w:val="22"/>
        </w:rPr>
        <w:t xml:space="preserve"> April 2016 </w:t>
      </w:r>
      <w:r w:rsidRPr="001E60AD">
        <w:rPr>
          <w:color w:val="000000" w:themeColor="text1"/>
          <w:sz w:val="22"/>
          <w:szCs w:val="22"/>
        </w:rPr>
        <w:t xml:space="preserve">has been published alongside our current regulated contracts register and </w:t>
      </w:r>
      <w:r w:rsidR="00F14898" w:rsidRPr="001E60AD">
        <w:rPr>
          <w:color w:val="000000" w:themeColor="text1"/>
          <w:sz w:val="22"/>
          <w:szCs w:val="22"/>
        </w:rPr>
        <w:t xml:space="preserve">our forward procurement plan. This </w:t>
      </w:r>
      <w:r w:rsidRPr="001E60AD">
        <w:rPr>
          <w:color w:val="000000" w:themeColor="text1"/>
          <w:sz w:val="22"/>
          <w:szCs w:val="22"/>
        </w:rPr>
        <w:t>advise</w:t>
      </w:r>
      <w:r w:rsidR="00F14898" w:rsidRPr="001E60AD">
        <w:rPr>
          <w:color w:val="000000" w:themeColor="text1"/>
          <w:sz w:val="22"/>
          <w:szCs w:val="22"/>
        </w:rPr>
        <w:t>s</w:t>
      </w:r>
      <w:r w:rsidRPr="001E60AD">
        <w:rPr>
          <w:color w:val="000000" w:themeColor="text1"/>
          <w:sz w:val="22"/>
          <w:szCs w:val="22"/>
        </w:rPr>
        <w:t xml:space="preserve"> suppliers when Scottish Enterprise contracts will be procured and assist them in bidding for the work. </w:t>
      </w:r>
    </w:p>
    <w:p w14:paraId="3483A7D9" w14:textId="77777777" w:rsidR="0045386C" w:rsidRPr="001E60AD" w:rsidRDefault="0045386C" w:rsidP="00120D4B">
      <w:pPr>
        <w:pStyle w:val="Default"/>
        <w:jc w:val="both"/>
        <w:rPr>
          <w:color w:val="000000" w:themeColor="text1"/>
          <w:sz w:val="22"/>
          <w:szCs w:val="22"/>
        </w:rPr>
      </w:pPr>
    </w:p>
    <w:p w14:paraId="39CAEDCC" w14:textId="2856B9E9" w:rsidR="0045386C" w:rsidRPr="001E60AD" w:rsidRDefault="0045386C" w:rsidP="00120D4B">
      <w:pPr>
        <w:jc w:val="both"/>
        <w:rPr>
          <w:rFonts w:cs="Arial"/>
          <w:color w:val="000000" w:themeColor="text1"/>
          <w:sz w:val="22"/>
          <w:szCs w:val="22"/>
        </w:rPr>
      </w:pPr>
      <w:r w:rsidRPr="001E60AD">
        <w:rPr>
          <w:rFonts w:cs="Arial"/>
          <w:color w:val="000000" w:themeColor="text1"/>
          <w:sz w:val="22"/>
          <w:szCs w:val="22"/>
        </w:rPr>
        <w:t>In line with these regulations, our policy is to advertise tender opportunities with a val</w:t>
      </w:r>
      <w:r w:rsidR="004B260D" w:rsidRPr="001E60AD">
        <w:rPr>
          <w:rFonts w:cs="Arial"/>
          <w:color w:val="000000" w:themeColor="text1"/>
          <w:sz w:val="22"/>
          <w:szCs w:val="22"/>
        </w:rPr>
        <w:t>ue of £50K or greater, ex.</w:t>
      </w:r>
      <w:r w:rsidRPr="001E60AD">
        <w:rPr>
          <w:rFonts w:cs="Arial"/>
          <w:color w:val="000000" w:themeColor="text1"/>
          <w:sz w:val="22"/>
          <w:szCs w:val="22"/>
        </w:rPr>
        <w:t xml:space="preserve"> VAT, on the Public Contracts Scotland portal. This provides greater transparency in our procurement processes and allows suppliers to identify sub-contracting opportunities. In addition to this, our tender strategies are designed to promote SME participation wherever possible. Our terms and conditions have been simplified and share risks with our suppliers in a more equitable manner, as well as being easier to understand. We contract with supported businesses (defined as employing mainly disabled or disadvantaged people), where appropriate, and encourage the procurement of fairly and ethically traded goods and services where relevant. </w:t>
      </w:r>
    </w:p>
    <w:p w14:paraId="39118D44" w14:textId="77777777" w:rsidR="0045386C" w:rsidRPr="001E60AD" w:rsidRDefault="0045386C" w:rsidP="00120D4B">
      <w:pPr>
        <w:jc w:val="both"/>
        <w:rPr>
          <w:rFonts w:cs="Arial"/>
          <w:color w:val="000000" w:themeColor="text1"/>
          <w:sz w:val="22"/>
          <w:szCs w:val="22"/>
        </w:rPr>
      </w:pPr>
    </w:p>
    <w:p w14:paraId="71654197" w14:textId="77777777" w:rsidR="0045386C" w:rsidRPr="001E60AD" w:rsidRDefault="0045386C" w:rsidP="00120D4B">
      <w:pPr>
        <w:jc w:val="both"/>
        <w:rPr>
          <w:rFonts w:cs="Arial"/>
          <w:color w:val="000000" w:themeColor="text1"/>
          <w:sz w:val="22"/>
          <w:szCs w:val="22"/>
        </w:rPr>
      </w:pPr>
      <w:r w:rsidRPr="001E60AD">
        <w:rPr>
          <w:rFonts w:cs="Arial"/>
          <w:color w:val="000000" w:themeColor="text1"/>
          <w:sz w:val="22"/>
          <w:szCs w:val="22"/>
        </w:rPr>
        <w:t xml:space="preserve">Community benefits are a key area of the Procurement Reform (Scotland) Act 2014 and the Procurement (Scotland) Regulations 2015. Scottish Enterprise continues to promote the use of Community Benefit Clauses within procurement exercises where relevant and proportionate to the contract, and ensure such clauses are considered within all contracts over £50K in value. Since the implementation of these regulations we have revised our procurement processes to encourage suppliers to consider how they can contribute to improving social, economic and environmental wellbeing elements where relevant in delivering the contract. These contributions are extremely </w:t>
      </w:r>
      <w:proofErr w:type="gramStart"/>
      <w:r w:rsidRPr="001E60AD">
        <w:rPr>
          <w:rFonts w:cs="Arial"/>
          <w:color w:val="000000" w:themeColor="text1"/>
          <w:sz w:val="22"/>
          <w:szCs w:val="22"/>
        </w:rPr>
        <w:t>varied, and</w:t>
      </w:r>
      <w:proofErr w:type="gramEnd"/>
      <w:r w:rsidRPr="001E60AD">
        <w:rPr>
          <w:rFonts w:cs="Arial"/>
          <w:color w:val="000000" w:themeColor="text1"/>
          <w:sz w:val="22"/>
          <w:szCs w:val="22"/>
        </w:rPr>
        <w:t xml:space="preserve"> can range from training opportunities such as apprenticeships to promoting careers to school children from disadvantaged areas.</w:t>
      </w:r>
    </w:p>
    <w:p w14:paraId="54924088" w14:textId="77777777" w:rsidR="0045386C" w:rsidRPr="001E60AD" w:rsidRDefault="0045386C" w:rsidP="00120D4B">
      <w:pPr>
        <w:jc w:val="both"/>
        <w:rPr>
          <w:rFonts w:cs="Arial"/>
          <w:color w:val="000000" w:themeColor="text1"/>
          <w:sz w:val="22"/>
          <w:szCs w:val="22"/>
        </w:rPr>
      </w:pPr>
    </w:p>
    <w:p w14:paraId="626608CE" w14:textId="2B703D69" w:rsidR="0045386C" w:rsidRPr="001E60AD" w:rsidRDefault="0045386C" w:rsidP="00120D4B">
      <w:pPr>
        <w:jc w:val="both"/>
        <w:rPr>
          <w:rFonts w:cs="Arial"/>
          <w:color w:val="000000" w:themeColor="text1"/>
          <w:sz w:val="22"/>
          <w:szCs w:val="22"/>
        </w:rPr>
      </w:pPr>
      <w:r w:rsidRPr="001E60AD">
        <w:rPr>
          <w:rFonts w:cs="Arial"/>
          <w:color w:val="000000" w:themeColor="text1"/>
          <w:sz w:val="22"/>
          <w:szCs w:val="22"/>
        </w:rPr>
        <w:t>We are committed to promoting the use of the Real Living Wage and we work to ensure no inappropriate use of zero hours contracts within our contracts. We have strengthened our Eq</w:t>
      </w:r>
      <w:r w:rsidR="004B260D" w:rsidRPr="001E60AD">
        <w:rPr>
          <w:rFonts w:cs="Arial"/>
          <w:color w:val="000000" w:themeColor="text1"/>
          <w:sz w:val="22"/>
          <w:szCs w:val="22"/>
        </w:rPr>
        <w:t>uality Impact Assessment approach</w:t>
      </w:r>
      <w:r w:rsidRPr="001E60AD">
        <w:rPr>
          <w:rFonts w:cs="Arial"/>
          <w:color w:val="000000" w:themeColor="text1"/>
          <w:sz w:val="22"/>
          <w:szCs w:val="22"/>
        </w:rPr>
        <w:t xml:space="preserve"> by including this in </w:t>
      </w:r>
      <w:r w:rsidR="00591550" w:rsidRPr="001E60AD">
        <w:rPr>
          <w:rFonts w:cs="Arial"/>
          <w:color w:val="000000" w:themeColor="text1"/>
          <w:sz w:val="22"/>
          <w:szCs w:val="22"/>
        </w:rPr>
        <w:t xml:space="preserve">all </w:t>
      </w:r>
      <w:r w:rsidRPr="001E60AD">
        <w:rPr>
          <w:rFonts w:cs="Arial"/>
          <w:color w:val="000000" w:themeColor="text1"/>
          <w:sz w:val="22"/>
          <w:szCs w:val="22"/>
        </w:rPr>
        <w:t>our procurement process</w:t>
      </w:r>
      <w:r w:rsidR="00591550" w:rsidRPr="001E60AD">
        <w:rPr>
          <w:rFonts w:cs="Arial"/>
          <w:color w:val="000000" w:themeColor="text1"/>
          <w:sz w:val="22"/>
          <w:szCs w:val="22"/>
        </w:rPr>
        <w:t>es.</w:t>
      </w:r>
      <w:r w:rsidRPr="001E60AD">
        <w:rPr>
          <w:rFonts w:cs="Arial"/>
          <w:color w:val="000000" w:themeColor="text1"/>
          <w:sz w:val="22"/>
          <w:szCs w:val="22"/>
        </w:rPr>
        <w:t xml:space="preserve"> </w:t>
      </w:r>
    </w:p>
    <w:p w14:paraId="09FD293E" w14:textId="77777777" w:rsidR="0045386C" w:rsidRPr="001E60AD" w:rsidRDefault="0045386C" w:rsidP="00120D4B">
      <w:pPr>
        <w:jc w:val="both"/>
        <w:rPr>
          <w:rFonts w:cs="Arial"/>
          <w:color w:val="000000" w:themeColor="text1"/>
          <w:sz w:val="22"/>
          <w:szCs w:val="22"/>
        </w:rPr>
      </w:pPr>
    </w:p>
    <w:p w14:paraId="13195B2B" w14:textId="7B2773D0" w:rsidR="004529F1" w:rsidRPr="001E60AD" w:rsidRDefault="0045386C" w:rsidP="00120D4B">
      <w:pPr>
        <w:jc w:val="both"/>
        <w:rPr>
          <w:rFonts w:cs="Arial"/>
          <w:b/>
          <w:color w:val="000000" w:themeColor="text1"/>
          <w:sz w:val="22"/>
          <w:szCs w:val="22"/>
        </w:rPr>
      </w:pPr>
      <w:r w:rsidRPr="001E60AD">
        <w:rPr>
          <w:rFonts w:cs="Arial"/>
          <w:color w:val="000000" w:themeColor="text1"/>
          <w:sz w:val="22"/>
          <w:szCs w:val="22"/>
        </w:rPr>
        <w:t xml:space="preserve">We have also embedded the Scottish Government Sustainability Test into the strategy stage for all </w:t>
      </w:r>
      <w:r w:rsidR="00F96671" w:rsidRPr="001E60AD">
        <w:rPr>
          <w:rFonts w:cs="Arial"/>
          <w:color w:val="000000" w:themeColor="text1"/>
          <w:sz w:val="22"/>
          <w:szCs w:val="22"/>
        </w:rPr>
        <w:t xml:space="preserve">procurements </w:t>
      </w:r>
      <w:r w:rsidRPr="001E60AD">
        <w:rPr>
          <w:rFonts w:cs="Arial"/>
          <w:color w:val="000000" w:themeColor="text1"/>
          <w:sz w:val="22"/>
          <w:szCs w:val="22"/>
        </w:rPr>
        <w:t>o</w:t>
      </w:r>
      <w:r w:rsidR="00D75750" w:rsidRPr="001E60AD">
        <w:rPr>
          <w:rFonts w:cs="Arial"/>
          <w:color w:val="000000" w:themeColor="text1"/>
          <w:sz w:val="22"/>
          <w:szCs w:val="22"/>
        </w:rPr>
        <w:t>ver £50k</w:t>
      </w:r>
      <w:r w:rsidR="004B260D" w:rsidRPr="001E60AD">
        <w:rPr>
          <w:rFonts w:cs="Arial"/>
          <w:color w:val="000000" w:themeColor="text1"/>
          <w:sz w:val="22"/>
          <w:szCs w:val="22"/>
        </w:rPr>
        <w:t>, ex.</w:t>
      </w:r>
      <w:r w:rsidR="00D75750" w:rsidRPr="001E60AD">
        <w:rPr>
          <w:rFonts w:cs="Arial"/>
          <w:color w:val="000000" w:themeColor="text1"/>
          <w:sz w:val="22"/>
          <w:szCs w:val="22"/>
        </w:rPr>
        <w:t xml:space="preserve"> VAT, </w:t>
      </w:r>
      <w:r w:rsidRPr="001E60AD">
        <w:rPr>
          <w:rFonts w:cs="Arial"/>
          <w:color w:val="000000" w:themeColor="text1"/>
          <w:sz w:val="22"/>
          <w:szCs w:val="22"/>
        </w:rPr>
        <w:t xml:space="preserve">which further considers equalities, community benefits and fair work </w:t>
      </w:r>
      <w:r w:rsidR="00EB23E4" w:rsidRPr="001E60AD">
        <w:rPr>
          <w:rFonts w:cs="Arial"/>
          <w:color w:val="000000" w:themeColor="text1"/>
          <w:sz w:val="22"/>
          <w:szCs w:val="22"/>
        </w:rPr>
        <w:t>practices. We</w:t>
      </w:r>
      <w:r w:rsidRPr="001E60AD">
        <w:rPr>
          <w:rFonts w:cs="Arial"/>
          <w:color w:val="000000" w:themeColor="text1"/>
          <w:sz w:val="22"/>
          <w:szCs w:val="22"/>
        </w:rPr>
        <w:t xml:space="preserve"> have improved the monitoring information that we collect to include information on contracts awarded to women led organisations along with making a declaration in respect to Real Living Wage, </w:t>
      </w:r>
      <w:proofErr w:type="gramStart"/>
      <w:r w:rsidRPr="001E60AD">
        <w:rPr>
          <w:rFonts w:cs="Arial"/>
          <w:color w:val="000000" w:themeColor="text1"/>
          <w:sz w:val="22"/>
          <w:szCs w:val="22"/>
        </w:rPr>
        <w:t>zero hour</w:t>
      </w:r>
      <w:proofErr w:type="gramEnd"/>
      <w:r w:rsidRPr="001E60AD">
        <w:rPr>
          <w:rFonts w:cs="Arial"/>
          <w:color w:val="000000" w:themeColor="text1"/>
          <w:sz w:val="22"/>
          <w:szCs w:val="22"/>
        </w:rPr>
        <w:t xml:space="preserve"> contracts and whether they are Scottish Busines</w:t>
      </w:r>
      <w:r w:rsidR="00B91CF2" w:rsidRPr="001E60AD">
        <w:rPr>
          <w:rFonts w:cs="Arial"/>
          <w:color w:val="000000" w:themeColor="text1"/>
          <w:sz w:val="22"/>
          <w:szCs w:val="22"/>
        </w:rPr>
        <w:t>s P</w:t>
      </w:r>
      <w:r w:rsidRPr="001E60AD">
        <w:rPr>
          <w:rFonts w:cs="Arial"/>
          <w:color w:val="000000" w:themeColor="text1"/>
          <w:sz w:val="22"/>
          <w:szCs w:val="22"/>
        </w:rPr>
        <w:t xml:space="preserve">ledge accredited. </w:t>
      </w:r>
      <w:r w:rsidRPr="001E60AD">
        <w:rPr>
          <w:rStyle w:val="Emphasis"/>
          <w:rFonts w:cs="Arial"/>
          <w:color w:val="000000" w:themeColor="text1"/>
          <w:sz w:val="22"/>
          <w:szCs w:val="22"/>
        </w:rPr>
        <w:t>  </w:t>
      </w:r>
    </w:p>
    <w:p w14:paraId="5CBBF90D" w14:textId="77777777" w:rsidR="00B20958" w:rsidRDefault="00B20958" w:rsidP="004529F1">
      <w:pPr>
        <w:tabs>
          <w:tab w:val="right" w:pos="7938"/>
        </w:tabs>
        <w:spacing w:after="120"/>
        <w:rPr>
          <w:rFonts w:cs="Arial"/>
          <w:b/>
          <w:color w:val="000000" w:themeColor="text1"/>
          <w:sz w:val="22"/>
          <w:szCs w:val="22"/>
        </w:rPr>
      </w:pPr>
    </w:p>
    <w:p w14:paraId="324E51E6" w14:textId="77777777" w:rsidR="00B20958" w:rsidRDefault="00B20958" w:rsidP="004529F1">
      <w:pPr>
        <w:tabs>
          <w:tab w:val="right" w:pos="7938"/>
        </w:tabs>
        <w:spacing w:after="120"/>
        <w:rPr>
          <w:rFonts w:cs="Arial"/>
          <w:b/>
          <w:color w:val="000000" w:themeColor="text1"/>
          <w:sz w:val="22"/>
          <w:szCs w:val="22"/>
        </w:rPr>
      </w:pPr>
    </w:p>
    <w:p w14:paraId="01A8A6CC" w14:textId="77777777" w:rsidR="00B20958" w:rsidRDefault="00B20958" w:rsidP="004529F1">
      <w:pPr>
        <w:tabs>
          <w:tab w:val="right" w:pos="7938"/>
        </w:tabs>
        <w:spacing w:after="120"/>
        <w:rPr>
          <w:rFonts w:cs="Arial"/>
          <w:b/>
          <w:color w:val="000000" w:themeColor="text1"/>
          <w:sz w:val="22"/>
          <w:szCs w:val="22"/>
        </w:rPr>
      </w:pPr>
    </w:p>
    <w:p w14:paraId="3E13831A" w14:textId="77777777" w:rsidR="00B20958" w:rsidRDefault="00B20958" w:rsidP="004529F1">
      <w:pPr>
        <w:tabs>
          <w:tab w:val="right" w:pos="7938"/>
        </w:tabs>
        <w:spacing w:after="120"/>
        <w:rPr>
          <w:rFonts w:cs="Arial"/>
          <w:b/>
          <w:color w:val="000000" w:themeColor="text1"/>
          <w:sz w:val="22"/>
          <w:szCs w:val="22"/>
        </w:rPr>
      </w:pPr>
    </w:p>
    <w:p w14:paraId="0D994F9F" w14:textId="77777777" w:rsidR="00B20958" w:rsidRDefault="00B20958" w:rsidP="004529F1">
      <w:pPr>
        <w:tabs>
          <w:tab w:val="right" w:pos="7938"/>
        </w:tabs>
        <w:spacing w:after="120"/>
        <w:rPr>
          <w:rFonts w:cs="Arial"/>
          <w:b/>
          <w:color w:val="000000" w:themeColor="text1"/>
          <w:sz w:val="22"/>
          <w:szCs w:val="22"/>
        </w:rPr>
      </w:pPr>
    </w:p>
    <w:p w14:paraId="4D90372A" w14:textId="77777777" w:rsidR="00B20958" w:rsidRDefault="00B20958" w:rsidP="004529F1">
      <w:pPr>
        <w:tabs>
          <w:tab w:val="right" w:pos="7938"/>
        </w:tabs>
        <w:spacing w:after="120"/>
        <w:rPr>
          <w:rFonts w:cs="Arial"/>
          <w:b/>
          <w:color w:val="000000" w:themeColor="text1"/>
          <w:sz w:val="22"/>
          <w:szCs w:val="22"/>
        </w:rPr>
      </w:pPr>
    </w:p>
    <w:p w14:paraId="30A12D23" w14:textId="77777777" w:rsidR="00B20958" w:rsidRDefault="00B20958" w:rsidP="004529F1">
      <w:pPr>
        <w:tabs>
          <w:tab w:val="right" w:pos="7938"/>
        </w:tabs>
        <w:spacing w:after="120"/>
        <w:rPr>
          <w:rFonts w:cs="Arial"/>
          <w:b/>
          <w:color w:val="000000" w:themeColor="text1"/>
          <w:sz w:val="22"/>
          <w:szCs w:val="22"/>
        </w:rPr>
      </w:pPr>
    </w:p>
    <w:p w14:paraId="324D5A41" w14:textId="77777777" w:rsidR="00B20958" w:rsidRDefault="00B20958" w:rsidP="004529F1">
      <w:pPr>
        <w:tabs>
          <w:tab w:val="right" w:pos="7938"/>
        </w:tabs>
        <w:spacing w:after="120"/>
        <w:rPr>
          <w:rFonts w:cs="Arial"/>
          <w:b/>
          <w:color w:val="000000" w:themeColor="text1"/>
          <w:sz w:val="22"/>
          <w:szCs w:val="22"/>
        </w:rPr>
      </w:pPr>
    </w:p>
    <w:p w14:paraId="140851FE" w14:textId="734D9250" w:rsidR="003B24AC" w:rsidRPr="001E60AD" w:rsidRDefault="003B24AC" w:rsidP="004529F1">
      <w:pPr>
        <w:tabs>
          <w:tab w:val="right" w:pos="7938"/>
        </w:tabs>
        <w:spacing w:after="120"/>
        <w:rPr>
          <w:rFonts w:cs="Arial"/>
          <w:color w:val="000000" w:themeColor="text1"/>
          <w:sz w:val="22"/>
          <w:szCs w:val="22"/>
        </w:rPr>
      </w:pPr>
      <w:r w:rsidRPr="001E60AD">
        <w:rPr>
          <w:rFonts w:cs="Arial"/>
          <w:b/>
          <w:color w:val="000000" w:themeColor="text1"/>
          <w:sz w:val="22"/>
          <w:szCs w:val="22"/>
        </w:rPr>
        <w:tab/>
      </w:r>
    </w:p>
    <w:p w14:paraId="1E3E29A2" w14:textId="47C0B72F" w:rsidR="003B24AC" w:rsidRPr="001E60AD" w:rsidRDefault="003B24AC" w:rsidP="0013334F">
      <w:pPr>
        <w:pStyle w:val="ListParagraph"/>
        <w:numPr>
          <w:ilvl w:val="0"/>
          <w:numId w:val="1"/>
        </w:numPr>
        <w:tabs>
          <w:tab w:val="right" w:pos="7938"/>
        </w:tabs>
        <w:spacing w:after="120"/>
        <w:rPr>
          <w:rFonts w:cs="Arial"/>
          <w:b/>
          <w:color w:val="000000" w:themeColor="text1"/>
          <w:sz w:val="22"/>
          <w:szCs w:val="22"/>
        </w:rPr>
      </w:pPr>
      <w:r w:rsidRPr="001E60AD">
        <w:rPr>
          <w:rFonts w:cs="Arial"/>
          <w:b/>
          <w:color w:val="000000" w:themeColor="text1"/>
          <w:sz w:val="22"/>
          <w:szCs w:val="22"/>
        </w:rPr>
        <w:lastRenderedPageBreak/>
        <w:t>Scottish Enterprise Board Diversity</w:t>
      </w:r>
    </w:p>
    <w:p w14:paraId="450ABCB1" w14:textId="1DDCFDEF" w:rsidR="004529F1" w:rsidRPr="001E60AD" w:rsidRDefault="00A07612" w:rsidP="00120D4B">
      <w:pPr>
        <w:rPr>
          <w:rFonts w:eastAsia="Calibri" w:cs="Arial"/>
          <w:color w:val="000000" w:themeColor="text1"/>
          <w:sz w:val="22"/>
          <w:szCs w:val="22"/>
          <w:lang w:eastAsia="en-US"/>
        </w:rPr>
      </w:pPr>
      <w:hyperlink r:id="rId24" w:history="1">
        <w:r w:rsidR="00D06005" w:rsidRPr="001E60AD">
          <w:rPr>
            <w:rStyle w:val="Hyperlink"/>
            <w:rFonts w:eastAsia="Calibri" w:cs="Arial"/>
            <w:color w:val="000000" w:themeColor="text1"/>
            <w:sz w:val="22"/>
            <w:szCs w:val="22"/>
            <w:lang w:eastAsia="en-US"/>
          </w:rPr>
          <w:t>The Equality Act (Specific Duties) (Scotland) Amendment Regulations 2016</w:t>
        </w:r>
      </w:hyperlink>
      <w:r w:rsidR="00D06005" w:rsidRPr="001E60AD">
        <w:rPr>
          <w:rFonts w:eastAsia="Calibri" w:cs="Arial"/>
          <w:color w:val="000000" w:themeColor="text1"/>
          <w:sz w:val="22"/>
          <w:szCs w:val="22"/>
          <w:lang w:eastAsia="en-US"/>
        </w:rPr>
        <w:t xml:space="preserve"> </w:t>
      </w:r>
      <w:r w:rsidR="004529F1" w:rsidRPr="001E60AD">
        <w:rPr>
          <w:rFonts w:eastAsia="Calibri" w:cs="Arial"/>
          <w:color w:val="000000" w:themeColor="text1"/>
          <w:sz w:val="22"/>
          <w:szCs w:val="22"/>
          <w:lang w:eastAsia="en-US"/>
        </w:rPr>
        <w:t>came into force on 18 March 2016.  This requires us as a listed authority to provide information on:</w:t>
      </w:r>
    </w:p>
    <w:p w14:paraId="47F5B13C" w14:textId="77777777" w:rsidR="004529F1" w:rsidRPr="001E60AD" w:rsidRDefault="004529F1" w:rsidP="00120D4B">
      <w:pPr>
        <w:rPr>
          <w:rFonts w:eastAsia="Calibri" w:cs="Arial"/>
          <w:color w:val="000000" w:themeColor="text1"/>
          <w:sz w:val="22"/>
          <w:szCs w:val="22"/>
          <w:lang w:eastAsia="en-US"/>
        </w:rPr>
      </w:pPr>
    </w:p>
    <w:p w14:paraId="235F69B5" w14:textId="22370F14" w:rsidR="004529F1" w:rsidRPr="00B20958" w:rsidRDefault="004529F1" w:rsidP="00B20958">
      <w:pPr>
        <w:pStyle w:val="ListParagraph"/>
        <w:numPr>
          <w:ilvl w:val="0"/>
          <w:numId w:val="21"/>
        </w:numPr>
        <w:autoSpaceDE w:val="0"/>
        <w:autoSpaceDN w:val="0"/>
        <w:adjustRightInd w:val="0"/>
        <w:contextualSpacing/>
        <w:rPr>
          <w:rFonts w:eastAsia="Calibri" w:cs="Arial"/>
          <w:color w:val="000000" w:themeColor="text1"/>
          <w:sz w:val="22"/>
          <w:szCs w:val="22"/>
          <w:lang w:eastAsia="en-US"/>
        </w:rPr>
      </w:pPr>
      <w:r w:rsidRPr="001E60AD">
        <w:rPr>
          <w:rFonts w:cs="Arial"/>
          <w:color w:val="000000" w:themeColor="text1"/>
          <w:sz w:val="22"/>
          <w:szCs w:val="22"/>
        </w:rPr>
        <w:t>the number of men and women who have been members of the Board during the period covered by the report, and</w:t>
      </w:r>
    </w:p>
    <w:p w14:paraId="6F0672D8" w14:textId="25F7DCCB" w:rsidR="00120D4B" w:rsidRPr="00B20958" w:rsidRDefault="004529F1" w:rsidP="00120D4B">
      <w:pPr>
        <w:numPr>
          <w:ilvl w:val="0"/>
          <w:numId w:val="21"/>
        </w:numPr>
        <w:rPr>
          <w:rFonts w:cs="Arial"/>
          <w:color w:val="000000" w:themeColor="text1"/>
          <w:sz w:val="22"/>
          <w:szCs w:val="22"/>
        </w:rPr>
      </w:pPr>
      <w:r w:rsidRPr="001E60AD">
        <w:rPr>
          <w:rFonts w:eastAsia="Calibri" w:cs="Arial"/>
          <w:color w:val="000000" w:themeColor="text1"/>
          <w:sz w:val="22"/>
          <w:szCs w:val="22"/>
          <w:lang w:eastAsia="en-US"/>
        </w:rPr>
        <w:t>sign-posting the action we propose to take in the future to promote greater diversity of Board membership</w:t>
      </w:r>
    </w:p>
    <w:p w14:paraId="6570B258" w14:textId="77777777" w:rsidR="00120D4B" w:rsidRDefault="00120D4B" w:rsidP="00120D4B">
      <w:pPr>
        <w:rPr>
          <w:rFonts w:cs="Arial"/>
          <w:color w:val="000000" w:themeColor="text1"/>
          <w:sz w:val="22"/>
          <w:szCs w:val="22"/>
        </w:rPr>
      </w:pPr>
    </w:p>
    <w:p w14:paraId="1945F2CA" w14:textId="2DA0AD27" w:rsidR="000D0F4E" w:rsidRPr="001E60AD" w:rsidRDefault="004529F1" w:rsidP="00120D4B">
      <w:pPr>
        <w:rPr>
          <w:rFonts w:cs="Arial"/>
          <w:color w:val="000000" w:themeColor="text1"/>
          <w:sz w:val="22"/>
          <w:szCs w:val="22"/>
        </w:rPr>
      </w:pPr>
      <w:r w:rsidRPr="001E60AD">
        <w:rPr>
          <w:rFonts w:cs="Arial"/>
          <w:color w:val="000000" w:themeColor="text1"/>
          <w:sz w:val="22"/>
          <w:szCs w:val="22"/>
        </w:rPr>
        <w:t>The gender breakdown of our board during the period covered by this report is as follows:</w:t>
      </w:r>
    </w:p>
    <w:p w14:paraId="576616DF" w14:textId="77777777" w:rsidR="004529F1" w:rsidRPr="001E60AD" w:rsidRDefault="004529F1" w:rsidP="004529F1">
      <w:pPr>
        <w:jc w:val="both"/>
        <w:rPr>
          <w:rFonts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1E60AD" w:rsidRPr="001E60AD" w14:paraId="07044E1F" w14:textId="77777777" w:rsidTr="4BAB1AB9">
        <w:tc>
          <w:tcPr>
            <w:tcW w:w="2310" w:type="dxa"/>
          </w:tcPr>
          <w:p w14:paraId="0288451A" w14:textId="77777777" w:rsidR="004529F1" w:rsidRPr="001E60AD" w:rsidRDefault="004529F1" w:rsidP="004529F1">
            <w:pPr>
              <w:rPr>
                <w:rFonts w:cs="Arial"/>
                <w:b/>
                <w:color w:val="000000" w:themeColor="text1"/>
                <w:sz w:val="22"/>
                <w:szCs w:val="22"/>
              </w:rPr>
            </w:pPr>
            <w:r w:rsidRPr="001E60AD">
              <w:rPr>
                <w:rFonts w:cs="Arial"/>
                <w:b/>
                <w:color w:val="000000" w:themeColor="text1"/>
                <w:sz w:val="22"/>
                <w:szCs w:val="22"/>
              </w:rPr>
              <w:t>Time Period</w:t>
            </w:r>
          </w:p>
        </w:tc>
        <w:tc>
          <w:tcPr>
            <w:tcW w:w="2310" w:type="dxa"/>
          </w:tcPr>
          <w:p w14:paraId="40CFB2FD" w14:textId="126FC021" w:rsidR="004529F1" w:rsidRPr="001E60AD" w:rsidRDefault="004529F1" w:rsidP="004529F1">
            <w:pPr>
              <w:jc w:val="center"/>
              <w:rPr>
                <w:rFonts w:cs="Arial"/>
                <w:b/>
                <w:color w:val="000000" w:themeColor="text1"/>
                <w:sz w:val="22"/>
                <w:szCs w:val="22"/>
              </w:rPr>
            </w:pPr>
            <w:r w:rsidRPr="001E60AD">
              <w:rPr>
                <w:rFonts w:cs="Arial"/>
                <w:b/>
                <w:color w:val="000000" w:themeColor="text1"/>
                <w:sz w:val="22"/>
                <w:szCs w:val="22"/>
              </w:rPr>
              <w:t>Total number Board members</w:t>
            </w:r>
            <w:r w:rsidR="00865160" w:rsidRPr="001E60AD">
              <w:rPr>
                <w:rFonts w:cs="Arial"/>
                <w:b/>
                <w:color w:val="000000" w:themeColor="text1"/>
                <w:sz w:val="22"/>
                <w:szCs w:val="22"/>
              </w:rPr>
              <w:t xml:space="preserve"> (Excluding CEO)</w:t>
            </w:r>
          </w:p>
        </w:tc>
        <w:tc>
          <w:tcPr>
            <w:tcW w:w="2311" w:type="dxa"/>
          </w:tcPr>
          <w:p w14:paraId="7B1264C2" w14:textId="77777777" w:rsidR="004529F1" w:rsidRPr="001E60AD" w:rsidRDefault="004529F1" w:rsidP="004529F1">
            <w:pPr>
              <w:jc w:val="center"/>
              <w:rPr>
                <w:rFonts w:cs="Arial"/>
                <w:b/>
                <w:color w:val="000000" w:themeColor="text1"/>
                <w:sz w:val="22"/>
                <w:szCs w:val="22"/>
              </w:rPr>
            </w:pPr>
            <w:r w:rsidRPr="001E60AD">
              <w:rPr>
                <w:rFonts w:cs="Arial"/>
                <w:b/>
                <w:color w:val="000000" w:themeColor="text1"/>
                <w:sz w:val="22"/>
                <w:szCs w:val="22"/>
              </w:rPr>
              <w:t>Number of males</w:t>
            </w:r>
          </w:p>
        </w:tc>
        <w:tc>
          <w:tcPr>
            <w:tcW w:w="2311" w:type="dxa"/>
          </w:tcPr>
          <w:p w14:paraId="0BB056F3" w14:textId="77777777" w:rsidR="004529F1" w:rsidRPr="001E60AD" w:rsidRDefault="004529F1" w:rsidP="004529F1">
            <w:pPr>
              <w:jc w:val="center"/>
              <w:rPr>
                <w:rFonts w:cs="Arial"/>
                <w:b/>
                <w:color w:val="000000" w:themeColor="text1"/>
                <w:sz w:val="22"/>
                <w:szCs w:val="22"/>
              </w:rPr>
            </w:pPr>
            <w:r w:rsidRPr="001E60AD">
              <w:rPr>
                <w:rFonts w:cs="Arial"/>
                <w:b/>
                <w:color w:val="000000" w:themeColor="text1"/>
                <w:sz w:val="22"/>
                <w:szCs w:val="22"/>
              </w:rPr>
              <w:t>Number of females</w:t>
            </w:r>
          </w:p>
        </w:tc>
      </w:tr>
      <w:tr w:rsidR="001E60AD" w:rsidRPr="001E60AD" w14:paraId="5C5131FB" w14:textId="77777777" w:rsidTr="4BAB1AB9">
        <w:tc>
          <w:tcPr>
            <w:tcW w:w="2310" w:type="dxa"/>
          </w:tcPr>
          <w:p w14:paraId="4B35A452" w14:textId="338FBAD3" w:rsidR="004529F1" w:rsidRPr="001E60AD" w:rsidRDefault="00865160" w:rsidP="004529F1">
            <w:pPr>
              <w:rPr>
                <w:rFonts w:cs="Arial"/>
                <w:color w:val="000000" w:themeColor="text1"/>
                <w:sz w:val="22"/>
                <w:szCs w:val="22"/>
              </w:rPr>
            </w:pPr>
            <w:r w:rsidRPr="001E60AD">
              <w:rPr>
                <w:rFonts w:cs="Arial"/>
                <w:color w:val="000000" w:themeColor="text1"/>
                <w:sz w:val="22"/>
                <w:szCs w:val="22"/>
              </w:rPr>
              <w:t>From April 2017 until October</w:t>
            </w:r>
            <w:r w:rsidR="007B56F3" w:rsidRPr="001E60AD">
              <w:rPr>
                <w:rFonts w:cs="Arial"/>
                <w:color w:val="000000" w:themeColor="text1"/>
                <w:sz w:val="22"/>
                <w:szCs w:val="22"/>
              </w:rPr>
              <w:t xml:space="preserve"> 2017</w:t>
            </w:r>
            <w:r w:rsidR="004529F1" w:rsidRPr="001E60AD">
              <w:rPr>
                <w:rFonts w:cs="Arial"/>
                <w:color w:val="000000" w:themeColor="text1"/>
                <w:sz w:val="22"/>
                <w:szCs w:val="22"/>
              </w:rPr>
              <w:t xml:space="preserve"> </w:t>
            </w:r>
          </w:p>
          <w:p w14:paraId="63EDCC4E" w14:textId="77777777" w:rsidR="004529F1" w:rsidRPr="001E60AD" w:rsidRDefault="004529F1" w:rsidP="004529F1">
            <w:pPr>
              <w:rPr>
                <w:rFonts w:cs="Arial"/>
                <w:color w:val="000000" w:themeColor="text1"/>
                <w:sz w:val="22"/>
                <w:szCs w:val="22"/>
              </w:rPr>
            </w:pPr>
          </w:p>
        </w:tc>
        <w:tc>
          <w:tcPr>
            <w:tcW w:w="2310" w:type="dxa"/>
          </w:tcPr>
          <w:p w14:paraId="34C3C978" w14:textId="6C2672FF" w:rsidR="004529F1" w:rsidRPr="001E60AD" w:rsidRDefault="00865160" w:rsidP="004529F1">
            <w:pPr>
              <w:jc w:val="center"/>
              <w:rPr>
                <w:rFonts w:cs="Arial"/>
                <w:color w:val="000000" w:themeColor="text1"/>
                <w:sz w:val="22"/>
                <w:szCs w:val="22"/>
              </w:rPr>
            </w:pPr>
            <w:r w:rsidRPr="001E60AD">
              <w:rPr>
                <w:rFonts w:cs="Arial"/>
                <w:color w:val="000000" w:themeColor="text1"/>
                <w:sz w:val="22"/>
                <w:szCs w:val="22"/>
              </w:rPr>
              <w:t>8</w:t>
            </w:r>
          </w:p>
        </w:tc>
        <w:tc>
          <w:tcPr>
            <w:tcW w:w="2311" w:type="dxa"/>
          </w:tcPr>
          <w:p w14:paraId="5614C11B" w14:textId="53B8CACB" w:rsidR="004529F1" w:rsidRPr="001E60AD" w:rsidRDefault="00865160" w:rsidP="004529F1">
            <w:pPr>
              <w:jc w:val="center"/>
              <w:rPr>
                <w:rFonts w:cs="Arial"/>
                <w:color w:val="000000" w:themeColor="text1"/>
                <w:sz w:val="22"/>
                <w:szCs w:val="22"/>
              </w:rPr>
            </w:pPr>
            <w:r w:rsidRPr="001E60AD">
              <w:rPr>
                <w:rFonts w:cs="Arial"/>
                <w:color w:val="000000" w:themeColor="text1"/>
                <w:sz w:val="22"/>
                <w:szCs w:val="22"/>
              </w:rPr>
              <w:t>5</w:t>
            </w:r>
          </w:p>
        </w:tc>
        <w:tc>
          <w:tcPr>
            <w:tcW w:w="2311" w:type="dxa"/>
          </w:tcPr>
          <w:p w14:paraId="754111B5" w14:textId="0A46FB69" w:rsidR="004529F1" w:rsidRPr="001E60AD" w:rsidRDefault="00865160" w:rsidP="004529F1">
            <w:pPr>
              <w:jc w:val="center"/>
              <w:rPr>
                <w:rFonts w:cs="Arial"/>
                <w:color w:val="000000" w:themeColor="text1"/>
                <w:sz w:val="22"/>
                <w:szCs w:val="22"/>
              </w:rPr>
            </w:pPr>
            <w:r w:rsidRPr="001E60AD">
              <w:rPr>
                <w:rFonts w:cs="Arial"/>
                <w:color w:val="000000" w:themeColor="text1"/>
                <w:sz w:val="22"/>
                <w:szCs w:val="22"/>
              </w:rPr>
              <w:t>3</w:t>
            </w:r>
          </w:p>
        </w:tc>
      </w:tr>
      <w:tr w:rsidR="001E60AD" w:rsidRPr="001E60AD" w14:paraId="63BE4B1E" w14:textId="77777777" w:rsidTr="4BAB1AB9">
        <w:tc>
          <w:tcPr>
            <w:tcW w:w="2310" w:type="dxa"/>
          </w:tcPr>
          <w:p w14:paraId="5F28A1BD" w14:textId="478BF40D" w:rsidR="00865160" w:rsidRPr="001E60AD" w:rsidRDefault="00865160" w:rsidP="004529F1">
            <w:pPr>
              <w:rPr>
                <w:rFonts w:cs="Arial"/>
                <w:color w:val="000000" w:themeColor="text1"/>
                <w:sz w:val="22"/>
                <w:szCs w:val="22"/>
              </w:rPr>
            </w:pPr>
            <w:r w:rsidRPr="001E60AD">
              <w:rPr>
                <w:rFonts w:cs="Arial"/>
                <w:color w:val="000000" w:themeColor="text1"/>
                <w:sz w:val="22"/>
                <w:szCs w:val="22"/>
              </w:rPr>
              <w:t>From November 2017 to February 2018</w:t>
            </w:r>
          </w:p>
        </w:tc>
        <w:tc>
          <w:tcPr>
            <w:tcW w:w="2310" w:type="dxa"/>
          </w:tcPr>
          <w:p w14:paraId="34D1AF6B" w14:textId="3795D05B" w:rsidR="00865160" w:rsidRPr="001E60AD" w:rsidRDefault="00865160" w:rsidP="004529F1">
            <w:pPr>
              <w:jc w:val="center"/>
              <w:rPr>
                <w:rFonts w:cs="Arial"/>
                <w:color w:val="000000" w:themeColor="text1"/>
                <w:sz w:val="22"/>
                <w:szCs w:val="22"/>
              </w:rPr>
            </w:pPr>
            <w:r w:rsidRPr="001E60AD">
              <w:rPr>
                <w:rFonts w:cs="Arial"/>
                <w:color w:val="000000" w:themeColor="text1"/>
                <w:sz w:val="22"/>
                <w:szCs w:val="22"/>
              </w:rPr>
              <w:t>8</w:t>
            </w:r>
          </w:p>
        </w:tc>
        <w:tc>
          <w:tcPr>
            <w:tcW w:w="2311" w:type="dxa"/>
          </w:tcPr>
          <w:p w14:paraId="6B437AF4" w14:textId="616D3FAA" w:rsidR="00865160" w:rsidRPr="001E60AD" w:rsidRDefault="003740E7" w:rsidP="004529F1">
            <w:pPr>
              <w:jc w:val="center"/>
              <w:rPr>
                <w:rFonts w:cs="Arial"/>
                <w:color w:val="000000" w:themeColor="text1"/>
                <w:sz w:val="22"/>
                <w:szCs w:val="22"/>
              </w:rPr>
            </w:pPr>
            <w:r w:rsidRPr="001E60AD">
              <w:rPr>
                <w:rFonts w:cs="Arial"/>
                <w:color w:val="000000" w:themeColor="text1"/>
                <w:sz w:val="22"/>
                <w:szCs w:val="22"/>
              </w:rPr>
              <w:t>5</w:t>
            </w:r>
          </w:p>
        </w:tc>
        <w:tc>
          <w:tcPr>
            <w:tcW w:w="2311" w:type="dxa"/>
          </w:tcPr>
          <w:p w14:paraId="16D0CFBD" w14:textId="2F7839B9" w:rsidR="00865160" w:rsidRPr="001E60AD" w:rsidRDefault="00865160" w:rsidP="004529F1">
            <w:pPr>
              <w:jc w:val="center"/>
              <w:rPr>
                <w:rFonts w:cs="Arial"/>
                <w:color w:val="000000" w:themeColor="text1"/>
                <w:sz w:val="22"/>
                <w:szCs w:val="22"/>
              </w:rPr>
            </w:pPr>
            <w:r w:rsidRPr="001E60AD">
              <w:rPr>
                <w:rFonts w:cs="Arial"/>
                <w:color w:val="000000" w:themeColor="text1"/>
                <w:sz w:val="22"/>
                <w:szCs w:val="22"/>
              </w:rPr>
              <w:t>3</w:t>
            </w:r>
          </w:p>
        </w:tc>
      </w:tr>
      <w:tr w:rsidR="001E60AD" w:rsidRPr="001E60AD" w14:paraId="21D33667" w14:textId="77777777" w:rsidTr="4BAB1AB9">
        <w:tc>
          <w:tcPr>
            <w:tcW w:w="2310" w:type="dxa"/>
          </w:tcPr>
          <w:p w14:paraId="7A4F2C8E" w14:textId="1CAEBF56" w:rsidR="00865160" w:rsidRPr="001E60AD" w:rsidRDefault="00865160" w:rsidP="004529F1">
            <w:pPr>
              <w:rPr>
                <w:rFonts w:cs="Arial"/>
                <w:color w:val="000000" w:themeColor="text1"/>
                <w:sz w:val="22"/>
                <w:szCs w:val="22"/>
              </w:rPr>
            </w:pPr>
            <w:r w:rsidRPr="001E60AD">
              <w:rPr>
                <w:rFonts w:cs="Arial"/>
                <w:color w:val="000000" w:themeColor="text1"/>
                <w:sz w:val="22"/>
                <w:szCs w:val="22"/>
              </w:rPr>
              <w:t>From March 2018 to September 2018</w:t>
            </w:r>
          </w:p>
        </w:tc>
        <w:tc>
          <w:tcPr>
            <w:tcW w:w="2310" w:type="dxa"/>
          </w:tcPr>
          <w:p w14:paraId="4A6D4B35" w14:textId="07AF7B8E" w:rsidR="00865160" w:rsidRPr="001E60AD" w:rsidRDefault="003740E7" w:rsidP="004529F1">
            <w:pPr>
              <w:jc w:val="center"/>
              <w:rPr>
                <w:rFonts w:cs="Arial"/>
                <w:color w:val="000000" w:themeColor="text1"/>
                <w:sz w:val="22"/>
                <w:szCs w:val="22"/>
              </w:rPr>
            </w:pPr>
            <w:r w:rsidRPr="001E60AD">
              <w:rPr>
                <w:rFonts w:cs="Arial"/>
                <w:color w:val="000000" w:themeColor="text1"/>
                <w:sz w:val="22"/>
                <w:szCs w:val="22"/>
              </w:rPr>
              <w:t>7</w:t>
            </w:r>
          </w:p>
        </w:tc>
        <w:tc>
          <w:tcPr>
            <w:tcW w:w="2311" w:type="dxa"/>
          </w:tcPr>
          <w:p w14:paraId="5DEB0166" w14:textId="22F5B404" w:rsidR="00865160" w:rsidRPr="001E60AD" w:rsidRDefault="00865160" w:rsidP="004529F1">
            <w:pPr>
              <w:jc w:val="center"/>
              <w:rPr>
                <w:rFonts w:cs="Arial"/>
                <w:color w:val="000000" w:themeColor="text1"/>
                <w:sz w:val="22"/>
                <w:szCs w:val="22"/>
              </w:rPr>
            </w:pPr>
            <w:r w:rsidRPr="001E60AD">
              <w:rPr>
                <w:rFonts w:cs="Arial"/>
                <w:color w:val="000000" w:themeColor="text1"/>
                <w:sz w:val="22"/>
                <w:szCs w:val="22"/>
              </w:rPr>
              <w:t>5</w:t>
            </w:r>
          </w:p>
        </w:tc>
        <w:tc>
          <w:tcPr>
            <w:tcW w:w="2311" w:type="dxa"/>
          </w:tcPr>
          <w:p w14:paraId="1BA19B65" w14:textId="56FD5747" w:rsidR="00865160" w:rsidRPr="001E60AD" w:rsidRDefault="00865160" w:rsidP="004529F1">
            <w:pPr>
              <w:jc w:val="center"/>
              <w:rPr>
                <w:rFonts w:cs="Arial"/>
                <w:color w:val="000000" w:themeColor="text1"/>
                <w:sz w:val="22"/>
                <w:szCs w:val="22"/>
              </w:rPr>
            </w:pPr>
            <w:r w:rsidRPr="001E60AD">
              <w:rPr>
                <w:rFonts w:cs="Arial"/>
                <w:color w:val="000000" w:themeColor="text1"/>
                <w:sz w:val="22"/>
                <w:szCs w:val="22"/>
              </w:rPr>
              <w:t>2</w:t>
            </w:r>
          </w:p>
        </w:tc>
      </w:tr>
      <w:tr w:rsidR="001E60AD" w:rsidRPr="001E60AD" w14:paraId="1712115E" w14:textId="77777777" w:rsidTr="4BAB1AB9">
        <w:tc>
          <w:tcPr>
            <w:tcW w:w="2310" w:type="dxa"/>
          </w:tcPr>
          <w:p w14:paraId="31F7534F" w14:textId="5A7104E5" w:rsidR="004529F1" w:rsidRPr="001E60AD" w:rsidRDefault="00E72B6D" w:rsidP="004529F1">
            <w:pPr>
              <w:rPr>
                <w:rFonts w:cs="Arial"/>
                <w:color w:val="000000" w:themeColor="text1"/>
                <w:sz w:val="22"/>
                <w:szCs w:val="22"/>
              </w:rPr>
            </w:pPr>
            <w:r w:rsidRPr="001E60AD">
              <w:rPr>
                <w:rFonts w:cs="Arial"/>
                <w:color w:val="000000" w:themeColor="text1"/>
                <w:sz w:val="22"/>
                <w:szCs w:val="22"/>
              </w:rPr>
              <w:t>From October</w:t>
            </w:r>
            <w:r w:rsidR="007B56F3" w:rsidRPr="001E60AD">
              <w:rPr>
                <w:rFonts w:cs="Arial"/>
                <w:color w:val="000000" w:themeColor="text1"/>
                <w:sz w:val="22"/>
                <w:szCs w:val="22"/>
              </w:rPr>
              <w:t xml:space="preserve"> 2018 until December 2018</w:t>
            </w:r>
          </w:p>
          <w:p w14:paraId="7843D177" w14:textId="77777777" w:rsidR="004529F1" w:rsidRPr="001E60AD" w:rsidRDefault="004529F1" w:rsidP="004529F1">
            <w:pPr>
              <w:rPr>
                <w:rFonts w:cs="Arial"/>
                <w:color w:val="000000" w:themeColor="text1"/>
                <w:sz w:val="22"/>
                <w:szCs w:val="22"/>
              </w:rPr>
            </w:pPr>
          </w:p>
        </w:tc>
        <w:tc>
          <w:tcPr>
            <w:tcW w:w="2310" w:type="dxa"/>
          </w:tcPr>
          <w:p w14:paraId="5CC7C547" w14:textId="14405DBD" w:rsidR="004529F1" w:rsidRPr="001E60AD" w:rsidRDefault="004529F1" w:rsidP="004529F1">
            <w:pPr>
              <w:jc w:val="center"/>
              <w:rPr>
                <w:rFonts w:cs="Arial"/>
                <w:color w:val="000000" w:themeColor="text1"/>
                <w:sz w:val="22"/>
                <w:szCs w:val="22"/>
              </w:rPr>
            </w:pPr>
            <w:r w:rsidRPr="001E60AD">
              <w:rPr>
                <w:rFonts w:cs="Arial"/>
                <w:color w:val="000000" w:themeColor="text1"/>
                <w:sz w:val="22"/>
                <w:szCs w:val="22"/>
              </w:rPr>
              <w:t>1</w:t>
            </w:r>
            <w:r w:rsidR="00885B57" w:rsidRPr="001E60AD">
              <w:rPr>
                <w:rFonts w:cs="Arial"/>
                <w:color w:val="000000" w:themeColor="text1"/>
                <w:sz w:val="22"/>
                <w:szCs w:val="22"/>
              </w:rPr>
              <w:t>0</w:t>
            </w:r>
          </w:p>
        </w:tc>
        <w:tc>
          <w:tcPr>
            <w:tcW w:w="2311" w:type="dxa"/>
          </w:tcPr>
          <w:p w14:paraId="76E82927" w14:textId="2326D8E4" w:rsidR="004529F1" w:rsidRPr="001E60AD" w:rsidRDefault="004529F1" w:rsidP="004529F1">
            <w:pPr>
              <w:jc w:val="center"/>
              <w:rPr>
                <w:rFonts w:cs="Arial"/>
                <w:color w:val="000000" w:themeColor="text1"/>
                <w:sz w:val="22"/>
                <w:szCs w:val="22"/>
              </w:rPr>
            </w:pPr>
            <w:r w:rsidRPr="001E60AD">
              <w:rPr>
                <w:rFonts w:cs="Arial"/>
                <w:color w:val="000000" w:themeColor="text1"/>
                <w:sz w:val="22"/>
                <w:szCs w:val="22"/>
              </w:rPr>
              <w:t>6</w:t>
            </w:r>
          </w:p>
        </w:tc>
        <w:tc>
          <w:tcPr>
            <w:tcW w:w="2311" w:type="dxa"/>
          </w:tcPr>
          <w:p w14:paraId="437FC0BE" w14:textId="57F212DC" w:rsidR="004529F1" w:rsidRPr="001E60AD" w:rsidRDefault="00885B57" w:rsidP="004529F1">
            <w:pPr>
              <w:jc w:val="center"/>
              <w:rPr>
                <w:rFonts w:cs="Arial"/>
                <w:color w:val="000000" w:themeColor="text1"/>
                <w:sz w:val="22"/>
                <w:szCs w:val="22"/>
              </w:rPr>
            </w:pPr>
            <w:r w:rsidRPr="001E60AD">
              <w:rPr>
                <w:rFonts w:cs="Arial"/>
                <w:color w:val="000000" w:themeColor="text1"/>
                <w:sz w:val="22"/>
                <w:szCs w:val="22"/>
              </w:rPr>
              <w:t>4</w:t>
            </w:r>
          </w:p>
        </w:tc>
      </w:tr>
      <w:tr w:rsidR="001E60AD" w:rsidRPr="001E60AD" w14:paraId="3E302B0C" w14:textId="77777777" w:rsidTr="4BAB1AB9">
        <w:tc>
          <w:tcPr>
            <w:tcW w:w="2310" w:type="dxa"/>
          </w:tcPr>
          <w:p w14:paraId="1755CDBF" w14:textId="6FDF0211" w:rsidR="005C5217" w:rsidRPr="001E60AD" w:rsidRDefault="005C5217" w:rsidP="004529F1">
            <w:pPr>
              <w:rPr>
                <w:rFonts w:cs="Arial"/>
                <w:color w:val="000000" w:themeColor="text1"/>
                <w:sz w:val="22"/>
                <w:szCs w:val="22"/>
              </w:rPr>
            </w:pPr>
            <w:r w:rsidRPr="001E60AD">
              <w:rPr>
                <w:rFonts w:cs="Arial"/>
                <w:color w:val="000000" w:themeColor="text1"/>
                <w:sz w:val="22"/>
                <w:szCs w:val="22"/>
              </w:rPr>
              <w:t>January 201</w:t>
            </w:r>
            <w:r w:rsidR="005514CE" w:rsidRPr="001E60AD">
              <w:rPr>
                <w:rFonts w:cs="Arial"/>
                <w:color w:val="000000" w:themeColor="text1"/>
                <w:sz w:val="22"/>
                <w:szCs w:val="22"/>
              </w:rPr>
              <w:t>9</w:t>
            </w:r>
          </w:p>
        </w:tc>
        <w:tc>
          <w:tcPr>
            <w:tcW w:w="2310" w:type="dxa"/>
          </w:tcPr>
          <w:p w14:paraId="51C2C485" w14:textId="6A794A72" w:rsidR="005C5217" w:rsidRPr="001E60AD" w:rsidRDefault="000E7AC7" w:rsidP="4BAB1AB9">
            <w:pPr>
              <w:jc w:val="center"/>
              <w:rPr>
                <w:rFonts w:cs="Arial"/>
                <w:color w:val="000000" w:themeColor="text1"/>
                <w:sz w:val="22"/>
                <w:szCs w:val="22"/>
              </w:rPr>
            </w:pPr>
            <w:r w:rsidRPr="001E60AD">
              <w:rPr>
                <w:rFonts w:cs="Arial"/>
                <w:color w:val="000000" w:themeColor="text1"/>
                <w:sz w:val="22"/>
                <w:szCs w:val="22"/>
              </w:rPr>
              <w:t>9</w:t>
            </w:r>
          </w:p>
        </w:tc>
        <w:tc>
          <w:tcPr>
            <w:tcW w:w="2311" w:type="dxa"/>
          </w:tcPr>
          <w:p w14:paraId="37F9FBA2" w14:textId="419FBD74" w:rsidR="005C5217" w:rsidRPr="001E60AD" w:rsidRDefault="000E7AC7" w:rsidP="4BAB1AB9">
            <w:pPr>
              <w:jc w:val="center"/>
              <w:rPr>
                <w:rFonts w:cs="Arial"/>
                <w:color w:val="000000" w:themeColor="text1"/>
                <w:sz w:val="22"/>
                <w:szCs w:val="22"/>
              </w:rPr>
            </w:pPr>
            <w:r w:rsidRPr="001E60AD">
              <w:rPr>
                <w:rFonts w:cs="Arial"/>
                <w:color w:val="000000" w:themeColor="text1"/>
                <w:sz w:val="22"/>
                <w:szCs w:val="22"/>
              </w:rPr>
              <w:t>5</w:t>
            </w:r>
          </w:p>
        </w:tc>
        <w:tc>
          <w:tcPr>
            <w:tcW w:w="2311" w:type="dxa"/>
          </w:tcPr>
          <w:p w14:paraId="0C373D1D" w14:textId="79912CDF" w:rsidR="005C5217" w:rsidRPr="001E60AD" w:rsidRDefault="4BAB1AB9" w:rsidP="4BAB1AB9">
            <w:pPr>
              <w:jc w:val="center"/>
              <w:rPr>
                <w:rFonts w:cs="Arial"/>
                <w:color w:val="000000" w:themeColor="text1"/>
                <w:sz w:val="22"/>
                <w:szCs w:val="22"/>
              </w:rPr>
            </w:pPr>
            <w:r w:rsidRPr="001E60AD">
              <w:rPr>
                <w:rFonts w:cs="Arial"/>
                <w:color w:val="000000" w:themeColor="text1"/>
                <w:sz w:val="22"/>
                <w:szCs w:val="22"/>
              </w:rPr>
              <w:t>4</w:t>
            </w:r>
          </w:p>
        </w:tc>
      </w:tr>
    </w:tbl>
    <w:p w14:paraId="1AE62575" w14:textId="22590104" w:rsidR="004529F1" w:rsidRPr="001E60AD" w:rsidRDefault="4BAB1AB9" w:rsidP="4BAB1AB9">
      <w:pPr>
        <w:jc w:val="both"/>
        <w:rPr>
          <w:rFonts w:cs="Arial"/>
          <w:color w:val="000000" w:themeColor="text1"/>
          <w:sz w:val="22"/>
          <w:szCs w:val="22"/>
        </w:rPr>
      </w:pPr>
      <w:r w:rsidRPr="001E60AD">
        <w:rPr>
          <w:rFonts w:cs="Arial"/>
          <w:color w:val="000000" w:themeColor="text1"/>
          <w:sz w:val="22"/>
          <w:szCs w:val="22"/>
        </w:rPr>
        <w:t xml:space="preserve"> </w:t>
      </w:r>
    </w:p>
    <w:p w14:paraId="0A37C915" w14:textId="77777777" w:rsidR="004529F1" w:rsidRPr="001E60AD" w:rsidRDefault="004529F1" w:rsidP="004529F1">
      <w:pPr>
        <w:jc w:val="both"/>
        <w:rPr>
          <w:rFonts w:cs="Arial"/>
          <w:color w:val="000000" w:themeColor="text1"/>
          <w:sz w:val="22"/>
          <w:szCs w:val="22"/>
        </w:rPr>
      </w:pPr>
    </w:p>
    <w:p w14:paraId="7BB99DB1" w14:textId="4F930018" w:rsidR="00184714" w:rsidRPr="001E60AD" w:rsidRDefault="00D06005" w:rsidP="00120D4B">
      <w:pPr>
        <w:jc w:val="both"/>
        <w:rPr>
          <w:rFonts w:cs="Arial"/>
          <w:color w:val="000000" w:themeColor="text1"/>
          <w:sz w:val="22"/>
          <w:szCs w:val="22"/>
        </w:rPr>
      </w:pPr>
      <w:r w:rsidRPr="001E60AD">
        <w:rPr>
          <w:rFonts w:cs="Arial"/>
          <w:color w:val="000000" w:themeColor="text1"/>
          <w:sz w:val="22"/>
          <w:szCs w:val="22"/>
        </w:rPr>
        <w:t xml:space="preserve">In </w:t>
      </w:r>
      <w:r w:rsidR="00A177A2" w:rsidRPr="001E60AD">
        <w:rPr>
          <w:rFonts w:cs="Arial"/>
          <w:color w:val="000000" w:themeColor="text1"/>
          <w:sz w:val="22"/>
          <w:szCs w:val="22"/>
        </w:rPr>
        <w:t>2017,</w:t>
      </w:r>
      <w:r w:rsidRPr="001E60AD">
        <w:rPr>
          <w:rFonts w:cs="Arial"/>
          <w:color w:val="000000" w:themeColor="text1"/>
          <w:sz w:val="22"/>
          <w:szCs w:val="22"/>
        </w:rPr>
        <w:t xml:space="preserve"> we reported that </w:t>
      </w:r>
      <w:r w:rsidR="004529F1" w:rsidRPr="001E60AD">
        <w:rPr>
          <w:rFonts w:cs="Arial"/>
          <w:color w:val="000000" w:themeColor="text1"/>
          <w:sz w:val="22"/>
          <w:szCs w:val="22"/>
        </w:rPr>
        <w:t xml:space="preserve">our board </w:t>
      </w:r>
      <w:r w:rsidRPr="001E60AD">
        <w:rPr>
          <w:rFonts w:cs="Arial"/>
          <w:color w:val="000000" w:themeColor="text1"/>
          <w:sz w:val="22"/>
          <w:szCs w:val="22"/>
        </w:rPr>
        <w:t xml:space="preserve">had </w:t>
      </w:r>
      <w:r w:rsidR="004529F1" w:rsidRPr="001E60AD">
        <w:rPr>
          <w:rFonts w:cs="Arial"/>
          <w:color w:val="000000" w:themeColor="text1"/>
          <w:sz w:val="22"/>
          <w:szCs w:val="22"/>
        </w:rPr>
        <w:t>reached parity. We consider a balanced board where males or females reach 5.  E</w:t>
      </w:r>
      <w:r w:rsidR="007E1615" w:rsidRPr="001E60AD">
        <w:rPr>
          <w:rFonts w:cs="Arial"/>
          <w:color w:val="000000" w:themeColor="text1"/>
          <w:sz w:val="22"/>
          <w:szCs w:val="22"/>
        </w:rPr>
        <w:t>xact balance</w:t>
      </w:r>
      <w:r w:rsidR="004529F1" w:rsidRPr="001E60AD">
        <w:rPr>
          <w:rFonts w:cs="Arial"/>
          <w:color w:val="000000" w:themeColor="text1"/>
          <w:sz w:val="22"/>
          <w:szCs w:val="22"/>
        </w:rPr>
        <w:t xml:space="preserve"> cannot be achieved when there are nine members</w:t>
      </w:r>
      <w:r w:rsidR="00885B57" w:rsidRPr="001E60AD">
        <w:rPr>
          <w:rFonts w:cs="Arial"/>
          <w:color w:val="000000" w:themeColor="text1"/>
          <w:sz w:val="22"/>
          <w:szCs w:val="22"/>
        </w:rPr>
        <w:t xml:space="preserve"> which was the case at the time</w:t>
      </w:r>
      <w:r w:rsidR="000E7AC7" w:rsidRPr="001E60AD">
        <w:rPr>
          <w:rFonts w:cs="Arial"/>
          <w:color w:val="000000" w:themeColor="text1"/>
          <w:sz w:val="22"/>
          <w:szCs w:val="22"/>
        </w:rPr>
        <w:t xml:space="preserve"> and presently</w:t>
      </w:r>
      <w:r w:rsidR="004529F1" w:rsidRPr="001E60AD">
        <w:rPr>
          <w:rFonts w:cs="Arial"/>
          <w:color w:val="000000" w:themeColor="text1"/>
          <w:sz w:val="22"/>
          <w:szCs w:val="22"/>
        </w:rPr>
        <w:t xml:space="preserve">. </w:t>
      </w:r>
    </w:p>
    <w:p w14:paraId="2C40FF0B" w14:textId="77777777" w:rsidR="00184714" w:rsidRPr="001E60AD" w:rsidRDefault="00184714" w:rsidP="00120D4B">
      <w:pPr>
        <w:jc w:val="both"/>
        <w:rPr>
          <w:rFonts w:cs="Arial"/>
          <w:color w:val="000000" w:themeColor="text1"/>
          <w:sz w:val="22"/>
          <w:szCs w:val="22"/>
        </w:rPr>
      </w:pPr>
    </w:p>
    <w:p w14:paraId="146F0DD4" w14:textId="1396092E" w:rsidR="00443281" w:rsidRPr="001E60AD" w:rsidRDefault="004966F2" w:rsidP="00120D4B">
      <w:pPr>
        <w:jc w:val="both"/>
        <w:rPr>
          <w:rFonts w:cs="Arial"/>
          <w:b/>
          <w:color w:val="000000" w:themeColor="text1"/>
          <w:sz w:val="22"/>
          <w:szCs w:val="22"/>
        </w:rPr>
      </w:pPr>
      <w:r w:rsidRPr="001E60AD">
        <w:rPr>
          <w:rFonts w:cs="Arial"/>
          <w:color w:val="000000" w:themeColor="text1"/>
          <w:sz w:val="22"/>
          <w:szCs w:val="22"/>
        </w:rPr>
        <w:t xml:space="preserve">The Board had </w:t>
      </w:r>
      <w:r w:rsidR="00D41BD0" w:rsidRPr="001E60AD">
        <w:rPr>
          <w:rFonts w:cs="Arial"/>
          <w:color w:val="000000" w:themeColor="text1"/>
          <w:sz w:val="22"/>
          <w:szCs w:val="22"/>
        </w:rPr>
        <w:t xml:space="preserve">reduced </w:t>
      </w:r>
      <w:r w:rsidRPr="001E60AD">
        <w:rPr>
          <w:rFonts w:cs="Arial"/>
          <w:color w:val="000000" w:themeColor="text1"/>
          <w:sz w:val="22"/>
          <w:szCs w:val="22"/>
        </w:rPr>
        <w:t xml:space="preserve">parity during the previous two years, however it is now </w:t>
      </w:r>
      <w:r w:rsidR="00D41BD0" w:rsidRPr="001E60AD">
        <w:rPr>
          <w:rFonts w:cs="Arial"/>
          <w:color w:val="000000" w:themeColor="text1"/>
          <w:sz w:val="22"/>
          <w:szCs w:val="22"/>
        </w:rPr>
        <w:t>back in balance</w:t>
      </w:r>
      <w:r w:rsidRPr="001E60AD">
        <w:rPr>
          <w:rFonts w:cs="Arial"/>
          <w:color w:val="000000" w:themeColor="text1"/>
          <w:sz w:val="22"/>
          <w:szCs w:val="22"/>
        </w:rPr>
        <w:t xml:space="preserve"> following recent </w:t>
      </w:r>
      <w:r w:rsidR="00A177A2" w:rsidRPr="001E60AD">
        <w:rPr>
          <w:rFonts w:cs="Arial"/>
          <w:color w:val="000000" w:themeColor="text1"/>
          <w:sz w:val="22"/>
          <w:szCs w:val="22"/>
        </w:rPr>
        <w:t>recruitments</w:t>
      </w:r>
      <w:r w:rsidR="00D41BD0" w:rsidRPr="001E60AD">
        <w:rPr>
          <w:rFonts w:cs="Arial"/>
          <w:color w:val="000000" w:themeColor="text1"/>
          <w:sz w:val="22"/>
          <w:szCs w:val="22"/>
        </w:rPr>
        <w:t xml:space="preserve">. </w:t>
      </w:r>
      <w:r w:rsidR="004529F1" w:rsidRPr="001E60AD">
        <w:rPr>
          <w:rFonts w:cs="Arial"/>
          <w:color w:val="000000" w:themeColor="text1"/>
          <w:sz w:val="22"/>
          <w:szCs w:val="22"/>
        </w:rPr>
        <w:t xml:space="preserve">This achievement was supported by senior level commitment during the appointments process, </w:t>
      </w:r>
      <w:r w:rsidR="00184714" w:rsidRPr="001E60AD">
        <w:rPr>
          <w:rFonts w:cs="Arial"/>
          <w:color w:val="000000" w:themeColor="text1"/>
          <w:sz w:val="22"/>
          <w:szCs w:val="22"/>
        </w:rPr>
        <w:t xml:space="preserve">and to ensure this work continues </w:t>
      </w:r>
      <w:r w:rsidR="00C51E23" w:rsidRPr="001E60AD">
        <w:rPr>
          <w:rFonts w:cs="Arial"/>
          <w:color w:val="000000" w:themeColor="text1"/>
          <w:sz w:val="22"/>
          <w:szCs w:val="22"/>
        </w:rPr>
        <w:t xml:space="preserve">we </w:t>
      </w:r>
      <w:r w:rsidR="00D41BD0" w:rsidRPr="001E60AD">
        <w:rPr>
          <w:rFonts w:cs="Arial"/>
          <w:color w:val="000000" w:themeColor="text1"/>
          <w:sz w:val="22"/>
          <w:szCs w:val="22"/>
        </w:rPr>
        <w:t xml:space="preserve">have </w:t>
      </w:r>
      <w:r w:rsidR="00184714" w:rsidRPr="001E60AD">
        <w:rPr>
          <w:rFonts w:cs="Arial"/>
          <w:color w:val="000000" w:themeColor="text1"/>
          <w:sz w:val="22"/>
          <w:szCs w:val="22"/>
        </w:rPr>
        <w:t xml:space="preserve">convened a working group to </w:t>
      </w:r>
      <w:r w:rsidR="003E10DE" w:rsidRPr="001E60AD">
        <w:rPr>
          <w:rFonts w:cs="Arial"/>
          <w:color w:val="000000" w:themeColor="text1"/>
          <w:sz w:val="22"/>
          <w:szCs w:val="22"/>
        </w:rPr>
        <w:t>focus on this</w:t>
      </w:r>
      <w:r w:rsidR="00184714" w:rsidRPr="001E60AD">
        <w:rPr>
          <w:rFonts w:cs="Arial"/>
          <w:color w:val="000000" w:themeColor="text1"/>
          <w:sz w:val="22"/>
          <w:szCs w:val="22"/>
        </w:rPr>
        <w:t xml:space="preserve">. The group welcomes The Gender Representation on Public Boards (Scotland) Act 2018 and look forward to receiving guidance on the new requirements to have a balanced Board by the end of 2022 when the legislation comes in to force in </w:t>
      </w:r>
      <w:r w:rsidR="00E824B9">
        <w:rPr>
          <w:rFonts w:cs="Arial"/>
          <w:color w:val="000000" w:themeColor="text1"/>
          <w:sz w:val="22"/>
          <w:szCs w:val="22"/>
        </w:rPr>
        <w:t>S</w:t>
      </w:r>
      <w:r w:rsidR="00E824B9" w:rsidRPr="001E60AD">
        <w:rPr>
          <w:rFonts w:cs="Arial"/>
          <w:color w:val="000000" w:themeColor="text1"/>
          <w:sz w:val="22"/>
          <w:szCs w:val="22"/>
        </w:rPr>
        <w:t>pring</w:t>
      </w:r>
      <w:r w:rsidR="00184714" w:rsidRPr="001E60AD">
        <w:rPr>
          <w:rFonts w:cs="Arial"/>
          <w:color w:val="000000" w:themeColor="text1"/>
          <w:sz w:val="22"/>
          <w:szCs w:val="22"/>
        </w:rPr>
        <w:t xml:space="preserve"> 2019. Actions around </w:t>
      </w:r>
      <w:r w:rsidR="003F2D00" w:rsidRPr="001E60AD">
        <w:rPr>
          <w:rFonts w:cs="Arial"/>
          <w:color w:val="000000" w:themeColor="text1"/>
          <w:sz w:val="22"/>
          <w:szCs w:val="22"/>
        </w:rPr>
        <w:t>recruitment</w:t>
      </w:r>
      <w:r w:rsidR="00184714" w:rsidRPr="001E60AD">
        <w:rPr>
          <w:rFonts w:cs="Arial"/>
          <w:color w:val="000000" w:themeColor="text1"/>
          <w:sz w:val="22"/>
          <w:szCs w:val="22"/>
        </w:rPr>
        <w:t>, training</w:t>
      </w:r>
      <w:r w:rsidR="00DB46AD" w:rsidRPr="001E60AD">
        <w:rPr>
          <w:rFonts w:cs="Arial"/>
          <w:color w:val="000000" w:themeColor="text1"/>
          <w:sz w:val="22"/>
          <w:szCs w:val="22"/>
        </w:rPr>
        <w:t>, mentoring</w:t>
      </w:r>
      <w:r w:rsidR="00184714" w:rsidRPr="001E60AD">
        <w:rPr>
          <w:rFonts w:cs="Arial"/>
          <w:color w:val="000000" w:themeColor="text1"/>
          <w:sz w:val="22"/>
          <w:szCs w:val="22"/>
        </w:rPr>
        <w:t xml:space="preserve"> and having gender friendly board operation are already underway in response to implementing this new legislation.</w:t>
      </w:r>
    </w:p>
    <w:p w14:paraId="65933DEF" w14:textId="77777777" w:rsidR="00B20958" w:rsidRPr="001E60AD" w:rsidRDefault="00B20958" w:rsidP="004529F1">
      <w:pPr>
        <w:tabs>
          <w:tab w:val="right" w:pos="7938"/>
        </w:tabs>
        <w:spacing w:after="120"/>
        <w:rPr>
          <w:rFonts w:cs="Arial"/>
          <w:b/>
          <w:color w:val="000000" w:themeColor="text1"/>
          <w:sz w:val="22"/>
          <w:szCs w:val="22"/>
        </w:rPr>
      </w:pPr>
    </w:p>
    <w:p w14:paraId="41A6A5AD" w14:textId="5EE72127" w:rsidR="00F006CD" w:rsidRPr="001E60AD" w:rsidRDefault="003B24AC" w:rsidP="0013334F">
      <w:pPr>
        <w:pStyle w:val="ListParagraph"/>
        <w:numPr>
          <w:ilvl w:val="0"/>
          <w:numId w:val="1"/>
        </w:numPr>
        <w:tabs>
          <w:tab w:val="right" w:pos="7938"/>
        </w:tabs>
        <w:spacing w:after="120"/>
        <w:rPr>
          <w:rFonts w:cs="Arial"/>
          <w:b/>
          <w:color w:val="000000" w:themeColor="text1"/>
          <w:sz w:val="22"/>
          <w:szCs w:val="22"/>
        </w:rPr>
      </w:pPr>
      <w:r w:rsidRPr="001E60AD">
        <w:rPr>
          <w:rFonts w:cs="Arial"/>
          <w:b/>
          <w:color w:val="000000" w:themeColor="text1"/>
          <w:sz w:val="22"/>
          <w:szCs w:val="22"/>
        </w:rPr>
        <w:lastRenderedPageBreak/>
        <w:t>Fairer Scotland Duty</w:t>
      </w:r>
      <w:r w:rsidR="00F25315" w:rsidRPr="001E60AD">
        <w:rPr>
          <w:rFonts w:cs="Arial"/>
          <w:b/>
          <w:color w:val="000000" w:themeColor="text1"/>
          <w:sz w:val="22"/>
          <w:szCs w:val="22"/>
        </w:rPr>
        <w:t xml:space="preserve"> and Human Rights</w:t>
      </w:r>
    </w:p>
    <w:p w14:paraId="40812245" w14:textId="7362A170" w:rsidR="00672E23" w:rsidRPr="001E60AD" w:rsidRDefault="00672E23" w:rsidP="00120D4B">
      <w:pPr>
        <w:autoSpaceDE w:val="0"/>
        <w:autoSpaceDN w:val="0"/>
        <w:adjustRightInd w:val="0"/>
        <w:jc w:val="both"/>
        <w:rPr>
          <w:rFonts w:cs="Arial"/>
          <w:b/>
          <w:color w:val="000000" w:themeColor="text1"/>
          <w:sz w:val="22"/>
          <w:szCs w:val="22"/>
        </w:rPr>
      </w:pPr>
      <w:r w:rsidRPr="001E60AD">
        <w:rPr>
          <w:rFonts w:cs="Arial"/>
          <w:color w:val="000000" w:themeColor="text1"/>
          <w:sz w:val="22"/>
          <w:szCs w:val="22"/>
        </w:rPr>
        <w:t xml:space="preserve">The Duty asks listed public authorities and agencies, including Scottish Enterprise, to do more to tackle </w:t>
      </w:r>
      <w:r w:rsidRPr="001E60AD">
        <w:rPr>
          <w:rFonts w:cs="Arial"/>
          <w:bCs/>
          <w:color w:val="000000" w:themeColor="text1"/>
          <w:sz w:val="22"/>
          <w:szCs w:val="22"/>
        </w:rPr>
        <w:t xml:space="preserve">inequalities </w:t>
      </w:r>
      <w:r w:rsidRPr="001E60AD">
        <w:rPr>
          <w:rFonts w:cs="Arial"/>
          <w:color w:val="000000" w:themeColor="text1"/>
          <w:sz w:val="22"/>
          <w:szCs w:val="22"/>
        </w:rPr>
        <w:t xml:space="preserve">caused by </w:t>
      </w:r>
      <w:r w:rsidRPr="001E60AD">
        <w:rPr>
          <w:rFonts w:cs="Arial"/>
          <w:bCs/>
          <w:color w:val="000000" w:themeColor="text1"/>
          <w:sz w:val="22"/>
          <w:szCs w:val="22"/>
        </w:rPr>
        <w:t>socio-economic disadvantage</w:t>
      </w:r>
      <w:r w:rsidRPr="001E60AD">
        <w:rPr>
          <w:rFonts w:cs="Arial"/>
          <w:color w:val="000000" w:themeColor="text1"/>
          <w:sz w:val="22"/>
          <w:szCs w:val="22"/>
        </w:rPr>
        <w:t xml:space="preserve">. This is in the context of a greater focus on wellbeing and inclusive growth in the Scottish Government’s purpose. The Duty aims to make sure </w:t>
      </w:r>
      <w:r w:rsidRPr="001E60AD">
        <w:rPr>
          <w:rFonts w:cs="Arial"/>
          <w:bCs/>
          <w:color w:val="000000" w:themeColor="text1"/>
          <w:sz w:val="22"/>
          <w:szCs w:val="22"/>
        </w:rPr>
        <w:t>strategic decisions are carefully assessed.</w:t>
      </w:r>
      <w:r w:rsidRPr="001E60AD">
        <w:rPr>
          <w:rFonts w:cs="Arial"/>
          <w:color w:val="000000" w:themeColor="text1"/>
          <w:sz w:val="22"/>
          <w:szCs w:val="22"/>
        </w:rPr>
        <w:t xml:space="preserve"> Strategic decisions are usually made at board level and include, for example, an economic development strategy, or an annual budget setting out key investment choices. </w:t>
      </w:r>
      <w:r w:rsidRPr="001E60AD">
        <w:rPr>
          <w:rFonts w:cs="Arial"/>
          <w:b/>
          <w:color w:val="000000" w:themeColor="text1"/>
          <w:sz w:val="22"/>
          <w:szCs w:val="22"/>
        </w:rPr>
        <w:t>Put more simply SE must demonstrate how it aims to tackle disadvantage in the delivery of its business plan.</w:t>
      </w:r>
    </w:p>
    <w:p w14:paraId="29D82E97" w14:textId="49386767" w:rsidR="00672E23" w:rsidRPr="001E60AD" w:rsidRDefault="00672E23" w:rsidP="00120D4B">
      <w:pPr>
        <w:autoSpaceDE w:val="0"/>
        <w:autoSpaceDN w:val="0"/>
        <w:adjustRightInd w:val="0"/>
        <w:jc w:val="both"/>
        <w:rPr>
          <w:rFonts w:cs="Arial"/>
          <w:b/>
          <w:color w:val="000000" w:themeColor="text1"/>
          <w:sz w:val="22"/>
          <w:szCs w:val="22"/>
        </w:rPr>
      </w:pPr>
    </w:p>
    <w:p w14:paraId="2F8CCD63" w14:textId="58FB78DE" w:rsidR="00F25315" w:rsidRPr="001E60AD" w:rsidRDefault="00672E23" w:rsidP="00120D4B">
      <w:pPr>
        <w:spacing w:after="240"/>
        <w:jc w:val="both"/>
        <w:rPr>
          <w:rFonts w:cs="Arial"/>
          <w:color w:val="000000" w:themeColor="text1"/>
          <w:sz w:val="22"/>
          <w:szCs w:val="22"/>
          <w:lang w:eastAsia="en-US"/>
        </w:rPr>
      </w:pPr>
      <w:r w:rsidRPr="001E60AD">
        <w:rPr>
          <w:rFonts w:cs="Arial"/>
          <w:color w:val="000000" w:themeColor="text1"/>
          <w:sz w:val="22"/>
          <w:szCs w:val="22"/>
          <w:lang w:eastAsia="en-US"/>
        </w:rPr>
        <w:t>We have now finalised our p</w:t>
      </w:r>
      <w:r w:rsidR="003F18A9" w:rsidRPr="001E60AD">
        <w:rPr>
          <w:rFonts w:cs="Arial"/>
          <w:color w:val="000000" w:themeColor="text1"/>
          <w:sz w:val="22"/>
          <w:szCs w:val="22"/>
          <w:lang w:eastAsia="en-US"/>
        </w:rPr>
        <w:t xml:space="preserve">rocedures and guidance with a </w:t>
      </w:r>
      <w:r w:rsidRPr="001E60AD">
        <w:rPr>
          <w:rFonts w:cs="Arial"/>
          <w:color w:val="000000" w:themeColor="text1"/>
          <w:sz w:val="22"/>
          <w:szCs w:val="22"/>
          <w:lang w:eastAsia="en-US"/>
        </w:rPr>
        <w:t>working group and upskilled equality champions. The requi</w:t>
      </w:r>
      <w:r w:rsidR="00D41BD0" w:rsidRPr="001E60AD">
        <w:rPr>
          <w:rFonts w:cs="Arial"/>
          <w:color w:val="000000" w:themeColor="text1"/>
          <w:sz w:val="22"/>
          <w:szCs w:val="22"/>
          <w:lang w:eastAsia="en-US"/>
        </w:rPr>
        <w:t xml:space="preserve">rements </w:t>
      </w:r>
      <w:proofErr w:type="gramStart"/>
      <w:r w:rsidR="00D41BD0" w:rsidRPr="001E60AD">
        <w:rPr>
          <w:rFonts w:cs="Arial"/>
          <w:color w:val="000000" w:themeColor="text1"/>
          <w:sz w:val="22"/>
          <w:szCs w:val="22"/>
          <w:lang w:eastAsia="en-US"/>
        </w:rPr>
        <w:t>is</w:t>
      </w:r>
      <w:proofErr w:type="gramEnd"/>
      <w:r w:rsidR="003F18A9" w:rsidRPr="001E60AD">
        <w:rPr>
          <w:rFonts w:cs="Arial"/>
          <w:color w:val="000000" w:themeColor="text1"/>
          <w:sz w:val="22"/>
          <w:szCs w:val="22"/>
          <w:lang w:eastAsia="en-US"/>
        </w:rPr>
        <w:t xml:space="preserve"> included in our </w:t>
      </w:r>
      <w:r w:rsidRPr="001E60AD">
        <w:rPr>
          <w:rFonts w:cs="Arial"/>
          <w:color w:val="000000" w:themeColor="text1"/>
          <w:sz w:val="22"/>
          <w:szCs w:val="22"/>
          <w:lang w:eastAsia="en-US"/>
        </w:rPr>
        <w:t xml:space="preserve">project lifecycle </w:t>
      </w:r>
      <w:r w:rsidR="003F18A9" w:rsidRPr="001E60AD">
        <w:rPr>
          <w:rFonts w:cs="Arial"/>
          <w:color w:val="000000" w:themeColor="text1"/>
          <w:sz w:val="22"/>
          <w:szCs w:val="22"/>
          <w:lang w:eastAsia="en-US"/>
        </w:rPr>
        <w:t xml:space="preserve">which guides project development and we </w:t>
      </w:r>
      <w:r w:rsidR="00D41BD0" w:rsidRPr="001E60AD">
        <w:rPr>
          <w:rFonts w:cs="Arial"/>
          <w:color w:val="000000" w:themeColor="text1"/>
          <w:sz w:val="22"/>
          <w:szCs w:val="22"/>
          <w:lang w:eastAsia="en-US"/>
        </w:rPr>
        <w:t xml:space="preserve">have </w:t>
      </w:r>
      <w:r w:rsidRPr="001E60AD">
        <w:rPr>
          <w:rFonts w:cs="Arial"/>
          <w:color w:val="000000" w:themeColor="text1"/>
          <w:sz w:val="22"/>
          <w:szCs w:val="22"/>
          <w:lang w:eastAsia="en-US"/>
        </w:rPr>
        <w:t>raise</w:t>
      </w:r>
      <w:r w:rsidR="00D41BD0" w:rsidRPr="001E60AD">
        <w:rPr>
          <w:rFonts w:cs="Arial"/>
          <w:color w:val="000000" w:themeColor="text1"/>
          <w:sz w:val="22"/>
          <w:szCs w:val="22"/>
          <w:lang w:eastAsia="en-US"/>
        </w:rPr>
        <w:t>d</w:t>
      </w:r>
      <w:r w:rsidRPr="001E60AD">
        <w:rPr>
          <w:rFonts w:cs="Arial"/>
          <w:color w:val="000000" w:themeColor="text1"/>
          <w:sz w:val="22"/>
          <w:szCs w:val="22"/>
          <w:lang w:eastAsia="en-US"/>
        </w:rPr>
        <w:t xml:space="preserve"> awareness of the needs with relevant teams. The meth</w:t>
      </w:r>
      <w:r w:rsidR="00D41BD0" w:rsidRPr="001E60AD">
        <w:rPr>
          <w:rFonts w:cs="Arial"/>
          <w:color w:val="000000" w:themeColor="text1"/>
          <w:sz w:val="22"/>
          <w:szCs w:val="22"/>
          <w:lang w:eastAsia="en-US"/>
        </w:rPr>
        <w:t xml:space="preserve">odology has </w:t>
      </w:r>
      <w:r w:rsidRPr="001E60AD">
        <w:rPr>
          <w:rFonts w:cs="Arial"/>
          <w:color w:val="000000" w:themeColor="text1"/>
          <w:sz w:val="22"/>
          <w:szCs w:val="22"/>
          <w:lang w:eastAsia="en-US"/>
        </w:rPr>
        <w:t>be</w:t>
      </w:r>
      <w:r w:rsidR="00D41BD0" w:rsidRPr="001E60AD">
        <w:rPr>
          <w:rFonts w:cs="Arial"/>
          <w:color w:val="000000" w:themeColor="text1"/>
          <w:sz w:val="22"/>
          <w:szCs w:val="22"/>
          <w:lang w:eastAsia="en-US"/>
        </w:rPr>
        <w:t xml:space="preserve">en applied to approvals </w:t>
      </w:r>
      <w:r w:rsidRPr="001E60AD">
        <w:rPr>
          <w:rFonts w:cs="Arial"/>
          <w:color w:val="000000" w:themeColor="text1"/>
          <w:sz w:val="22"/>
          <w:szCs w:val="22"/>
          <w:lang w:eastAsia="en-US"/>
        </w:rPr>
        <w:t>developed from Janua</w:t>
      </w:r>
      <w:r w:rsidR="00D41BD0" w:rsidRPr="001E60AD">
        <w:rPr>
          <w:rFonts w:cs="Arial"/>
          <w:color w:val="000000" w:themeColor="text1"/>
          <w:sz w:val="22"/>
          <w:szCs w:val="22"/>
          <w:lang w:eastAsia="en-US"/>
        </w:rPr>
        <w:t xml:space="preserve">ry onwards. Assessments are </w:t>
      </w:r>
      <w:r w:rsidRPr="001E60AD">
        <w:rPr>
          <w:rFonts w:cs="Arial"/>
          <w:color w:val="000000" w:themeColor="text1"/>
          <w:sz w:val="22"/>
          <w:szCs w:val="22"/>
          <w:lang w:eastAsia="en-US"/>
        </w:rPr>
        <w:t>included in board papers allowing them to be published externally once reviewed by the Board. We will share our experience with a National Coordinator appointed by the Government and the Equality &amp; Human Rights Commission. Any learning from other public bodies could also help refine our approach.</w:t>
      </w:r>
    </w:p>
    <w:p w14:paraId="2AD73ADA" w14:textId="3EAF28A3" w:rsidR="00C903DB" w:rsidRDefault="00F25315" w:rsidP="00120D4B">
      <w:pPr>
        <w:jc w:val="both"/>
        <w:rPr>
          <w:rFonts w:cs="Arial"/>
          <w:color w:val="000000" w:themeColor="text1"/>
          <w:sz w:val="22"/>
          <w:szCs w:val="22"/>
        </w:rPr>
      </w:pPr>
      <w:r w:rsidRPr="001E60AD">
        <w:rPr>
          <w:rFonts w:cs="Arial"/>
          <w:color w:val="000000" w:themeColor="text1"/>
          <w:sz w:val="22"/>
          <w:szCs w:val="22"/>
          <w:lang w:eastAsia="en-US"/>
        </w:rPr>
        <w:t xml:space="preserve">On Human Rights, </w:t>
      </w:r>
      <w:r w:rsidR="00C903DB" w:rsidRPr="001E60AD">
        <w:rPr>
          <w:rFonts w:cs="Arial"/>
          <w:color w:val="000000" w:themeColor="text1"/>
          <w:sz w:val="22"/>
          <w:szCs w:val="22"/>
          <w:lang w:eastAsia="en-US"/>
        </w:rPr>
        <w:t xml:space="preserve">we are </w:t>
      </w:r>
      <w:r w:rsidR="00C903DB" w:rsidRPr="001E60AD">
        <w:rPr>
          <w:rFonts w:cs="Arial"/>
          <w:color w:val="000000" w:themeColor="text1"/>
          <w:sz w:val="22"/>
          <w:szCs w:val="22"/>
        </w:rPr>
        <w:t xml:space="preserve">responding to Ministers’ guidance on carrying out human </w:t>
      </w:r>
      <w:proofErr w:type="gramStart"/>
      <w:r w:rsidR="00C903DB" w:rsidRPr="001E60AD">
        <w:rPr>
          <w:rFonts w:cs="Arial"/>
          <w:color w:val="000000" w:themeColor="text1"/>
          <w:sz w:val="22"/>
          <w:szCs w:val="22"/>
        </w:rPr>
        <w:t>rights</w:t>
      </w:r>
      <w:proofErr w:type="gramEnd"/>
      <w:r w:rsidR="00C903DB" w:rsidRPr="001E60AD">
        <w:rPr>
          <w:rFonts w:cs="Arial"/>
          <w:color w:val="000000" w:themeColor="text1"/>
          <w:sz w:val="22"/>
          <w:szCs w:val="22"/>
        </w:rPr>
        <w:t xml:space="preserve"> due diligence on large FDI projects. We are using an OECD framework on due diligence which will cover assessing:</w:t>
      </w:r>
    </w:p>
    <w:p w14:paraId="2F76BDB3" w14:textId="77777777" w:rsidR="00120D4B" w:rsidRPr="001E60AD" w:rsidRDefault="00120D4B" w:rsidP="00120D4B">
      <w:pPr>
        <w:jc w:val="both"/>
        <w:rPr>
          <w:rFonts w:cs="Arial"/>
          <w:color w:val="000000" w:themeColor="text1"/>
          <w:sz w:val="22"/>
          <w:szCs w:val="22"/>
        </w:rPr>
      </w:pPr>
    </w:p>
    <w:p w14:paraId="1DF980DC" w14:textId="77777777" w:rsidR="00C903DB" w:rsidRPr="001E60AD" w:rsidRDefault="00C903DB" w:rsidP="00120D4B">
      <w:pPr>
        <w:jc w:val="both"/>
        <w:rPr>
          <w:rFonts w:cs="Arial"/>
          <w:color w:val="000000" w:themeColor="text1"/>
          <w:sz w:val="22"/>
          <w:szCs w:val="22"/>
        </w:rPr>
      </w:pPr>
    </w:p>
    <w:p w14:paraId="07D12C3A" w14:textId="7DEAF2B0" w:rsidR="00C903DB" w:rsidRPr="001E60AD" w:rsidRDefault="00C903DB" w:rsidP="0013334F">
      <w:pPr>
        <w:numPr>
          <w:ilvl w:val="0"/>
          <w:numId w:val="22"/>
        </w:numPr>
        <w:rPr>
          <w:rFonts w:cs="Arial"/>
          <w:color w:val="000000" w:themeColor="text1"/>
          <w:sz w:val="22"/>
          <w:szCs w:val="22"/>
        </w:rPr>
      </w:pPr>
      <w:r w:rsidRPr="001E60AD">
        <w:rPr>
          <w:rFonts w:cs="Arial"/>
          <w:color w:val="000000" w:themeColor="text1"/>
          <w:sz w:val="22"/>
          <w:szCs w:val="22"/>
        </w:rPr>
        <w:t>The sector for sensitivity</w:t>
      </w:r>
      <w:r w:rsidR="00E824B9">
        <w:rPr>
          <w:rFonts w:cs="Arial"/>
          <w:color w:val="000000" w:themeColor="text1"/>
          <w:sz w:val="22"/>
          <w:szCs w:val="22"/>
        </w:rPr>
        <w:t>.</w:t>
      </w:r>
    </w:p>
    <w:p w14:paraId="7E9A584D" w14:textId="396D46FE" w:rsidR="00C903DB" w:rsidRPr="001E60AD" w:rsidRDefault="00C903DB" w:rsidP="0013334F">
      <w:pPr>
        <w:numPr>
          <w:ilvl w:val="0"/>
          <w:numId w:val="22"/>
        </w:numPr>
        <w:rPr>
          <w:rFonts w:cs="Arial"/>
          <w:color w:val="000000" w:themeColor="text1"/>
          <w:sz w:val="22"/>
          <w:szCs w:val="22"/>
        </w:rPr>
      </w:pPr>
      <w:r w:rsidRPr="001E60AD">
        <w:rPr>
          <w:rFonts w:cs="Arial"/>
          <w:color w:val="000000" w:themeColor="text1"/>
          <w:sz w:val="22"/>
          <w:szCs w:val="22"/>
        </w:rPr>
        <w:t>The geography the enquiry is coming from and its record on human rights</w:t>
      </w:r>
      <w:r w:rsidR="00E824B9">
        <w:rPr>
          <w:rFonts w:cs="Arial"/>
          <w:color w:val="000000" w:themeColor="text1"/>
          <w:sz w:val="22"/>
          <w:szCs w:val="22"/>
        </w:rPr>
        <w:t>.</w:t>
      </w:r>
    </w:p>
    <w:p w14:paraId="023A7AC3" w14:textId="30495E42" w:rsidR="00C903DB" w:rsidRPr="001E60AD" w:rsidRDefault="00C903DB" w:rsidP="0013334F">
      <w:pPr>
        <w:numPr>
          <w:ilvl w:val="0"/>
          <w:numId w:val="22"/>
        </w:numPr>
        <w:rPr>
          <w:rFonts w:cs="Arial"/>
          <w:color w:val="000000" w:themeColor="text1"/>
          <w:sz w:val="22"/>
          <w:szCs w:val="22"/>
        </w:rPr>
      </w:pPr>
      <w:r w:rsidRPr="001E60AD">
        <w:rPr>
          <w:rFonts w:cs="Arial"/>
          <w:color w:val="000000" w:themeColor="text1"/>
          <w:sz w:val="22"/>
          <w:szCs w:val="22"/>
        </w:rPr>
        <w:t>Products and supply chains</w:t>
      </w:r>
      <w:r w:rsidR="00E824B9">
        <w:rPr>
          <w:rFonts w:cs="Arial"/>
          <w:color w:val="000000" w:themeColor="text1"/>
          <w:sz w:val="22"/>
          <w:szCs w:val="22"/>
        </w:rPr>
        <w:t>.</w:t>
      </w:r>
    </w:p>
    <w:p w14:paraId="188436D3" w14:textId="09B1D79B" w:rsidR="00C903DB" w:rsidRPr="001E60AD" w:rsidRDefault="00C903DB" w:rsidP="0013334F">
      <w:pPr>
        <w:numPr>
          <w:ilvl w:val="0"/>
          <w:numId w:val="22"/>
        </w:numPr>
        <w:rPr>
          <w:rFonts w:cs="Arial"/>
          <w:color w:val="000000" w:themeColor="text1"/>
          <w:sz w:val="22"/>
          <w:szCs w:val="22"/>
        </w:rPr>
      </w:pPr>
      <w:r w:rsidRPr="001E60AD">
        <w:rPr>
          <w:rFonts w:cs="Arial"/>
          <w:color w:val="000000" w:themeColor="text1"/>
          <w:sz w:val="22"/>
          <w:szCs w:val="22"/>
        </w:rPr>
        <w:t>Individuals and the enterprise for human rights issues</w:t>
      </w:r>
      <w:r w:rsidR="00E824B9">
        <w:rPr>
          <w:rFonts w:cs="Arial"/>
          <w:color w:val="000000" w:themeColor="text1"/>
          <w:sz w:val="22"/>
          <w:szCs w:val="22"/>
        </w:rPr>
        <w:t>.</w:t>
      </w:r>
    </w:p>
    <w:p w14:paraId="23380809" w14:textId="77777777" w:rsidR="00C903DB" w:rsidRPr="001E60AD" w:rsidRDefault="00C903DB" w:rsidP="00C903DB">
      <w:pPr>
        <w:rPr>
          <w:rFonts w:eastAsiaTheme="minorHAnsi" w:cs="Arial"/>
          <w:color w:val="000000" w:themeColor="text1"/>
          <w:sz w:val="22"/>
          <w:szCs w:val="22"/>
        </w:rPr>
      </w:pPr>
    </w:p>
    <w:p w14:paraId="3EAFF1EB" w14:textId="77777777" w:rsidR="001A465E" w:rsidRPr="001E60AD" w:rsidRDefault="00C903DB" w:rsidP="00120D4B">
      <w:pPr>
        <w:jc w:val="both"/>
        <w:rPr>
          <w:rFonts w:cs="Arial"/>
          <w:color w:val="000000" w:themeColor="text1"/>
          <w:sz w:val="22"/>
          <w:szCs w:val="22"/>
        </w:rPr>
      </w:pPr>
      <w:r w:rsidRPr="001E60AD">
        <w:rPr>
          <w:rFonts w:cs="Arial"/>
          <w:color w:val="000000" w:themeColor="text1"/>
          <w:sz w:val="22"/>
          <w:szCs w:val="22"/>
        </w:rPr>
        <w:t xml:space="preserve">This has resulted in a checklist for </w:t>
      </w:r>
      <w:r w:rsidR="00D41BD0" w:rsidRPr="001E60AD">
        <w:rPr>
          <w:rFonts w:cs="Arial"/>
          <w:color w:val="000000" w:themeColor="text1"/>
          <w:sz w:val="22"/>
          <w:szCs w:val="22"/>
        </w:rPr>
        <w:t>colleagues to carry out effective due diligence</w:t>
      </w:r>
      <w:r w:rsidR="001A465E" w:rsidRPr="001E60AD">
        <w:rPr>
          <w:rFonts w:cs="Arial"/>
          <w:color w:val="000000" w:themeColor="text1"/>
          <w:sz w:val="22"/>
          <w:szCs w:val="22"/>
        </w:rPr>
        <w:t xml:space="preserve"> and we are working with Highlands &amp; Islands Enterprise and the Scottish Government to raise awareness of this process and provide training to colleagues. </w:t>
      </w:r>
    </w:p>
    <w:p w14:paraId="29C6B470" w14:textId="77777777" w:rsidR="001A465E" w:rsidRPr="001E60AD" w:rsidRDefault="001A465E" w:rsidP="00120D4B">
      <w:pPr>
        <w:jc w:val="both"/>
        <w:rPr>
          <w:rFonts w:cs="Arial"/>
          <w:color w:val="000000" w:themeColor="text1"/>
          <w:sz w:val="22"/>
          <w:szCs w:val="22"/>
        </w:rPr>
      </w:pPr>
    </w:p>
    <w:p w14:paraId="37990169" w14:textId="73554861" w:rsidR="00C903DB" w:rsidRPr="001E60AD" w:rsidRDefault="00C903DB" w:rsidP="00120D4B">
      <w:pPr>
        <w:jc w:val="both"/>
        <w:rPr>
          <w:rFonts w:cs="Arial"/>
          <w:color w:val="000000" w:themeColor="text1"/>
          <w:sz w:val="22"/>
          <w:szCs w:val="22"/>
        </w:rPr>
      </w:pPr>
      <w:r w:rsidRPr="001E60AD">
        <w:rPr>
          <w:rFonts w:cs="Arial"/>
          <w:color w:val="000000" w:themeColor="text1"/>
          <w:sz w:val="22"/>
          <w:szCs w:val="22"/>
        </w:rPr>
        <w:t>Regarding our overall approach, we continue to work with the Scottish Government on a ‘Human rights and business action plan’ in collaboration with HIE and the Scottish Human Rights Commission. The first stage, a national baseline assessment of the understanding and activity around business and human rights is now complete. The action plan (subject to Ministers’ approvals) will likely focus on:</w:t>
      </w:r>
    </w:p>
    <w:p w14:paraId="03D7DF35" w14:textId="77777777" w:rsidR="00C903DB" w:rsidRPr="001E60AD" w:rsidRDefault="00C903DB" w:rsidP="00C903DB">
      <w:pPr>
        <w:rPr>
          <w:rFonts w:cs="Arial"/>
          <w:color w:val="000000" w:themeColor="text1"/>
          <w:sz w:val="22"/>
          <w:szCs w:val="22"/>
        </w:rPr>
      </w:pPr>
    </w:p>
    <w:p w14:paraId="0B9AA15D" w14:textId="75F50293" w:rsidR="00C903DB" w:rsidRPr="001E60AD" w:rsidRDefault="00C903DB" w:rsidP="0013334F">
      <w:pPr>
        <w:numPr>
          <w:ilvl w:val="0"/>
          <w:numId w:val="23"/>
        </w:numPr>
        <w:rPr>
          <w:rFonts w:cs="Arial"/>
          <w:color w:val="000000" w:themeColor="text1"/>
          <w:sz w:val="22"/>
          <w:szCs w:val="22"/>
        </w:rPr>
      </w:pPr>
      <w:r w:rsidRPr="001E60AD">
        <w:rPr>
          <w:rFonts w:cs="Arial"/>
          <w:color w:val="000000" w:themeColor="text1"/>
          <w:sz w:val="22"/>
          <w:szCs w:val="22"/>
        </w:rPr>
        <w:t>Providing awareness of human rights and business for clients and colleagues</w:t>
      </w:r>
      <w:r w:rsidR="00857E5B" w:rsidRPr="001E60AD">
        <w:rPr>
          <w:rFonts w:cs="Arial"/>
          <w:color w:val="000000" w:themeColor="text1"/>
          <w:sz w:val="22"/>
          <w:szCs w:val="22"/>
        </w:rPr>
        <w:t>.</w:t>
      </w:r>
    </w:p>
    <w:p w14:paraId="462D2D99" w14:textId="748B68FC" w:rsidR="00C903DB" w:rsidRPr="001E60AD" w:rsidRDefault="00C903DB" w:rsidP="0013334F">
      <w:pPr>
        <w:numPr>
          <w:ilvl w:val="0"/>
          <w:numId w:val="23"/>
        </w:numPr>
        <w:rPr>
          <w:rFonts w:cs="Arial"/>
          <w:color w:val="000000" w:themeColor="text1"/>
          <w:sz w:val="22"/>
          <w:szCs w:val="22"/>
        </w:rPr>
      </w:pPr>
      <w:r w:rsidRPr="001E60AD">
        <w:rPr>
          <w:rFonts w:cs="Arial"/>
          <w:color w:val="000000" w:themeColor="text1"/>
          <w:sz w:val="22"/>
          <w:szCs w:val="22"/>
        </w:rPr>
        <w:t>Developing resources (web and training) on how business can address human rights when operating or sourcing from overseas</w:t>
      </w:r>
      <w:r w:rsidR="00857E5B" w:rsidRPr="001E60AD">
        <w:rPr>
          <w:rFonts w:cs="Arial"/>
          <w:color w:val="000000" w:themeColor="text1"/>
          <w:sz w:val="22"/>
          <w:szCs w:val="22"/>
        </w:rPr>
        <w:t>.</w:t>
      </w:r>
    </w:p>
    <w:p w14:paraId="3FC9BEE5" w14:textId="3D374B89" w:rsidR="00120D4B" w:rsidRPr="00B20958" w:rsidRDefault="00C903DB" w:rsidP="0013334F">
      <w:pPr>
        <w:pStyle w:val="ListParagraph"/>
        <w:numPr>
          <w:ilvl w:val="0"/>
          <w:numId w:val="23"/>
        </w:numPr>
        <w:spacing w:after="240"/>
        <w:jc w:val="both"/>
        <w:rPr>
          <w:rFonts w:cs="Arial"/>
          <w:b/>
          <w:color w:val="000000" w:themeColor="text1"/>
          <w:sz w:val="22"/>
          <w:szCs w:val="22"/>
        </w:rPr>
      </w:pPr>
      <w:r w:rsidRPr="001E60AD">
        <w:rPr>
          <w:rFonts w:cs="Arial"/>
          <w:color w:val="000000" w:themeColor="text1"/>
          <w:sz w:val="22"/>
          <w:szCs w:val="22"/>
        </w:rPr>
        <w:t>Developing one to one support for companies with specific human rights enquires</w:t>
      </w:r>
      <w:r w:rsidR="00857E5B" w:rsidRPr="001E60AD">
        <w:rPr>
          <w:rFonts w:cs="Arial"/>
          <w:color w:val="000000" w:themeColor="text1"/>
          <w:sz w:val="22"/>
          <w:szCs w:val="22"/>
        </w:rPr>
        <w:t>.</w:t>
      </w:r>
    </w:p>
    <w:p w14:paraId="041831A3" w14:textId="77777777" w:rsidR="00B20958" w:rsidRPr="00B20958" w:rsidRDefault="00B20958" w:rsidP="00B20958">
      <w:pPr>
        <w:spacing w:after="240"/>
        <w:jc w:val="both"/>
        <w:rPr>
          <w:rFonts w:cs="Arial"/>
          <w:b/>
          <w:color w:val="000000" w:themeColor="text1"/>
          <w:sz w:val="22"/>
          <w:szCs w:val="22"/>
        </w:rPr>
      </w:pPr>
    </w:p>
    <w:p w14:paraId="068952A6" w14:textId="61FB2E51" w:rsidR="003B24AC" w:rsidRPr="00B20958" w:rsidRDefault="003B24AC" w:rsidP="00B20958">
      <w:pPr>
        <w:pStyle w:val="ListParagraph"/>
        <w:numPr>
          <w:ilvl w:val="0"/>
          <w:numId w:val="1"/>
        </w:numPr>
        <w:jc w:val="both"/>
        <w:rPr>
          <w:rFonts w:cs="Arial"/>
          <w:b/>
          <w:color w:val="000000" w:themeColor="text1"/>
          <w:sz w:val="22"/>
          <w:szCs w:val="22"/>
        </w:rPr>
      </w:pPr>
      <w:r w:rsidRPr="00B20958">
        <w:rPr>
          <w:rFonts w:cs="Arial"/>
          <w:b/>
          <w:color w:val="000000" w:themeColor="text1"/>
          <w:sz w:val="22"/>
          <w:szCs w:val="22"/>
        </w:rPr>
        <w:lastRenderedPageBreak/>
        <w:t>Conclusion</w:t>
      </w:r>
    </w:p>
    <w:p w14:paraId="485461D2" w14:textId="77777777" w:rsidR="004529F1" w:rsidRPr="001E60AD" w:rsidRDefault="004529F1" w:rsidP="004529F1">
      <w:pPr>
        <w:pStyle w:val="ListParagraph"/>
        <w:rPr>
          <w:rFonts w:cs="Arial"/>
          <w:i/>
          <w:color w:val="000000" w:themeColor="text1"/>
          <w:sz w:val="22"/>
          <w:szCs w:val="22"/>
        </w:rPr>
      </w:pPr>
    </w:p>
    <w:p w14:paraId="43423C2C" w14:textId="3FD85285" w:rsidR="00172547" w:rsidRPr="001E60AD" w:rsidRDefault="004529F1" w:rsidP="00120D4B">
      <w:pPr>
        <w:jc w:val="both"/>
        <w:rPr>
          <w:rFonts w:cs="Arial"/>
          <w:color w:val="000000" w:themeColor="text1"/>
          <w:sz w:val="22"/>
          <w:szCs w:val="22"/>
        </w:rPr>
      </w:pPr>
      <w:r w:rsidRPr="001E60AD">
        <w:rPr>
          <w:rFonts w:cs="Arial"/>
          <w:color w:val="000000" w:themeColor="text1"/>
          <w:sz w:val="22"/>
          <w:szCs w:val="22"/>
        </w:rPr>
        <w:t xml:space="preserve">We have been encouraged by how much equality has been mainstreamed over the past two years, a process which has been helped by the strong focus on </w:t>
      </w:r>
      <w:r w:rsidR="00857E5B" w:rsidRPr="001E60AD">
        <w:rPr>
          <w:rFonts w:cs="Arial"/>
          <w:color w:val="000000" w:themeColor="text1"/>
          <w:sz w:val="22"/>
          <w:szCs w:val="22"/>
        </w:rPr>
        <w:t>Inclusive G</w:t>
      </w:r>
      <w:r w:rsidRPr="001E60AD">
        <w:rPr>
          <w:rFonts w:cs="Arial"/>
          <w:color w:val="000000" w:themeColor="text1"/>
          <w:sz w:val="22"/>
          <w:szCs w:val="22"/>
        </w:rPr>
        <w:t xml:space="preserve">rowth as a driver for sustainable economic growth. Many colleagues have been actively involved in driving equality and diversity in their day jobs which is a primary objective of </w:t>
      </w:r>
      <w:r w:rsidR="00D41BD0" w:rsidRPr="001E60AD">
        <w:rPr>
          <w:rFonts w:cs="Arial"/>
          <w:color w:val="000000" w:themeColor="text1"/>
          <w:sz w:val="22"/>
          <w:szCs w:val="22"/>
        </w:rPr>
        <w:t>mainstreaming. W</w:t>
      </w:r>
      <w:r w:rsidR="00172547" w:rsidRPr="001E60AD">
        <w:rPr>
          <w:rFonts w:cs="Arial"/>
          <w:color w:val="000000" w:themeColor="text1"/>
          <w:sz w:val="22"/>
          <w:szCs w:val="22"/>
        </w:rPr>
        <w:t>e are particularly pleased with:</w:t>
      </w:r>
    </w:p>
    <w:p w14:paraId="4B9D8CDA" w14:textId="77777777" w:rsidR="00172547" w:rsidRPr="001E60AD" w:rsidRDefault="00172547" w:rsidP="00120D4B">
      <w:pPr>
        <w:jc w:val="both"/>
        <w:rPr>
          <w:rFonts w:cs="Arial"/>
          <w:color w:val="000000" w:themeColor="text1"/>
          <w:sz w:val="22"/>
          <w:szCs w:val="22"/>
        </w:rPr>
      </w:pPr>
    </w:p>
    <w:p w14:paraId="4BD4D658" w14:textId="3AF3256F" w:rsidR="004529F1" w:rsidRPr="001E60AD" w:rsidRDefault="00172547" w:rsidP="0013334F">
      <w:pPr>
        <w:pStyle w:val="ListParagraph"/>
        <w:numPr>
          <w:ilvl w:val="0"/>
          <w:numId w:val="24"/>
        </w:numPr>
        <w:jc w:val="both"/>
        <w:rPr>
          <w:rFonts w:cs="Arial"/>
          <w:color w:val="000000" w:themeColor="text1"/>
          <w:sz w:val="22"/>
          <w:szCs w:val="22"/>
        </w:rPr>
      </w:pPr>
      <w:r w:rsidRPr="001E60AD">
        <w:rPr>
          <w:rFonts w:cs="Arial"/>
          <w:color w:val="000000" w:themeColor="text1"/>
          <w:sz w:val="22"/>
          <w:szCs w:val="22"/>
        </w:rPr>
        <w:t xml:space="preserve">Continued reduction with our gender </w:t>
      </w:r>
      <w:proofErr w:type="gramStart"/>
      <w:r w:rsidRPr="001E60AD">
        <w:rPr>
          <w:rFonts w:cs="Arial"/>
          <w:color w:val="000000" w:themeColor="text1"/>
          <w:sz w:val="22"/>
          <w:szCs w:val="22"/>
        </w:rPr>
        <w:t>pay</w:t>
      </w:r>
      <w:proofErr w:type="gramEnd"/>
      <w:r w:rsidRPr="001E60AD">
        <w:rPr>
          <w:rFonts w:cs="Arial"/>
          <w:color w:val="000000" w:themeColor="text1"/>
          <w:sz w:val="22"/>
          <w:szCs w:val="22"/>
        </w:rPr>
        <w:t xml:space="preserve"> gap.</w:t>
      </w:r>
    </w:p>
    <w:p w14:paraId="40465483" w14:textId="00BFFA97" w:rsidR="00172547" w:rsidRPr="001E60AD" w:rsidRDefault="00310774" w:rsidP="0013334F">
      <w:pPr>
        <w:pStyle w:val="ListParagraph"/>
        <w:numPr>
          <w:ilvl w:val="0"/>
          <w:numId w:val="24"/>
        </w:numPr>
        <w:jc w:val="both"/>
        <w:rPr>
          <w:rFonts w:cs="Arial"/>
          <w:color w:val="000000" w:themeColor="text1"/>
          <w:sz w:val="22"/>
          <w:szCs w:val="22"/>
        </w:rPr>
      </w:pPr>
      <w:r w:rsidRPr="001E60AD">
        <w:rPr>
          <w:rFonts w:cs="Arial"/>
          <w:color w:val="000000" w:themeColor="text1"/>
          <w:sz w:val="22"/>
          <w:szCs w:val="22"/>
        </w:rPr>
        <w:t xml:space="preserve">Our Board </w:t>
      </w:r>
      <w:r w:rsidR="003E10DE" w:rsidRPr="001E60AD">
        <w:rPr>
          <w:rFonts w:cs="Arial"/>
          <w:color w:val="000000" w:themeColor="text1"/>
          <w:sz w:val="22"/>
          <w:szCs w:val="22"/>
        </w:rPr>
        <w:t xml:space="preserve">has </w:t>
      </w:r>
      <w:r w:rsidR="00443281" w:rsidRPr="001E60AD">
        <w:rPr>
          <w:rFonts w:cs="Arial"/>
          <w:color w:val="000000" w:themeColor="text1"/>
          <w:sz w:val="22"/>
          <w:szCs w:val="22"/>
        </w:rPr>
        <w:t>re-</w:t>
      </w:r>
      <w:r w:rsidR="003E10DE" w:rsidRPr="001E60AD">
        <w:rPr>
          <w:rFonts w:cs="Arial"/>
          <w:color w:val="000000" w:themeColor="text1"/>
          <w:sz w:val="22"/>
          <w:szCs w:val="22"/>
        </w:rPr>
        <w:t xml:space="preserve">achieved </w:t>
      </w:r>
      <w:r w:rsidR="00172547" w:rsidRPr="001E60AD">
        <w:rPr>
          <w:rFonts w:cs="Arial"/>
          <w:color w:val="000000" w:themeColor="text1"/>
          <w:sz w:val="22"/>
          <w:szCs w:val="22"/>
        </w:rPr>
        <w:t>gender parity.</w:t>
      </w:r>
    </w:p>
    <w:p w14:paraId="77098E7C" w14:textId="42A1A88D" w:rsidR="00172547" w:rsidRPr="001E60AD" w:rsidRDefault="00120D4B" w:rsidP="0013334F">
      <w:pPr>
        <w:pStyle w:val="ListParagraph"/>
        <w:numPr>
          <w:ilvl w:val="0"/>
          <w:numId w:val="24"/>
        </w:numPr>
        <w:jc w:val="both"/>
        <w:rPr>
          <w:rFonts w:cs="Arial"/>
          <w:color w:val="000000" w:themeColor="text1"/>
          <w:sz w:val="22"/>
          <w:szCs w:val="22"/>
        </w:rPr>
      </w:pPr>
      <w:r>
        <w:rPr>
          <w:rFonts w:cs="Arial"/>
          <w:color w:val="000000" w:themeColor="text1"/>
          <w:sz w:val="22"/>
          <w:szCs w:val="22"/>
        </w:rPr>
        <w:t>On-</w:t>
      </w:r>
      <w:r w:rsidR="00172547" w:rsidRPr="001E60AD">
        <w:rPr>
          <w:rFonts w:cs="Arial"/>
          <w:color w:val="000000" w:themeColor="text1"/>
          <w:sz w:val="22"/>
          <w:szCs w:val="22"/>
        </w:rPr>
        <w:t>going progress with the number of Account Managed companies complying with the elements of the Scottish Business Pledge.</w:t>
      </w:r>
    </w:p>
    <w:p w14:paraId="574969C2" w14:textId="11D21854" w:rsidR="00172547" w:rsidRPr="001E60AD" w:rsidRDefault="00172547" w:rsidP="0013334F">
      <w:pPr>
        <w:pStyle w:val="ListParagraph"/>
        <w:numPr>
          <w:ilvl w:val="0"/>
          <w:numId w:val="24"/>
        </w:numPr>
        <w:jc w:val="both"/>
        <w:rPr>
          <w:rFonts w:cs="Arial"/>
          <w:color w:val="000000" w:themeColor="text1"/>
          <w:sz w:val="22"/>
          <w:szCs w:val="22"/>
        </w:rPr>
      </w:pPr>
      <w:r w:rsidRPr="001E60AD">
        <w:rPr>
          <w:rFonts w:cs="Arial"/>
          <w:color w:val="000000" w:themeColor="text1"/>
          <w:sz w:val="22"/>
          <w:szCs w:val="22"/>
        </w:rPr>
        <w:t>Pro-active initiatives such as Principally Women and Women in Tourism which have contributed to our outcomes.</w:t>
      </w:r>
    </w:p>
    <w:p w14:paraId="43C6FA30" w14:textId="4429879C" w:rsidR="001304DA" w:rsidRPr="001E60AD" w:rsidRDefault="001304DA" w:rsidP="00120D4B">
      <w:pPr>
        <w:jc w:val="both"/>
        <w:rPr>
          <w:rFonts w:cs="Arial"/>
          <w:color w:val="000000" w:themeColor="text1"/>
          <w:sz w:val="22"/>
          <w:szCs w:val="22"/>
        </w:rPr>
      </w:pPr>
    </w:p>
    <w:p w14:paraId="0844321C" w14:textId="389F9676" w:rsidR="001304DA" w:rsidRPr="001E60AD" w:rsidRDefault="001304DA" w:rsidP="00120D4B">
      <w:pPr>
        <w:jc w:val="both"/>
        <w:rPr>
          <w:rFonts w:cs="Arial"/>
          <w:color w:val="000000" w:themeColor="text1"/>
          <w:sz w:val="22"/>
          <w:szCs w:val="22"/>
        </w:rPr>
      </w:pPr>
      <w:r w:rsidRPr="001E60AD">
        <w:rPr>
          <w:rFonts w:cs="Arial"/>
          <w:color w:val="000000" w:themeColor="text1"/>
          <w:sz w:val="22"/>
          <w:szCs w:val="22"/>
        </w:rPr>
        <w:t>Much has been achieved during this period and we are committed to building further on our achievements as we develop our equality activities in future years. This will be enhanced by legislation such as the Fairer Scotland Duty which brings even greater focus to our work.</w:t>
      </w:r>
    </w:p>
    <w:p w14:paraId="3F2FBEE4" w14:textId="77777777" w:rsidR="004529F1" w:rsidRPr="001E60AD" w:rsidRDefault="004529F1" w:rsidP="00120D4B">
      <w:pPr>
        <w:jc w:val="both"/>
        <w:rPr>
          <w:rFonts w:cs="Arial"/>
          <w:color w:val="000000" w:themeColor="text1"/>
          <w:sz w:val="22"/>
          <w:szCs w:val="22"/>
        </w:rPr>
      </w:pPr>
    </w:p>
    <w:p w14:paraId="297CD9C7" w14:textId="4B671437" w:rsidR="004529F1" w:rsidRPr="001E60AD" w:rsidRDefault="004529F1" w:rsidP="00120D4B">
      <w:pPr>
        <w:jc w:val="both"/>
        <w:rPr>
          <w:rFonts w:cs="Arial"/>
          <w:color w:val="000000" w:themeColor="text1"/>
          <w:sz w:val="22"/>
          <w:szCs w:val="22"/>
        </w:rPr>
      </w:pPr>
      <w:r w:rsidRPr="001E60AD">
        <w:rPr>
          <w:rFonts w:cs="Arial"/>
          <w:color w:val="000000" w:themeColor="text1"/>
          <w:sz w:val="22"/>
          <w:szCs w:val="22"/>
        </w:rPr>
        <w:t>We will continue to make sure that our work with companies, sectors and partner agencies not only complies with legislation but goes further to embrace the economic benefits that the approach can bring. This will focus on actions around our outcomes and associated measurable achievements for our colleagues and the</w:t>
      </w:r>
      <w:r w:rsidR="00D41BD0" w:rsidRPr="001E60AD">
        <w:rPr>
          <w:rFonts w:cs="Arial"/>
          <w:color w:val="000000" w:themeColor="text1"/>
          <w:sz w:val="22"/>
          <w:szCs w:val="22"/>
        </w:rPr>
        <w:t xml:space="preserve"> businesses and </w:t>
      </w:r>
      <w:r w:rsidRPr="001E60AD">
        <w:rPr>
          <w:rFonts w:cs="Arial"/>
          <w:color w:val="000000" w:themeColor="text1"/>
          <w:sz w:val="22"/>
          <w:szCs w:val="22"/>
        </w:rPr>
        <w:t>communities we work with.</w:t>
      </w:r>
    </w:p>
    <w:p w14:paraId="389C0C4E" w14:textId="77777777" w:rsidR="003F18A9" w:rsidRDefault="003F18A9" w:rsidP="004529F1">
      <w:pPr>
        <w:jc w:val="both"/>
        <w:rPr>
          <w:rFonts w:cs="Arial"/>
          <w:b/>
          <w:color w:val="1F497D"/>
          <w:sz w:val="28"/>
          <w:szCs w:val="28"/>
        </w:rPr>
      </w:pPr>
    </w:p>
    <w:p w14:paraId="7F06F1DE" w14:textId="5B4C37DA" w:rsidR="00120D4B" w:rsidRDefault="00120D4B">
      <w:pPr>
        <w:rPr>
          <w:rFonts w:cs="Arial"/>
          <w:b/>
          <w:color w:val="1F497D"/>
          <w:sz w:val="28"/>
          <w:szCs w:val="28"/>
        </w:rPr>
      </w:pPr>
      <w:r>
        <w:rPr>
          <w:rFonts w:cs="Arial"/>
          <w:b/>
          <w:color w:val="1F497D"/>
          <w:sz w:val="28"/>
          <w:szCs w:val="28"/>
        </w:rPr>
        <w:br w:type="page"/>
      </w:r>
    </w:p>
    <w:p w14:paraId="08F1ACCA" w14:textId="77777777" w:rsidR="00D031F2" w:rsidRDefault="00D031F2" w:rsidP="00D031F2">
      <w:pPr>
        <w:jc w:val="both"/>
        <w:rPr>
          <w:rFonts w:cs="Arial"/>
          <w:b/>
          <w:color w:val="1F497D"/>
          <w:sz w:val="28"/>
          <w:szCs w:val="28"/>
        </w:rPr>
      </w:pPr>
      <w:r w:rsidRPr="00DD39BF">
        <w:rPr>
          <w:rFonts w:cs="Arial"/>
          <w:b/>
          <w:color w:val="1F497D"/>
          <w:sz w:val="28"/>
          <w:szCs w:val="28"/>
        </w:rPr>
        <w:lastRenderedPageBreak/>
        <w:t>APPEN</w:t>
      </w:r>
      <w:r>
        <w:rPr>
          <w:rFonts w:cs="Arial"/>
          <w:b/>
          <w:color w:val="1F497D"/>
          <w:sz w:val="28"/>
          <w:szCs w:val="28"/>
        </w:rPr>
        <w:t>DIX 1</w:t>
      </w:r>
      <w:r w:rsidRPr="00DD39BF">
        <w:rPr>
          <w:rFonts w:cs="Arial"/>
          <w:b/>
          <w:color w:val="1F497D"/>
          <w:sz w:val="28"/>
          <w:szCs w:val="28"/>
        </w:rPr>
        <w:t xml:space="preserve"> – EMPLOYMENT STATISTICS</w:t>
      </w:r>
    </w:p>
    <w:p w14:paraId="3A7E7575" w14:textId="77777777" w:rsidR="00D031F2" w:rsidRDefault="00D031F2" w:rsidP="00D031F2">
      <w:pPr>
        <w:jc w:val="both"/>
        <w:rPr>
          <w:rFonts w:cs="Arial"/>
          <w:b/>
          <w:color w:val="1F497D"/>
          <w:sz w:val="28"/>
          <w:szCs w:val="28"/>
        </w:rPr>
      </w:pPr>
    </w:p>
    <w:p w14:paraId="206CEC90" w14:textId="77777777" w:rsidR="00D031F2" w:rsidRDefault="00D031F2" w:rsidP="00D031F2">
      <w:pPr>
        <w:jc w:val="both"/>
        <w:rPr>
          <w:rFonts w:cs="Arial"/>
          <w:b/>
          <w:color w:val="1F497D"/>
          <w:sz w:val="28"/>
          <w:szCs w:val="28"/>
        </w:rPr>
      </w:pPr>
      <w:r w:rsidRPr="00D83EE9">
        <w:rPr>
          <w:rFonts w:cs="Arial"/>
          <w:b/>
          <w:color w:val="1F497D"/>
          <w:sz w:val="28"/>
          <w:szCs w:val="28"/>
        </w:rPr>
        <w:t>Gender</w:t>
      </w:r>
    </w:p>
    <w:p w14:paraId="0DBC08BD" w14:textId="77777777" w:rsidR="00D031F2" w:rsidRDefault="00D031F2" w:rsidP="00D031F2">
      <w:pPr>
        <w:jc w:val="both"/>
        <w:rPr>
          <w:rFonts w:cs="Arial"/>
          <w:b/>
          <w:color w:val="1F497D"/>
          <w:sz w:val="28"/>
          <w:szCs w:val="28"/>
        </w:rPr>
      </w:pPr>
    </w:p>
    <w:tbl>
      <w:tblPr>
        <w:tblW w:w="8160" w:type="dxa"/>
        <w:tblInd w:w="108" w:type="dxa"/>
        <w:tblLook w:val="04A0" w:firstRow="1" w:lastRow="0" w:firstColumn="1" w:lastColumn="0" w:noHBand="0" w:noVBand="1"/>
      </w:tblPr>
      <w:tblGrid>
        <w:gridCol w:w="1160"/>
        <w:gridCol w:w="1400"/>
        <w:gridCol w:w="1400"/>
        <w:gridCol w:w="1400"/>
        <w:gridCol w:w="1400"/>
        <w:gridCol w:w="1400"/>
      </w:tblGrid>
      <w:tr w:rsidR="00974FB6" w:rsidRPr="00D83EE9" w14:paraId="49522A11" w14:textId="77777777" w:rsidTr="00974FB6">
        <w:trPr>
          <w:trHeight w:val="276"/>
        </w:trPr>
        <w:tc>
          <w:tcPr>
            <w:tcW w:w="1160" w:type="dxa"/>
            <w:tcBorders>
              <w:top w:val="nil"/>
              <w:left w:val="nil"/>
              <w:bottom w:val="nil"/>
              <w:right w:val="single" w:sz="4" w:space="0" w:color="auto"/>
            </w:tcBorders>
            <w:shd w:val="clear" w:color="auto" w:fill="auto"/>
            <w:noWrap/>
            <w:vAlign w:val="bottom"/>
            <w:hideMark/>
          </w:tcPr>
          <w:p w14:paraId="01A7E586" w14:textId="77777777" w:rsidR="00974FB6" w:rsidRPr="00D83EE9" w:rsidRDefault="00974FB6" w:rsidP="00F17FDF">
            <w:pPr>
              <w:rPr>
                <w:rFonts w:ascii="Times New Roman" w:hAnsi="Times New Roman"/>
                <w:sz w:val="24"/>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4B1A"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0CBDF32"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83E2B7F"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4179908"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8567EFB"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r>
      <w:tr w:rsidR="00974FB6" w:rsidRPr="00D83EE9" w14:paraId="356277A3" w14:textId="77777777" w:rsidTr="00974FB6">
        <w:trPr>
          <w:trHeight w:val="276"/>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4A191" w14:textId="77777777" w:rsidR="00974FB6" w:rsidRPr="00D83EE9" w:rsidRDefault="00974FB6" w:rsidP="00F17FDF">
            <w:pPr>
              <w:rPr>
                <w:rFonts w:ascii="Calibri" w:hAnsi="Calibri"/>
                <w:color w:val="000000"/>
                <w:sz w:val="22"/>
                <w:szCs w:val="22"/>
              </w:rPr>
            </w:pPr>
            <w:r w:rsidRPr="00D83EE9">
              <w:rPr>
                <w:rFonts w:ascii="Calibri" w:hAnsi="Calibri"/>
                <w:color w:val="000000"/>
                <w:sz w:val="22"/>
                <w:szCs w:val="22"/>
              </w:rPr>
              <w:t>Female</w:t>
            </w:r>
          </w:p>
        </w:tc>
        <w:tc>
          <w:tcPr>
            <w:tcW w:w="1400" w:type="dxa"/>
            <w:tcBorders>
              <w:top w:val="nil"/>
              <w:left w:val="nil"/>
              <w:bottom w:val="single" w:sz="4" w:space="0" w:color="auto"/>
              <w:right w:val="single" w:sz="4" w:space="0" w:color="auto"/>
            </w:tcBorders>
            <w:shd w:val="clear" w:color="auto" w:fill="auto"/>
            <w:noWrap/>
            <w:vAlign w:val="bottom"/>
            <w:hideMark/>
          </w:tcPr>
          <w:p w14:paraId="1652BC3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659</w:t>
            </w:r>
          </w:p>
        </w:tc>
        <w:tc>
          <w:tcPr>
            <w:tcW w:w="1400" w:type="dxa"/>
            <w:tcBorders>
              <w:top w:val="nil"/>
              <w:left w:val="nil"/>
              <w:bottom w:val="single" w:sz="4" w:space="0" w:color="auto"/>
              <w:right w:val="single" w:sz="4" w:space="0" w:color="auto"/>
            </w:tcBorders>
            <w:shd w:val="clear" w:color="auto" w:fill="auto"/>
            <w:noWrap/>
            <w:vAlign w:val="bottom"/>
            <w:hideMark/>
          </w:tcPr>
          <w:p w14:paraId="7F0BF6C0"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708</w:t>
            </w:r>
          </w:p>
        </w:tc>
        <w:tc>
          <w:tcPr>
            <w:tcW w:w="1400" w:type="dxa"/>
            <w:tcBorders>
              <w:top w:val="nil"/>
              <w:left w:val="nil"/>
              <w:bottom w:val="single" w:sz="4" w:space="0" w:color="auto"/>
              <w:right w:val="single" w:sz="4" w:space="0" w:color="auto"/>
            </w:tcBorders>
            <w:shd w:val="clear" w:color="auto" w:fill="auto"/>
            <w:noWrap/>
            <w:vAlign w:val="bottom"/>
            <w:hideMark/>
          </w:tcPr>
          <w:p w14:paraId="0906235B"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695</w:t>
            </w:r>
          </w:p>
        </w:tc>
        <w:tc>
          <w:tcPr>
            <w:tcW w:w="1400" w:type="dxa"/>
            <w:tcBorders>
              <w:top w:val="nil"/>
              <w:left w:val="nil"/>
              <w:bottom w:val="single" w:sz="4" w:space="0" w:color="auto"/>
              <w:right w:val="single" w:sz="4" w:space="0" w:color="auto"/>
            </w:tcBorders>
            <w:shd w:val="clear" w:color="auto" w:fill="auto"/>
            <w:noWrap/>
            <w:vAlign w:val="bottom"/>
            <w:hideMark/>
          </w:tcPr>
          <w:p w14:paraId="4B871A6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670</w:t>
            </w:r>
          </w:p>
        </w:tc>
        <w:tc>
          <w:tcPr>
            <w:tcW w:w="1400" w:type="dxa"/>
            <w:tcBorders>
              <w:top w:val="nil"/>
              <w:left w:val="nil"/>
              <w:bottom w:val="single" w:sz="4" w:space="0" w:color="auto"/>
              <w:right w:val="single" w:sz="4" w:space="0" w:color="auto"/>
            </w:tcBorders>
            <w:shd w:val="clear" w:color="auto" w:fill="auto"/>
            <w:noWrap/>
            <w:vAlign w:val="bottom"/>
            <w:hideMark/>
          </w:tcPr>
          <w:p w14:paraId="190D7C3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653</w:t>
            </w:r>
          </w:p>
        </w:tc>
      </w:tr>
      <w:tr w:rsidR="00974FB6" w:rsidRPr="00D83EE9" w14:paraId="5D1059DB" w14:textId="77777777" w:rsidTr="00974FB6">
        <w:trPr>
          <w:trHeight w:val="276"/>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D946A27" w14:textId="77777777" w:rsidR="00974FB6" w:rsidRPr="00D83EE9" w:rsidRDefault="00974FB6" w:rsidP="00F17FDF">
            <w:pPr>
              <w:rPr>
                <w:rFonts w:ascii="Calibri" w:hAnsi="Calibri"/>
                <w:color w:val="000000"/>
                <w:sz w:val="22"/>
                <w:szCs w:val="22"/>
              </w:rPr>
            </w:pPr>
            <w:r w:rsidRPr="00D83EE9">
              <w:rPr>
                <w:rFonts w:ascii="Calibri" w:hAnsi="Calibri"/>
                <w:color w:val="000000"/>
                <w:sz w:val="22"/>
                <w:szCs w:val="22"/>
              </w:rPr>
              <w:t>Male</w:t>
            </w:r>
          </w:p>
        </w:tc>
        <w:tc>
          <w:tcPr>
            <w:tcW w:w="1400" w:type="dxa"/>
            <w:tcBorders>
              <w:top w:val="nil"/>
              <w:left w:val="nil"/>
              <w:bottom w:val="single" w:sz="4" w:space="0" w:color="auto"/>
              <w:right w:val="single" w:sz="4" w:space="0" w:color="auto"/>
            </w:tcBorders>
            <w:shd w:val="clear" w:color="auto" w:fill="auto"/>
            <w:noWrap/>
            <w:vAlign w:val="bottom"/>
            <w:hideMark/>
          </w:tcPr>
          <w:p w14:paraId="5D39BF6B"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495</w:t>
            </w:r>
          </w:p>
        </w:tc>
        <w:tc>
          <w:tcPr>
            <w:tcW w:w="1400" w:type="dxa"/>
            <w:tcBorders>
              <w:top w:val="nil"/>
              <w:left w:val="nil"/>
              <w:bottom w:val="single" w:sz="4" w:space="0" w:color="auto"/>
              <w:right w:val="single" w:sz="4" w:space="0" w:color="auto"/>
            </w:tcBorders>
            <w:shd w:val="clear" w:color="auto" w:fill="auto"/>
            <w:noWrap/>
            <w:vAlign w:val="bottom"/>
            <w:hideMark/>
          </w:tcPr>
          <w:p w14:paraId="0B7144D1"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506</w:t>
            </w:r>
          </w:p>
        </w:tc>
        <w:tc>
          <w:tcPr>
            <w:tcW w:w="1400" w:type="dxa"/>
            <w:tcBorders>
              <w:top w:val="nil"/>
              <w:left w:val="nil"/>
              <w:bottom w:val="single" w:sz="4" w:space="0" w:color="auto"/>
              <w:right w:val="single" w:sz="4" w:space="0" w:color="auto"/>
            </w:tcBorders>
            <w:shd w:val="clear" w:color="auto" w:fill="auto"/>
            <w:noWrap/>
            <w:vAlign w:val="bottom"/>
            <w:hideMark/>
          </w:tcPr>
          <w:p w14:paraId="1369AA5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491</w:t>
            </w:r>
          </w:p>
        </w:tc>
        <w:tc>
          <w:tcPr>
            <w:tcW w:w="1400" w:type="dxa"/>
            <w:tcBorders>
              <w:top w:val="nil"/>
              <w:left w:val="nil"/>
              <w:bottom w:val="single" w:sz="4" w:space="0" w:color="auto"/>
              <w:right w:val="single" w:sz="4" w:space="0" w:color="auto"/>
            </w:tcBorders>
            <w:shd w:val="clear" w:color="auto" w:fill="auto"/>
            <w:noWrap/>
            <w:vAlign w:val="bottom"/>
            <w:hideMark/>
          </w:tcPr>
          <w:p w14:paraId="57B8B015"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475</w:t>
            </w:r>
          </w:p>
        </w:tc>
        <w:tc>
          <w:tcPr>
            <w:tcW w:w="1400" w:type="dxa"/>
            <w:tcBorders>
              <w:top w:val="nil"/>
              <w:left w:val="nil"/>
              <w:bottom w:val="single" w:sz="4" w:space="0" w:color="auto"/>
              <w:right w:val="single" w:sz="4" w:space="0" w:color="auto"/>
            </w:tcBorders>
            <w:shd w:val="clear" w:color="auto" w:fill="auto"/>
            <w:noWrap/>
            <w:vAlign w:val="bottom"/>
            <w:hideMark/>
          </w:tcPr>
          <w:p w14:paraId="634805B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462</w:t>
            </w:r>
          </w:p>
        </w:tc>
      </w:tr>
      <w:tr w:rsidR="00974FB6" w:rsidRPr="00D83EE9" w14:paraId="3F2C6EEC" w14:textId="77777777" w:rsidTr="00974FB6">
        <w:trPr>
          <w:trHeight w:val="276"/>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754039E" w14:textId="77777777" w:rsidR="00974FB6" w:rsidRPr="00D83EE9" w:rsidRDefault="00974FB6" w:rsidP="00F17FDF">
            <w:pPr>
              <w:rPr>
                <w:rFonts w:ascii="Calibri" w:hAnsi="Calibri"/>
                <w:b/>
                <w:bCs/>
                <w:color w:val="000000"/>
                <w:sz w:val="22"/>
                <w:szCs w:val="22"/>
              </w:rPr>
            </w:pPr>
            <w:r w:rsidRPr="00D83EE9">
              <w:rPr>
                <w:rFonts w:ascii="Calibri" w:hAnsi="Calibri"/>
                <w:b/>
                <w:bCs/>
                <w:color w:val="000000"/>
                <w:sz w:val="22"/>
                <w:szCs w:val="22"/>
              </w:rPr>
              <w:t>Total</w:t>
            </w:r>
          </w:p>
        </w:tc>
        <w:tc>
          <w:tcPr>
            <w:tcW w:w="1400" w:type="dxa"/>
            <w:tcBorders>
              <w:top w:val="nil"/>
              <w:left w:val="nil"/>
              <w:bottom w:val="single" w:sz="4" w:space="0" w:color="auto"/>
              <w:right w:val="single" w:sz="4" w:space="0" w:color="auto"/>
            </w:tcBorders>
            <w:shd w:val="clear" w:color="auto" w:fill="auto"/>
            <w:noWrap/>
            <w:vAlign w:val="bottom"/>
            <w:hideMark/>
          </w:tcPr>
          <w:p w14:paraId="24D5D8D7"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1154</w:t>
            </w:r>
          </w:p>
        </w:tc>
        <w:tc>
          <w:tcPr>
            <w:tcW w:w="1400" w:type="dxa"/>
            <w:tcBorders>
              <w:top w:val="nil"/>
              <w:left w:val="nil"/>
              <w:bottom w:val="single" w:sz="4" w:space="0" w:color="auto"/>
              <w:right w:val="single" w:sz="4" w:space="0" w:color="auto"/>
            </w:tcBorders>
            <w:shd w:val="clear" w:color="auto" w:fill="auto"/>
            <w:noWrap/>
            <w:vAlign w:val="bottom"/>
            <w:hideMark/>
          </w:tcPr>
          <w:p w14:paraId="3AEC786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1214</w:t>
            </w:r>
          </w:p>
        </w:tc>
        <w:tc>
          <w:tcPr>
            <w:tcW w:w="1400" w:type="dxa"/>
            <w:tcBorders>
              <w:top w:val="nil"/>
              <w:left w:val="nil"/>
              <w:bottom w:val="single" w:sz="4" w:space="0" w:color="auto"/>
              <w:right w:val="single" w:sz="4" w:space="0" w:color="auto"/>
            </w:tcBorders>
            <w:shd w:val="clear" w:color="auto" w:fill="auto"/>
            <w:noWrap/>
            <w:vAlign w:val="bottom"/>
            <w:hideMark/>
          </w:tcPr>
          <w:p w14:paraId="1CD438DA"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1186</w:t>
            </w:r>
          </w:p>
        </w:tc>
        <w:tc>
          <w:tcPr>
            <w:tcW w:w="1400" w:type="dxa"/>
            <w:tcBorders>
              <w:top w:val="nil"/>
              <w:left w:val="nil"/>
              <w:bottom w:val="single" w:sz="4" w:space="0" w:color="auto"/>
              <w:right w:val="single" w:sz="4" w:space="0" w:color="auto"/>
            </w:tcBorders>
            <w:shd w:val="clear" w:color="auto" w:fill="auto"/>
            <w:noWrap/>
            <w:vAlign w:val="bottom"/>
            <w:hideMark/>
          </w:tcPr>
          <w:p w14:paraId="1495BB78"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1145</w:t>
            </w:r>
          </w:p>
        </w:tc>
        <w:tc>
          <w:tcPr>
            <w:tcW w:w="1400" w:type="dxa"/>
            <w:tcBorders>
              <w:top w:val="nil"/>
              <w:left w:val="nil"/>
              <w:bottom w:val="single" w:sz="4" w:space="0" w:color="auto"/>
              <w:right w:val="single" w:sz="4" w:space="0" w:color="auto"/>
            </w:tcBorders>
            <w:shd w:val="clear" w:color="auto" w:fill="auto"/>
            <w:noWrap/>
            <w:vAlign w:val="bottom"/>
            <w:hideMark/>
          </w:tcPr>
          <w:p w14:paraId="4F45ADE1"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1115</w:t>
            </w:r>
          </w:p>
        </w:tc>
      </w:tr>
    </w:tbl>
    <w:p w14:paraId="26A839F0" w14:textId="77777777" w:rsidR="00D031F2" w:rsidRDefault="00D031F2" w:rsidP="00D031F2">
      <w:pPr>
        <w:jc w:val="both"/>
        <w:rPr>
          <w:rFonts w:cs="Arial"/>
          <w:b/>
          <w:color w:val="1F497D"/>
          <w:sz w:val="28"/>
          <w:szCs w:val="28"/>
        </w:rPr>
      </w:pPr>
    </w:p>
    <w:tbl>
      <w:tblPr>
        <w:tblW w:w="9500" w:type="dxa"/>
        <w:tblInd w:w="113" w:type="dxa"/>
        <w:tblLook w:val="04A0" w:firstRow="1" w:lastRow="0" w:firstColumn="1" w:lastColumn="0" w:noHBand="0" w:noVBand="1"/>
      </w:tblPr>
      <w:tblGrid>
        <w:gridCol w:w="1160"/>
        <w:gridCol w:w="1400"/>
        <w:gridCol w:w="1400"/>
        <w:gridCol w:w="1400"/>
        <w:gridCol w:w="1400"/>
        <w:gridCol w:w="1400"/>
        <w:gridCol w:w="1340"/>
      </w:tblGrid>
      <w:tr w:rsidR="00974FB6" w:rsidRPr="00D83EE9" w14:paraId="2B59ABD1" w14:textId="77777777" w:rsidTr="00974FB6">
        <w:trPr>
          <w:trHeight w:val="276"/>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37CBD" w14:textId="77777777" w:rsidR="00974FB6" w:rsidRPr="00D83EE9" w:rsidRDefault="00974FB6" w:rsidP="00F17FDF">
            <w:pPr>
              <w:rPr>
                <w:rFonts w:ascii="Calibri" w:hAnsi="Calibri"/>
                <w:b/>
                <w:bCs/>
                <w:color w:val="000000"/>
                <w:sz w:val="22"/>
                <w:szCs w:val="22"/>
              </w:rPr>
            </w:pPr>
            <w:r w:rsidRPr="00D83EE9">
              <w:rPr>
                <w:rFonts w:ascii="Calibri" w:hAnsi="Calibri"/>
                <w:b/>
                <w:bCs/>
                <w:color w:val="000000"/>
                <w:sz w:val="22"/>
                <w:szCs w:val="22"/>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F5939A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D05C516"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166BBC7"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D3E9283"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487A7E5"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c>
          <w:tcPr>
            <w:tcW w:w="1340" w:type="dxa"/>
            <w:tcBorders>
              <w:top w:val="single" w:sz="4" w:space="0" w:color="auto"/>
              <w:left w:val="nil"/>
              <w:bottom w:val="single" w:sz="4" w:space="0" w:color="auto"/>
              <w:right w:val="single" w:sz="4" w:space="0" w:color="auto"/>
            </w:tcBorders>
            <w:shd w:val="clear" w:color="000000" w:fill="D9D9D9"/>
            <w:noWrap/>
            <w:vAlign w:val="bottom"/>
            <w:hideMark/>
          </w:tcPr>
          <w:p w14:paraId="4340E338"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Census 2011</w:t>
            </w:r>
          </w:p>
        </w:tc>
      </w:tr>
      <w:tr w:rsidR="00974FB6" w:rsidRPr="00D83EE9" w14:paraId="2D0F9B7D" w14:textId="77777777" w:rsidTr="00974FB6">
        <w:trPr>
          <w:trHeight w:val="276"/>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A214DEA" w14:textId="77777777" w:rsidR="00974FB6" w:rsidRPr="00D83EE9" w:rsidRDefault="00974FB6" w:rsidP="00F17FDF">
            <w:pPr>
              <w:rPr>
                <w:rFonts w:ascii="Calibri" w:hAnsi="Calibri"/>
                <w:color w:val="000000"/>
                <w:sz w:val="22"/>
                <w:szCs w:val="22"/>
              </w:rPr>
            </w:pPr>
            <w:r w:rsidRPr="00D83EE9">
              <w:rPr>
                <w:rFonts w:ascii="Calibri" w:hAnsi="Calibri"/>
                <w:color w:val="000000"/>
                <w:sz w:val="22"/>
                <w:szCs w:val="22"/>
              </w:rPr>
              <w:t>Female</w:t>
            </w:r>
          </w:p>
        </w:tc>
        <w:tc>
          <w:tcPr>
            <w:tcW w:w="1400" w:type="dxa"/>
            <w:tcBorders>
              <w:top w:val="nil"/>
              <w:left w:val="nil"/>
              <w:bottom w:val="single" w:sz="4" w:space="0" w:color="auto"/>
              <w:right w:val="single" w:sz="4" w:space="0" w:color="auto"/>
            </w:tcBorders>
            <w:shd w:val="clear" w:color="auto" w:fill="auto"/>
            <w:noWrap/>
            <w:vAlign w:val="bottom"/>
            <w:hideMark/>
          </w:tcPr>
          <w:p w14:paraId="1B7A8A3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57.1%</w:t>
            </w:r>
          </w:p>
        </w:tc>
        <w:tc>
          <w:tcPr>
            <w:tcW w:w="1400" w:type="dxa"/>
            <w:tcBorders>
              <w:top w:val="nil"/>
              <w:left w:val="nil"/>
              <w:bottom w:val="single" w:sz="4" w:space="0" w:color="auto"/>
              <w:right w:val="single" w:sz="4" w:space="0" w:color="auto"/>
            </w:tcBorders>
            <w:shd w:val="clear" w:color="auto" w:fill="auto"/>
            <w:noWrap/>
            <w:vAlign w:val="bottom"/>
            <w:hideMark/>
          </w:tcPr>
          <w:p w14:paraId="4715168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58.3%</w:t>
            </w:r>
          </w:p>
        </w:tc>
        <w:tc>
          <w:tcPr>
            <w:tcW w:w="1400" w:type="dxa"/>
            <w:tcBorders>
              <w:top w:val="nil"/>
              <w:left w:val="nil"/>
              <w:bottom w:val="single" w:sz="4" w:space="0" w:color="auto"/>
              <w:right w:val="single" w:sz="4" w:space="0" w:color="auto"/>
            </w:tcBorders>
            <w:shd w:val="clear" w:color="auto" w:fill="auto"/>
            <w:noWrap/>
            <w:vAlign w:val="bottom"/>
            <w:hideMark/>
          </w:tcPr>
          <w:p w14:paraId="0F0E1BE0"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58.6%</w:t>
            </w:r>
          </w:p>
        </w:tc>
        <w:tc>
          <w:tcPr>
            <w:tcW w:w="1400" w:type="dxa"/>
            <w:tcBorders>
              <w:top w:val="nil"/>
              <w:left w:val="nil"/>
              <w:bottom w:val="single" w:sz="4" w:space="0" w:color="auto"/>
              <w:right w:val="single" w:sz="4" w:space="0" w:color="auto"/>
            </w:tcBorders>
            <w:shd w:val="clear" w:color="auto" w:fill="auto"/>
            <w:noWrap/>
            <w:vAlign w:val="bottom"/>
            <w:hideMark/>
          </w:tcPr>
          <w:p w14:paraId="2B502A4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58.5%</w:t>
            </w:r>
          </w:p>
        </w:tc>
        <w:tc>
          <w:tcPr>
            <w:tcW w:w="1400" w:type="dxa"/>
            <w:tcBorders>
              <w:top w:val="nil"/>
              <w:left w:val="nil"/>
              <w:bottom w:val="single" w:sz="4" w:space="0" w:color="auto"/>
              <w:right w:val="single" w:sz="4" w:space="0" w:color="auto"/>
            </w:tcBorders>
            <w:shd w:val="clear" w:color="auto" w:fill="auto"/>
            <w:noWrap/>
            <w:vAlign w:val="bottom"/>
            <w:hideMark/>
          </w:tcPr>
          <w:p w14:paraId="3D71DD3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58.6%</w:t>
            </w:r>
          </w:p>
        </w:tc>
        <w:tc>
          <w:tcPr>
            <w:tcW w:w="1340" w:type="dxa"/>
            <w:tcBorders>
              <w:top w:val="nil"/>
              <w:left w:val="nil"/>
              <w:bottom w:val="single" w:sz="4" w:space="0" w:color="auto"/>
              <w:right w:val="single" w:sz="4" w:space="0" w:color="auto"/>
            </w:tcBorders>
            <w:shd w:val="clear" w:color="000000" w:fill="D9D9D9"/>
            <w:noWrap/>
            <w:vAlign w:val="bottom"/>
            <w:hideMark/>
          </w:tcPr>
          <w:p w14:paraId="543FC25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51.6%</w:t>
            </w:r>
          </w:p>
        </w:tc>
      </w:tr>
      <w:tr w:rsidR="00974FB6" w:rsidRPr="00D83EE9" w14:paraId="795284E4" w14:textId="77777777" w:rsidTr="00974FB6">
        <w:trPr>
          <w:trHeight w:val="276"/>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ACCC501" w14:textId="77777777" w:rsidR="00974FB6" w:rsidRPr="00D83EE9" w:rsidRDefault="00974FB6" w:rsidP="00F17FDF">
            <w:pPr>
              <w:rPr>
                <w:rFonts w:ascii="Calibri" w:hAnsi="Calibri"/>
                <w:color w:val="000000"/>
                <w:sz w:val="22"/>
                <w:szCs w:val="22"/>
              </w:rPr>
            </w:pPr>
            <w:r w:rsidRPr="00D83EE9">
              <w:rPr>
                <w:rFonts w:ascii="Calibri" w:hAnsi="Calibri"/>
                <w:color w:val="000000"/>
                <w:sz w:val="22"/>
                <w:szCs w:val="22"/>
              </w:rPr>
              <w:t>Male</w:t>
            </w:r>
          </w:p>
        </w:tc>
        <w:tc>
          <w:tcPr>
            <w:tcW w:w="1400" w:type="dxa"/>
            <w:tcBorders>
              <w:top w:val="nil"/>
              <w:left w:val="nil"/>
              <w:bottom w:val="single" w:sz="4" w:space="0" w:color="auto"/>
              <w:right w:val="single" w:sz="4" w:space="0" w:color="auto"/>
            </w:tcBorders>
            <w:shd w:val="clear" w:color="auto" w:fill="auto"/>
            <w:noWrap/>
            <w:vAlign w:val="bottom"/>
            <w:hideMark/>
          </w:tcPr>
          <w:p w14:paraId="7D71961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42.9%</w:t>
            </w:r>
          </w:p>
        </w:tc>
        <w:tc>
          <w:tcPr>
            <w:tcW w:w="1400" w:type="dxa"/>
            <w:tcBorders>
              <w:top w:val="nil"/>
              <w:left w:val="nil"/>
              <w:bottom w:val="single" w:sz="4" w:space="0" w:color="auto"/>
              <w:right w:val="single" w:sz="4" w:space="0" w:color="auto"/>
            </w:tcBorders>
            <w:shd w:val="clear" w:color="auto" w:fill="auto"/>
            <w:noWrap/>
            <w:vAlign w:val="bottom"/>
            <w:hideMark/>
          </w:tcPr>
          <w:p w14:paraId="09974846"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41.7%</w:t>
            </w:r>
          </w:p>
        </w:tc>
        <w:tc>
          <w:tcPr>
            <w:tcW w:w="1400" w:type="dxa"/>
            <w:tcBorders>
              <w:top w:val="nil"/>
              <w:left w:val="nil"/>
              <w:bottom w:val="single" w:sz="4" w:space="0" w:color="auto"/>
              <w:right w:val="single" w:sz="4" w:space="0" w:color="auto"/>
            </w:tcBorders>
            <w:shd w:val="clear" w:color="auto" w:fill="auto"/>
            <w:noWrap/>
            <w:vAlign w:val="bottom"/>
            <w:hideMark/>
          </w:tcPr>
          <w:p w14:paraId="0BBC522A"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41.4%</w:t>
            </w:r>
          </w:p>
        </w:tc>
        <w:tc>
          <w:tcPr>
            <w:tcW w:w="1400" w:type="dxa"/>
            <w:tcBorders>
              <w:top w:val="nil"/>
              <w:left w:val="nil"/>
              <w:bottom w:val="single" w:sz="4" w:space="0" w:color="auto"/>
              <w:right w:val="single" w:sz="4" w:space="0" w:color="auto"/>
            </w:tcBorders>
            <w:shd w:val="clear" w:color="auto" w:fill="auto"/>
            <w:noWrap/>
            <w:vAlign w:val="bottom"/>
            <w:hideMark/>
          </w:tcPr>
          <w:p w14:paraId="52A8D99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41.5%</w:t>
            </w:r>
          </w:p>
        </w:tc>
        <w:tc>
          <w:tcPr>
            <w:tcW w:w="1400" w:type="dxa"/>
            <w:tcBorders>
              <w:top w:val="nil"/>
              <w:left w:val="nil"/>
              <w:bottom w:val="single" w:sz="4" w:space="0" w:color="auto"/>
              <w:right w:val="single" w:sz="4" w:space="0" w:color="auto"/>
            </w:tcBorders>
            <w:shd w:val="clear" w:color="auto" w:fill="auto"/>
            <w:noWrap/>
            <w:vAlign w:val="bottom"/>
            <w:hideMark/>
          </w:tcPr>
          <w:p w14:paraId="32B068DF"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41.4%</w:t>
            </w:r>
          </w:p>
        </w:tc>
        <w:tc>
          <w:tcPr>
            <w:tcW w:w="1340" w:type="dxa"/>
            <w:tcBorders>
              <w:top w:val="nil"/>
              <w:left w:val="nil"/>
              <w:bottom w:val="single" w:sz="4" w:space="0" w:color="auto"/>
              <w:right w:val="single" w:sz="4" w:space="0" w:color="auto"/>
            </w:tcBorders>
            <w:shd w:val="clear" w:color="000000" w:fill="D9D9D9"/>
            <w:noWrap/>
            <w:vAlign w:val="bottom"/>
            <w:hideMark/>
          </w:tcPr>
          <w:p w14:paraId="34B405E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48.4%</w:t>
            </w:r>
          </w:p>
        </w:tc>
      </w:tr>
    </w:tbl>
    <w:p w14:paraId="6DC11E34" w14:textId="77777777" w:rsidR="00D031F2" w:rsidRDefault="00D031F2" w:rsidP="00D031F2">
      <w:pPr>
        <w:jc w:val="both"/>
        <w:rPr>
          <w:rFonts w:cs="Arial"/>
          <w:b/>
          <w:color w:val="1F497D"/>
          <w:sz w:val="28"/>
          <w:szCs w:val="28"/>
        </w:rPr>
      </w:pPr>
    </w:p>
    <w:p w14:paraId="24B0A901" w14:textId="77777777" w:rsidR="00D031F2" w:rsidRDefault="00D031F2" w:rsidP="00D031F2">
      <w:pPr>
        <w:jc w:val="both"/>
        <w:rPr>
          <w:rFonts w:cs="Arial"/>
          <w:b/>
          <w:color w:val="1F497D"/>
          <w:sz w:val="28"/>
          <w:szCs w:val="28"/>
        </w:rPr>
      </w:pPr>
    </w:p>
    <w:p w14:paraId="2850456F" w14:textId="25F744CD" w:rsidR="00D031F2" w:rsidRDefault="00D031F2" w:rsidP="00D031F2">
      <w:pPr>
        <w:jc w:val="both"/>
        <w:rPr>
          <w:rFonts w:cs="Arial"/>
          <w:b/>
          <w:color w:val="1F497D"/>
          <w:sz w:val="28"/>
          <w:szCs w:val="28"/>
        </w:rPr>
      </w:pPr>
    </w:p>
    <w:p w14:paraId="2A848466" w14:textId="136AD10D" w:rsidR="00D031F2" w:rsidRDefault="00F52CD5" w:rsidP="00D031F2">
      <w:pPr>
        <w:jc w:val="both"/>
        <w:rPr>
          <w:rFonts w:cs="Arial"/>
          <w:b/>
          <w:color w:val="1F497D"/>
          <w:sz w:val="28"/>
          <w:szCs w:val="28"/>
        </w:rPr>
      </w:pPr>
      <w:r>
        <w:rPr>
          <w:noProof/>
        </w:rPr>
        <w:drawing>
          <wp:inline distT="0" distB="0" distL="0" distR="0" wp14:anchorId="75C6A023" wp14:editId="589E8419">
            <wp:extent cx="4740275" cy="2647950"/>
            <wp:effectExtent l="0" t="0" r="0" b="0"/>
            <wp:docPr id="26" name="Chart 26">
              <a:extLst xmlns:a="http://schemas.openxmlformats.org/drawingml/2006/main">
                <a:ext uri="{FF2B5EF4-FFF2-40B4-BE49-F238E27FC236}">
                  <a16:creationId xmlns:a16="http://schemas.microsoft.com/office/drawing/2014/main" id="{1BCA2614-B301-4EC1-97EF-727E5DEE3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81B366E" w14:textId="675AB98A" w:rsidR="00A0796C" w:rsidRDefault="00A0796C" w:rsidP="00D031F2">
      <w:pPr>
        <w:jc w:val="both"/>
        <w:rPr>
          <w:rFonts w:cs="Arial"/>
          <w:b/>
          <w:color w:val="1F497D"/>
          <w:sz w:val="28"/>
          <w:szCs w:val="28"/>
        </w:rPr>
      </w:pPr>
    </w:p>
    <w:p w14:paraId="2A1A4131" w14:textId="77777777" w:rsidR="00A0796C" w:rsidRDefault="00A0796C" w:rsidP="00D031F2">
      <w:pPr>
        <w:jc w:val="both"/>
        <w:rPr>
          <w:rFonts w:cs="Arial"/>
          <w:b/>
          <w:color w:val="1F497D"/>
          <w:sz w:val="28"/>
          <w:szCs w:val="28"/>
        </w:rPr>
      </w:pPr>
    </w:p>
    <w:p w14:paraId="38D80510" w14:textId="1051B85B" w:rsidR="00D031F2" w:rsidRDefault="00D031F2" w:rsidP="00D031F2">
      <w:pPr>
        <w:jc w:val="both"/>
        <w:rPr>
          <w:rFonts w:cs="Arial"/>
          <w:b/>
          <w:color w:val="1F497D"/>
          <w:sz w:val="28"/>
          <w:szCs w:val="28"/>
        </w:rPr>
      </w:pPr>
      <w:r w:rsidRPr="00D83EE9">
        <w:rPr>
          <w:rFonts w:cs="Arial"/>
          <w:b/>
          <w:color w:val="1F497D"/>
          <w:sz w:val="28"/>
          <w:szCs w:val="28"/>
        </w:rPr>
        <w:t>Disability</w:t>
      </w:r>
    </w:p>
    <w:p w14:paraId="5246FFA4" w14:textId="77777777" w:rsidR="00D031F2" w:rsidRDefault="00D031F2" w:rsidP="00D031F2">
      <w:pPr>
        <w:jc w:val="both"/>
        <w:rPr>
          <w:rFonts w:cs="Arial"/>
          <w:b/>
          <w:color w:val="1F497D"/>
          <w:sz w:val="28"/>
          <w:szCs w:val="28"/>
        </w:rPr>
      </w:pPr>
    </w:p>
    <w:tbl>
      <w:tblPr>
        <w:tblW w:w="8660" w:type="dxa"/>
        <w:tblInd w:w="108" w:type="dxa"/>
        <w:tblLook w:val="04A0" w:firstRow="1" w:lastRow="0" w:firstColumn="1" w:lastColumn="0" w:noHBand="0" w:noVBand="1"/>
      </w:tblPr>
      <w:tblGrid>
        <w:gridCol w:w="2440"/>
        <w:gridCol w:w="1340"/>
        <w:gridCol w:w="1340"/>
        <w:gridCol w:w="1340"/>
        <w:gridCol w:w="1100"/>
        <w:gridCol w:w="1100"/>
      </w:tblGrid>
      <w:tr w:rsidR="00974FB6" w:rsidRPr="00D83EE9" w14:paraId="1237B7F1" w14:textId="77777777" w:rsidTr="00974FB6">
        <w:trPr>
          <w:trHeight w:val="276"/>
        </w:trPr>
        <w:tc>
          <w:tcPr>
            <w:tcW w:w="2440" w:type="dxa"/>
            <w:tcBorders>
              <w:top w:val="nil"/>
              <w:left w:val="nil"/>
              <w:bottom w:val="nil"/>
              <w:right w:val="single" w:sz="4" w:space="0" w:color="auto"/>
            </w:tcBorders>
            <w:shd w:val="clear" w:color="auto" w:fill="auto"/>
            <w:noWrap/>
            <w:vAlign w:val="bottom"/>
            <w:hideMark/>
          </w:tcPr>
          <w:p w14:paraId="08CA25B3" w14:textId="77777777" w:rsidR="00974FB6" w:rsidRPr="00D83EE9" w:rsidRDefault="00974FB6" w:rsidP="00F17FDF">
            <w:pPr>
              <w:rPr>
                <w:rFonts w:ascii="Times New Roman" w:hAnsi="Times New Roman"/>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5AFD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A7F57F"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B81BE90"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B78615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43B4E4D"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r>
      <w:tr w:rsidR="00974FB6" w:rsidRPr="00D83EE9" w14:paraId="58A489C1" w14:textId="77777777" w:rsidTr="00974FB6">
        <w:trPr>
          <w:trHeight w:val="276"/>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5577" w14:textId="77777777" w:rsidR="00974FB6" w:rsidRPr="00D83EE9" w:rsidRDefault="00974FB6" w:rsidP="00F17FDF">
            <w:pPr>
              <w:rPr>
                <w:rFonts w:ascii="Calibri" w:hAnsi="Calibri"/>
                <w:color w:val="000000"/>
              </w:rPr>
            </w:pPr>
            <w:r w:rsidRPr="00D83EE9">
              <w:rPr>
                <w:rFonts w:ascii="Calibri" w:hAnsi="Calibri"/>
                <w:color w:val="000000"/>
              </w:rPr>
              <w:t>Disabled</w:t>
            </w:r>
          </w:p>
        </w:tc>
        <w:tc>
          <w:tcPr>
            <w:tcW w:w="1340" w:type="dxa"/>
            <w:tcBorders>
              <w:top w:val="nil"/>
              <w:left w:val="nil"/>
              <w:bottom w:val="single" w:sz="4" w:space="0" w:color="auto"/>
              <w:right w:val="single" w:sz="4" w:space="0" w:color="auto"/>
            </w:tcBorders>
            <w:shd w:val="clear" w:color="auto" w:fill="auto"/>
            <w:noWrap/>
            <w:vAlign w:val="bottom"/>
            <w:hideMark/>
          </w:tcPr>
          <w:p w14:paraId="30CB31E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91</w:t>
            </w:r>
          </w:p>
        </w:tc>
        <w:tc>
          <w:tcPr>
            <w:tcW w:w="1340" w:type="dxa"/>
            <w:tcBorders>
              <w:top w:val="nil"/>
              <w:left w:val="nil"/>
              <w:bottom w:val="single" w:sz="4" w:space="0" w:color="auto"/>
              <w:right w:val="single" w:sz="4" w:space="0" w:color="auto"/>
            </w:tcBorders>
            <w:shd w:val="clear" w:color="auto" w:fill="auto"/>
            <w:noWrap/>
            <w:vAlign w:val="bottom"/>
            <w:hideMark/>
          </w:tcPr>
          <w:p w14:paraId="7E4669B1"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88</w:t>
            </w:r>
          </w:p>
        </w:tc>
        <w:tc>
          <w:tcPr>
            <w:tcW w:w="1340" w:type="dxa"/>
            <w:tcBorders>
              <w:top w:val="nil"/>
              <w:left w:val="nil"/>
              <w:bottom w:val="single" w:sz="4" w:space="0" w:color="auto"/>
              <w:right w:val="single" w:sz="4" w:space="0" w:color="auto"/>
            </w:tcBorders>
            <w:shd w:val="clear" w:color="auto" w:fill="auto"/>
            <w:noWrap/>
            <w:vAlign w:val="bottom"/>
            <w:hideMark/>
          </w:tcPr>
          <w:p w14:paraId="6E51B86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83</w:t>
            </w:r>
          </w:p>
        </w:tc>
        <w:tc>
          <w:tcPr>
            <w:tcW w:w="1100" w:type="dxa"/>
            <w:tcBorders>
              <w:top w:val="nil"/>
              <w:left w:val="nil"/>
              <w:bottom w:val="single" w:sz="4" w:space="0" w:color="auto"/>
              <w:right w:val="single" w:sz="4" w:space="0" w:color="auto"/>
            </w:tcBorders>
            <w:shd w:val="clear" w:color="auto" w:fill="auto"/>
            <w:noWrap/>
            <w:vAlign w:val="center"/>
            <w:hideMark/>
          </w:tcPr>
          <w:p w14:paraId="501BAF5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77</w:t>
            </w:r>
          </w:p>
        </w:tc>
        <w:tc>
          <w:tcPr>
            <w:tcW w:w="1100" w:type="dxa"/>
            <w:tcBorders>
              <w:top w:val="nil"/>
              <w:left w:val="nil"/>
              <w:bottom w:val="single" w:sz="4" w:space="0" w:color="auto"/>
              <w:right w:val="single" w:sz="4" w:space="0" w:color="auto"/>
            </w:tcBorders>
            <w:shd w:val="clear" w:color="auto" w:fill="auto"/>
            <w:noWrap/>
            <w:vAlign w:val="center"/>
            <w:hideMark/>
          </w:tcPr>
          <w:p w14:paraId="5123774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75</w:t>
            </w:r>
          </w:p>
        </w:tc>
      </w:tr>
      <w:tr w:rsidR="00974FB6" w:rsidRPr="00D83EE9" w14:paraId="6A1FEB93"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B45A793" w14:textId="77777777" w:rsidR="00974FB6" w:rsidRPr="00D83EE9" w:rsidRDefault="00974FB6" w:rsidP="00F17FDF">
            <w:pPr>
              <w:rPr>
                <w:rFonts w:ascii="Calibri" w:hAnsi="Calibri"/>
                <w:color w:val="000000"/>
              </w:rPr>
            </w:pPr>
            <w:r w:rsidRPr="00D83EE9">
              <w:rPr>
                <w:rFonts w:ascii="Calibri" w:hAnsi="Calibri"/>
                <w:color w:val="000000"/>
              </w:rPr>
              <w:t>Not Disabled</w:t>
            </w:r>
          </w:p>
        </w:tc>
        <w:tc>
          <w:tcPr>
            <w:tcW w:w="1340" w:type="dxa"/>
            <w:tcBorders>
              <w:top w:val="nil"/>
              <w:left w:val="nil"/>
              <w:bottom w:val="single" w:sz="4" w:space="0" w:color="auto"/>
              <w:right w:val="single" w:sz="4" w:space="0" w:color="auto"/>
            </w:tcBorders>
            <w:shd w:val="clear" w:color="auto" w:fill="auto"/>
            <w:noWrap/>
            <w:vAlign w:val="bottom"/>
            <w:hideMark/>
          </w:tcPr>
          <w:p w14:paraId="1B872ABB"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954</w:t>
            </w:r>
          </w:p>
        </w:tc>
        <w:tc>
          <w:tcPr>
            <w:tcW w:w="1340" w:type="dxa"/>
            <w:tcBorders>
              <w:top w:val="nil"/>
              <w:left w:val="nil"/>
              <w:bottom w:val="single" w:sz="4" w:space="0" w:color="auto"/>
              <w:right w:val="single" w:sz="4" w:space="0" w:color="auto"/>
            </w:tcBorders>
            <w:shd w:val="clear" w:color="auto" w:fill="auto"/>
            <w:noWrap/>
            <w:vAlign w:val="bottom"/>
            <w:hideMark/>
          </w:tcPr>
          <w:p w14:paraId="2B7F090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1017</w:t>
            </w:r>
          </w:p>
        </w:tc>
        <w:tc>
          <w:tcPr>
            <w:tcW w:w="1340" w:type="dxa"/>
            <w:tcBorders>
              <w:top w:val="nil"/>
              <w:left w:val="nil"/>
              <w:bottom w:val="single" w:sz="4" w:space="0" w:color="auto"/>
              <w:right w:val="single" w:sz="4" w:space="0" w:color="auto"/>
            </w:tcBorders>
            <w:shd w:val="clear" w:color="auto" w:fill="auto"/>
            <w:noWrap/>
            <w:vAlign w:val="bottom"/>
            <w:hideMark/>
          </w:tcPr>
          <w:p w14:paraId="438AE54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998</w:t>
            </w:r>
          </w:p>
        </w:tc>
        <w:tc>
          <w:tcPr>
            <w:tcW w:w="1100" w:type="dxa"/>
            <w:tcBorders>
              <w:top w:val="nil"/>
              <w:left w:val="nil"/>
              <w:bottom w:val="single" w:sz="4" w:space="0" w:color="auto"/>
              <w:right w:val="single" w:sz="4" w:space="0" w:color="auto"/>
            </w:tcBorders>
            <w:shd w:val="clear" w:color="auto" w:fill="auto"/>
            <w:noWrap/>
            <w:vAlign w:val="center"/>
            <w:hideMark/>
          </w:tcPr>
          <w:p w14:paraId="428ABF6B"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970</w:t>
            </w:r>
          </w:p>
        </w:tc>
        <w:tc>
          <w:tcPr>
            <w:tcW w:w="1100" w:type="dxa"/>
            <w:tcBorders>
              <w:top w:val="nil"/>
              <w:left w:val="nil"/>
              <w:bottom w:val="single" w:sz="4" w:space="0" w:color="auto"/>
              <w:right w:val="single" w:sz="4" w:space="0" w:color="auto"/>
            </w:tcBorders>
            <w:shd w:val="clear" w:color="auto" w:fill="auto"/>
            <w:noWrap/>
            <w:vAlign w:val="center"/>
            <w:hideMark/>
          </w:tcPr>
          <w:p w14:paraId="5FDE318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945</w:t>
            </w:r>
          </w:p>
        </w:tc>
      </w:tr>
      <w:tr w:rsidR="00974FB6" w:rsidRPr="00D83EE9" w14:paraId="13D3031C"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659D622F" w14:textId="77777777" w:rsidR="00974FB6" w:rsidRPr="00D83EE9" w:rsidRDefault="00974FB6" w:rsidP="00F17FDF">
            <w:pPr>
              <w:rPr>
                <w:rFonts w:ascii="Calibri" w:hAnsi="Calibri"/>
                <w:color w:val="000000"/>
              </w:rPr>
            </w:pPr>
            <w:r w:rsidRPr="00D83EE9">
              <w:rPr>
                <w:rFonts w:ascii="Calibri" w:hAnsi="Calibri"/>
                <w:color w:val="000000"/>
              </w:rPr>
              <w:t>Prefer No to Respond</w:t>
            </w:r>
          </w:p>
        </w:tc>
        <w:tc>
          <w:tcPr>
            <w:tcW w:w="1340" w:type="dxa"/>
            <w:tcBorders>
              <w:top w:val="nil"/>
              <w:left w:val="nil"/>
              <w:bottom w:val="single" w:sz="4" w:space="0" w:color="auto"/>
              <w:right w:val="single" w:sz="4" w:space="0" w:color="auto"/>
            </w:tcBorders>
            <w:shd w:val="clear" w:color="auto" w:fill="auto"/>
            <w:noWrap/>
            <w:vAlign w:val="bottom"/>
            <w:hideMark/>
          </w:tcPr>
          <w:p w14:paraId="0BEBCD8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109</w:t>
            </w:r>
          </w:p>
        </w:tc>
        <w:tc>
          <w:tcPr>
            <w:tcW w:w="1340" w:type="dxa"/>
            <w:tcBorders>
              <w:top w:val="nil"/>
              <w:left w:val="nil"/>
              <w:bottom w:val="single" w:sz="4" w:space="0" w:color="auto"/>
              <w:right w:val="single" w:sz="4" w:space="0" w:color="auto"/>
            </w:tcBorders>
            <w:shd w:val="clear" w:color="auto" w:fill="auto"/>
            <w:noWrap/>
            <w:vAlign w:val="bottom"/>
            <w:hideMark/>
          </w:tcPr>
          <w:p w14:paraId="70393AE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109</w:t>
            </w:r>
          </w:p>
        </w:tc>
        <w:tc>
          <w:tcPr>
            <w:tcW w:w="1340" w:type="dxa"/>
            <w:tcBorders>
              <w:top w:val="nil"/>
              <w:left w:val="nil"/>
              <w:bottom w:val="single" w:sz="4" w:space="0" w:color="auto"/>
              <w:right w:val="single" w:sz="4" w:space="0" w:color="auto"/>
            </w:tcBorders>
            <w:shd w:val="clear" w:color="auto" w:fill="auto"/>
            <w:noWrap/>
            <w:vAlign w:val="bottom"/>
            <w:hideMark/>
          </w:tcPr>
          <w:p w14:paraId="5E951E29"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105</w:t>
            </w:r>
          </w:p>
        </w:tc>
        <w:tc>
          <w:tcPr>
            <w:tcW w:w="1100" w:type="dxa"/>
            <w:tcBorders>
              <w:top w:val="nil"/>
              <w:left w:val="nil"/>
              <w:bottom w:val="single" w:sz="4" w:space="0" w:color="auto"/>
              <w:right w:val="single" w:sz="4" w:space="0" w:color="auto"/>
            </w:tcBorders>
            <w:shd w:val="clear" w:color="auto" w:fill="auto"/>
            <w:noWrap/>
            <w:vAlign w:val="center"/>
            <w:hideMark/>
          </w:tcPr>
          <w:p w14:paraId="19B2E2F0"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98</w:t>
            </w:r>
          </w:p>
        </w:tc>
        <w:tc>
          <w:tcPr>
            <w:tcW w:w="1100" w:type="dxa"/>
            <w:tcBorders>
              <w:top w:val="nil"/>
              <w:left w:val="nil"/>
              <w:bottom w:val="single" w:sz="4" w:space="0" w:color="auto"/>
              <w:right w:val="single" w:sz="4" w:space="0" w:color="auto"/>
            </w:tcBorders>
            <w:shd w:val="clear" w:color="auto" w:fill="auto"/>
            <w:noWrap/>
            <w:vAlign w:val="center"/>
            <w:hideMark/>
          </w:tcPr>
          <w:p w14:paraId="7EB8D51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95</w:t>
            </w:r>
          </w:p>
        </w:tc>
      </w:tr>
      <w:tr w:rsidR="00974FB6" w:rsidRPr="00D83EE9" w14:paraId="0A185AE2"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12B0E7C" w14:textId="77777777" w:rsidR="00974FB6" w:rsidRPr="00D83EE9" w:rsidRDefault="00974FB6" w:rsidP="00F17FDF">
            <w:pPr>
              <w:rPr>
                <w:rFonts w:ascii="Calibri" w:hAnsi="Calibri"/>
                <w:b/>
                <w:bCs/>
                <w:color w:val="000000"/>
              </w:rPr>
            </w:pPr>
            <w:r w:rsidRPr="00D83EE9">
              <w:rPr>
                <w:rFonts w:ascii="Calibri" w:hAnsi="Calibri"/>
                <w:b/>
                <w:bCs/>
                <w:color w:val="000000"/>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215B960B"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1154</w:t>
            </w:r>
          </w:p>
        </w:tc>
        <w:tc>
          <w:tcPr>
            <w:tcW w:w="1340" w:type="dxa"/>
            <w:tcBorders>
              <w:top w:val="nil"/>
              <w:left w:val="nil"/>
              <w:bottom w:val="single" w:sz="4" w:space="0" w:color="auto"/>
              <w:right w:val="single" w:sz="4" w:space="0" w:color="auto"/>
            </w:tcBorders>
            <w:shd w:val="clear" w:color="auto" w:fill="auto"/>
            <w:noWrap/>
            <w:vAlign w:val="bottom"/>
            <w:hideMark/>
          </w:tcPr>
          <w:p w14:paraId="5197F66B"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1214</w:t>
            </w:r>
          </w:p>
        </w:tc>
        <w:tc>
          <w:tcPr>
            <w:tcW w:w="1340" w:type="dxa"/>
            <w:tcBorders>
              <w:top w:val="nil"/>
              <w:left w:val="nil"/>
              <w:bottom w:val="single" w:sz="4" w:space="0" w:color="auto"/>
              <w:right w:val="single" w:sz="4" w:space="0" w:color="auto"/>
            </w:tcBorders>
            <w:shd w:val="clear" w:color="auto" w:fill="auto"/>
            <w:noWrap/>
            <w:vAlign w:val="bottom"/>
            <w:hideMark/>
          </w:tcPr>
          <w:p w14:paraId="4DD53937"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center"/>
            <w:hideMark/>
          </w:tcPr>
          <w:p w14:paraId="0800E4BA"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center"/>
            <w:hideMark/>
          </w:tcPr>
          <w:p w14:paraId="25535CB5"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1115</w:t>
            </w:r>
          </w:p>
        </w:tc>
      </w:tr>
    </w:tbl>
    <w:p w14:paraId="63633C62" w14:textId="77777777" w:rsidR="00D031F2" w:rsidRDefault="00D031F2" w:rsidP="00D031F2">
      <w:pPr>
        <w:jc w:val="both"/>
        <w:rPr>
          <w:rFonts w:cs="Arial"/>
          <w:b/>
          <w:color w:val="1F497D"/>
          <w:sz w:val="28"/>
          <w:szCs w:val="28"/>
        </w:rPr>
      </w:pPr>
    </w:p>
    <w:p w14:paraId="711062DA" w14:textId="77777777" w:rsidR="00D031F2" w:rsidRDefault="00D031F2" w:rsidP="00D031F2">
      <w:pPr>
        <w:jc w:val="both"/>
        <w:rPr>
          <w:rFonts w:cs="Arial"/>
          <w:b/>
          <w:color w:val="1F497D"/>
          <w:sz w:val="28"/>
          <w:szCs w:val="28"/>
        </w:rPr>
      </w:pPr>
    </w:p>
    <w:tbl>
      <w:tblPr>
        <w:tblW w:w="8660" w:type="dxa"/>
        <w:tblInd w:w="108" w:type="dxa"/>
        <w:tblLook w:val="04A0" w:firstRow="1" w:lastRow="0" w:firstColumn="1" w:lastColumn="0" w:noHBand="0" w:noVBand="1"/>
      </w:tblPr>
      <w:tblGrid>
        <w:gridCol w:w="2440"/>
        <w:gridCol w:w="1340"/>
        <w:gridCol w:w="1340"/>
        <w:gridCol w:w="1340"/>
        <w:gridCol w:w="1100"/>
        <w:gridCol w:w="1100"/>
      </w:tblGrid>
      <w:tr w:rsidR="00974FB6" w:rsidRPr="00D83EE9" w14:paraId="478B8395" w14:textId="77777777" w:rsidTr="00974FB6">
        <w:trPr>
          <w:trHeight w:val="276"/>
        </w:trPr>
        <w:tc>
          <w:tcPr>
            <w:tcW w:w="2440" w:type="dxa"/>
            <w:tcBorders>
              <w:top w:val="nil"/>
              <w:left w:val="nil"/>
              <w:bottom w:val="nil"/>
              <w:right w:val="single" w:sz="4" w:space="0" w:color="auto"/>
            </w:tcBorders>
            <w:shd w:val="clear" w:color="auto" w:fill="auto"/>
            <w:noWrap/>
            <w:vAlign w:val="bottom"/>
            <w:hideMark/>
          </w:tcPr>
          <w:p w14:paraId="1CAD2A93" w14:textId="77777777" w:rsidR="00974FB6" w:rsidRPr="00D83EE9" w:rsidRDefault="00974FB6" w:rsidP="00F17FDF">
            <w:pPr>
              <w:rPr>
                <w:rFonts w:ascii="Times New Roman" w:hAnsi="Times New Roman"/>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52312"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1AF634D"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0813AE4"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8BD2655"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B744BC4"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r>
      <w:tr w:rsidR="00974FB6" w:rsidRPr="00D83EE9" w14:paraId="5381D37F" w14:textId="77777777" w:rsidTr="00974FB6">
        <w:trPr>
          <w:trHeight w:val="276"/>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3BBC0" w14:textId="77777777" w:rsidR="00974FB6" w:rsidRPr="00D83EE9" w:rsidRDefault="00974FB6" w:rsidP="00F17FDF">
            <w:pPr>
              <w:jc w:val="center"/>
              <w:rPr>
                <w:rFonts w:ascii="Calibri" w:hAnsi="Calibri"/>
                <w:color w:val="000000"/>
              </w:rPr>
            </w:pPr>
            <w:r w:rsidRPr="00D83EE9">
              <w:rPr>
                <w:rFonts w:ascii="Calibri" w:hAnsi="Calibri"/>
                <w:color w:val="000000"/>
              </w:rPr>
              <w:t>Disabled</w:t>
            </w:r>
          </w:p>
        </w:tc>
        <w:tc>
          <w:tcPr>
            <w:tcW w:w="1340" w:type="dxa"/>
            <w:tcBorders>
              <w:top w:val="nil"/>
              <w:left w:val="nil"/>
              <w:bottom w:val="single" w:sz="4" w:space="0" w:color="auto"/>
              <w:right w:val="single" w:sz="4" w:space="0" w:color="auto"/>
            </w:tcBorders>
            <w:shd w:val="clear" w:color="auto" w:fill="auto"/>
            <w:noWrap/>
            <w:vAlign w:val="bottom"/>
            <w:hideMark/>
          </w:tcPr>
          <w:p w14:paraId="75A06AC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7.9%</w:t>
            </w:r>
          </w:p>
        </w:tc>
        <w:tc>
          <w:tcPr>
            <w:tcW w:w="1340" w:type="dxa"/>
            <w:tcBorders>
              <w:top w:val="nil"/>
              <w:left w:val="nil"/>
              <w:bottom w:val="single" w:sz="4" w:space="0" w:color="auto"/>
              <w:right w:val="single" w:sz="4" w:space="0" w:color="auto"/>
            </w:tcBorders>
            <w:shd w:val="clear" w:color="auto" w:fill="auto"/>
            <w:noWrap/>
            <w:vAlign w:val="bottom"/>
            <w:hideMark/>
          </w:tcPr>
          <w:p w14:paraId="262D491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7.2%</w:t>
            </w:r>
          </w:p>
        </w:tc>
        <w:tc>
          <w:tcPr>
            <w:tcW w:w="1340" w:type="dxa"/>
            <w:tcBorders>
              <w:top w:val="nil"/>
              <w:left w:val="nil"/>
              <w:bottom w:val="single" w:sz="4" w:space="0" w:color="auto"/>
              <w:right w:val="single" w:sz="4" w:space="0" w:color="auto"/>
            </w:tcBorders>
            <w:shd w:val="clear" w:color="auto" w:fill="auto"/>
            <w:noWrap/>
            <w:vAlign w:val="bottom"/>
            <w:hideMark/>
          </w:tcPr>
          <w:p w14:paraId="325A718B"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7.0%</w:t>
            </w:r>
          </w:p>
        </w:tc>
        <w:tc>
          <w:tcPr>
            <w:tcW w:w="1100" w:type="dxa"/>
            <w:tcBorders>
              <w:top w:val="nil"/>
              <w:left w:val="nil"/>
              <w:bottom w:val="single" w:sz="4" w:space="0" w:color="auto"/>
              <w:right w:val="single" w:sz="4" w:space="0" w:color="auto"/>
            </w:tcBorders>
            <w:shd w:val="clear" w:color="auto" w:fill="auto"/>
            <w:noWrap/>
            <w:vAlign w:val="bottom"/>
            <w:hideMark/>
          </w:tcPr>
          <w:p w14:paraId="52C2A81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6.7%</w:t>
            </w:r>
          </w:p>
        </w:tc>
        <w:tc>
          <w:tcPr>
            <w:tcW w:w="1100" w:type="dxa"/>
            <w:tcBorders>
              <w:top w:val="nil"/>
              <w:left w:val="nil"/>
              <w:bottom w:val="single" w:sz="4" w:space="0" w:color="auto"/>
              <w:right w:val="single" w:sz="4" w:space="0" w:color="auto"/>
            </w:tcBorders>
            <w:shd w:val="clear" w:color="auto" w:fill="auto"/>
            <w:noWrap/>
            <w:vAlign w:val="bottom"/>
            <w:hideMark/>
          </w:tcPr>
          <w:p w14:paraId="10B6E52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6.7%</w:t>
            </w:r>
          </w:p>
        </w:tc>
      </w:tr>
      <w:tr w:rsidR="00974FB6" w:rsidRPr="00D83EE9" w14:paraId="6C0F5462"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69B902B" w14:textId="77777777" w:rsidR="00974FB6" w:rsidRPr="00D83EE9" w:rsidRDefault="00974FB6" w:rsidP="00F17FDF">
            <w:pPr>
              <w:jc w:val="center"/>
              <w:rPr>
                <w:rFonts w:ascii="Calibri" w:hAnsi="Calibri"/>
                <w:color w:val="000000"/>
              </w:rPr>
            </w:pPr>
            <w:r w:rsidRPr="00D83EE9">
              <w:rPr>
                <w:rFonts w:ascii="Calibri" w:hAnsi="Calibri"/>
                <w:color w:val="000000"/>
              </w:rPr>
              <w:t>Not Disabled</w:t>
            </w:r>
          </w:p>
        </w:tc>
        <w:tc>
          <w:tcPr>
            <w:tcW w:w="1340" w:type="dxa"/>
            <w:tcBorders>
              <w:top w:val="nil"/>
              <w:left w:val="nil"/>
              <w:bottom w:val="single" w:sz="4" w:space="0" w:color="auto"/>
              <w:right w:val="single" w:sz="4" w:space="0" w:color="auto"/>
            </w:tcBorders>
            <w:shd w:val="clear" w:color="auto" w:fill="auto"/>
            <w:noWrap/>
            <w:vAlign w:val="bottom"/>
            <w:hideMark/>
          </w:tcPr>
          <w:p w14:paraId="51FC7C39"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82.7%</w:t>
            </w:r>
          </w:p>
        </w:tc>
        <w:tc>
          <w:tcPr>
            <w:tcW w:w="1340" w:type="dxa"/>
            <w:tcBorders>
              <w:top w:val="nil"/>
              <w:left w:val="nil"/>
              <w:bottom w:val="single" w:sz="4" w:space="0" w:color="auto"/>
              <w:right w:val="single" w:sz="4" w:space="0" w:color="auto"/>
            </w:tcBorders>
            <w:shd w:val="clear" w:color="auto" w:fill="auto"/>
            <w:noWrap/>
            <w:vAlign w:val="bottom"/>
            <w:hideMark/>
          </w:tcPr>
          <w:p w14:paraId="5E36737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83.8%</w:t>
            </w:r>
          </w:p>
        </w:tc>
        <w:tc>
          <w:tcPr>
            <w:tcW w:w="1340" w:type="dxa"/>
            <w:tcBorders>
              <w:top w:val="nil"/>
              <w:left w:val="nil"/>
              <w:bottom w:val="single" w:sz="4" w:space="0" w:color="auto"/>
              <w:right w:val="single" w:sz="4" w:space="0" w:color="auto"/>
            </w:tcBorders>
            <w:shd w:val="clear" w:color="auto" w:fill="auto"/>
            <w:noWrap/>
            <w:vAlign w:val="bottom"/>
            <w:hideMark/>
          </w:tcPr>
          <w:p w14:paraId="69F8977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84.1%</w:t>
            </w:r>
          </w:p>
        </w:tc>
        <w:tc>
          <w:tcPr>
            <w:tcW w:w="1100" w:type="dxa"/>
            <w:tcBorders>
              <w:top w:val="nil"/>
              <w:left w:val="nil"/>
              <w:bottom w:val="single" w:sz="4" w:space="0" w:color="auto"/>
              <w:right w:val="single" w:sz="4" w:space="0" w:color="auto"/>
            </w:tcBorders>
            <w:shd w:val="clear" w:color="auto" w:fill="auto"/>
            <w:noWrap/>
            <w:vAlign w:val="bottom"/>
            <w:hideMark/>
          </w:tcPr>
          <w:p w14:paraId="00D86889"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84.7%</w:t>
            </w:r>
          </w:p>
        </w:tc>
        <w:tc>
          <w:tcPr>
            <w:tcW w:w="1100" w:type="dxa"/>
            <w:tcBorders>
              <w:top w:val="nil"/>
              <w:left w:val="nil"/>
              <w:bottom w:val="single" w:sz="4" w:space="0" w:color="auto"/>
              <w:right w:val="single" w:sz="4" w:space="0" w:color="auto"/>
            </w:tcBorders>
            <w:shd w:val="clear" w:color="auto" w:fill="auto"/>
            <w:noWrap/>
            <w:vAlign w:val="bottom"/>
            <w:hideMark/>
          </w:tcPr>
          <w:p w14:paraId="092F063F"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84.8%</w:t>
            </w:r>
          </w:p>
        </w:tc>
      </w:tr>
      <w:tr w:rsidR="00974FB6" w:rsidRPr="00D83EE9" w14:paraId="254C6CEF"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3253378" w14:textId="77777777" w:rsidR="00974FB6" w:rsidRPr="00D83EE9" w:rsidRDefault="00974FB6" w:rsidP="00F17FDF">
            <w:pPr>
              <w:jc w:val="center"/>
              <w:rPr>
                <w:rFonts w:ascii="Calibri" w:hAnsi="Calibri"/>
                <w:color w:val="000000"/>
              </w:rPr>
            </w:pPr>
            <w:r w:rsidRPr="00D83EE9">
              <w:rPr>
                <w:rFonts w:ascii="Calibri" w:hAnsi="Calibri"/>
                <w:color w:val="000000"/>
              </w:rPr>
              <w:t>Prefer No to Respond</w:t>
            </w:r>
          </w:p>
        </w:tc>
        <w:tc>
          <w:tcPr>
            <w:tcW w:w="1340" w:type="dxa"/>
            <w:tcBorders>
              <w:top w:val="nil"/>
              <w:left w:val="nil"/>
              <w:bottom w:val="single" w:sz="4" w:space="0" w:color="auto"/>
              <w:right w:val="single" w:sz="4" w:space="0" w:color="auto"/>
            </w:tcBorders>
            <w:shd w:val="clear" w:color="auto" w:fill="auto"/>
            <w:noWrap/>
            <w:vAlign w:val="bottom"/>
            <w:hideMark/>
          </w:tcPr>
          <w:p w14:paraId="216A2B06"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9.4%</w:t>
            </w:r>
          </w:p>
        </w:tc>
        <w:tc>
          <w:tcPr>
            <w:tcW w:w="1340" w:type="dxa"/>
            <w:tcBorders>
              <w:top w:val="nil"/>
              <w:left w:val="nil"/>
              <w:bottom w:val="single" w:sz="4" w:space="0" w:color="auto"/>
              <w:right w:val="single" w:sz="4" w:space="0" w:color="auto"/>
            </w:tcBorders>
            <w:shd w:val="clear" w:color="auto" w:fill="auto"/>
            <w:noWrap/>
            <w:vAlign w:val="bottom"/>
            <w:hideMark/>
          </w:tcPr>
          <w:p w14:paraId="010148B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9.0%</w:t>
            </w:r>
          </w:p>
        </w:tc>
        <w:tc>
          <w:tcPr>
            <w:tcW w:w="1340" w:type="dxa"/>
            <w:tcBorders>
              <w:top w:val="nil"/>
              <w:left w:val="nil"/>
              <w:bottom w:val="single" w:sz="4" w:space="0" w:color="auto"/>
              <w:right w:val="single" w:sz="4" w:space="0" w:color="auto"/>
            </w:tcBorders>
            <w:shd w:val="clear" w:color="auto" w:fill="auto"/>
            <w:noWrap/>
            <w:vAlign w:val="bottom"/>
            <w:hideMark/>
          </w:tcPr>
          <w:p w14:paraId="294E7B0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8.9%</w:t>
            </w:r>
          </w:p>
        </w:tc>
        <w:tc>
          <w:tcPr>
            <w:tcW w:w="1100" w:type="dxa"/>
            <w:tcBorders>
              <w:top w:val="nil"/>
              <w:left w:val="nil"/>
              <w:bottom w:val="single" w:sz="4" w:space="0" w:color="auto"/>
              <w:right w:val="single" w:sz="4" w:space="0" w:color="auto"/>
            </w:tcBorders>
            <w:shd w:val="clear" w:color="auto" w:fill="auto"/>
            <w:noWrap/>
            <w:vAlign w:val="bottom"/>
            <w:hideMark/>
          </w:tcPr>
          <w:p w14:paraId="42D2956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8.6%</w:t>
            </w:r>
          </w:p>
        </w:tc>
        <w:tc>
          <w:tcPr>
            <w:tcW w:w="1100" w:type="dxa"/>
            <w:tcBorders>
              <w:top w:val="nil"/>
              <w:left w:val="nil"/>
              <w:bottom w:val="single" w:sz="4" w:space="0" w:color="auto"/>
              <w:right w:val="single" w:sz="4" w:space="0" w:color="auto"/>
            </w:tcBorders>
            <w:shd w:val="clear" w:color="auto" w:fill="auto"/>
            <w:noWrap/>
            <w:vAlign w:val="bottom"/>
            <w:hideMark/>
          </w:tcPr>
          <w:p w14:paraId="23B9ADC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8.5%</w:t>
            </w:r>
          </w:p>
        </w:tc>
      </w:tr>
    </w:tbl>
    <w:p w14:paraId="7FFBC4CB" w14:textId="77777777" w:rsidR="00D031F2" w:rsidRDefault="00D031F2" w:rsidP="00D031F2">
      <w:pPr>
        <w:jc w:val="both"/>
        <w:rPr>
          <w:rFonts w:cs="Arial"/>
          <w:b/>
          <w:color w:val="1F497D"/>
          <w:sz w:val="28"/>
          <w:szCs w:val="28"/>
        </w:rPr>
      </w:pPr>
    </w:p>
    <w:p w14:paraId="78B993E2" w14:textId="77777777" w:rsidR="00D031F2" w:rsidRDefault="00D031F2" w:rsidP="00D031F2">
      <w:pPr>
        <w:jc w:val="both"/>
        <w:rPr>
          <w:rFonts w:cs="Arial"/>
          <w:b/>
          <w:color w:val="1F497D"/>
          <w:sz w:val="28"/>
          <w:szCs w:val="28"/>
        </w:rPr>
      </w:pPr>
    </w:p>
    <w:p w14:paraId="65B3B116" w14:textId="223CD1FC" w:rsidR="00D031F2" w:rsidRDefault="004863D4" w:rsidP="00D031F2">
      <w:pPr>
        <w:jc w:val="both"/>
        <w:rPr>
          <w:rFonts w:cs="Arial"/>
          <w:b/>
          <w:color w:val="1F497D"/>
          <w:sz w:val="28"/>
          <w:szCs w:val="28"/>
        </w:rPr>
      </w:pPr>
      <w:r>
        <w:rPr>
          <w:noProof/>
        </w:rPr>
        <w:lastRenderedPageBreak/>
        <w:drawing>
          <wp:inline distT="0" distB="0" distL="0" distR="0" wp14:anchorId="279E53BC" wp14:editId="7FFF0A5E">
            <wp:extent cx="4794250" cy="2657475"/>
            <wp:effectExtent l="0" t="0" r="0" b="0"/>
            <wp:docPr id="27" name="Chart 27">
              <a:extLst xmlns:a="http://schemas.openxmlformats.org/drawingml/2006/main">
                <a:ext uri="{FF2B5EF4-FFF2-40B4-BE49-F238E27FC236}">
                  <a16:creationId xmlns:a16="http://schemas.microsoft.com/office/drawing/2014/main" id="{74E36740-CB13-41B1-B02E-04BCFCA71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9D765B" w14:textId="77777777" w:rsidR="00D031F2" w:rsidRDefault="00D031F2" w:rsidP="00D031F2">
      <w:pPr>
        <w:jc w:val="both"/>
        <w:rPr>
          <w:rFonts w:cs="Arial"/>
          <w:b/>
          <w:color w:val="1F497D"/>
          <w:sz w:val="28"/>
          <w:szCs w:val="28"/>
        </w:rPr>
      </w:pPr>
    </w:p>
    <w:p w14:paraId="77856181" w14:textId="77777777" w:rsidR="00974FB6" w:rsidRDefault="00974FB6" w:rsidP="00D031F2">
      <w:pPr>
        <w:jc w:val="both"/>
        <w:rPr>
          <w:rFonts w:ascii="Calibri" w:hAnsi="Calibri"/>
          <w:b/>
          <w:bCs/>
          <w:color w:val="000000"/>
          <w:sz w:val="24"/>
          <w:szCs w:val="24"/>
          <w:u w:val="single"/>
        </w:rPr>
      </w:pPr>
    </w:p>
    <w:p w14:paraId="68D257F9" w14:textId="2898586F" w:rsidR="00D031F2" w:rsidRPr="00D83EE9" w:rsidRDefault="00D031F2" w:rsidP="00D031F2">
      <w:pPr>
        <w:jc w:val="both"/>
        <w:rPr>
          <w:rFonts w:ascii="Calibri" w:hAnsi="Calibri"/>
          <w:b/>
          <w:bCs/>
          <w:color w:val="000000"/>
          <w:sz w:val="24"/>
          <w:szCs w:val="24"/>
          <w:u w:val="single"/>
        </w:rPr>
      </w:pPr>
      <w:r w:rsidRPr="00D83EE9">
        <w:rPr>
          <w:rFonts w:ascii="Calibri" w:hAnsi="Calibri"/>
          <w:b/>
          <w:bCs/>
          <w:color w:val="000000"/>
          <w:sz w:val="24"/>
          <w:szCs w:val="24"/>
          <w:u w:val="single"/>
        </w:rPr>
        <w:t>Day to Day Limitations</w:t>
      </w:r>
    </w:p>
    <w:p w14:paraId="6885E045" w14:textId="77777777" w:rsidR="00D031F2" w:rsidRDefault="00D031F2" w:rsidP="00D031F2">
      <w:pPr>
        <w:jc w:val="both"/>
        <w:rPr>
          <w:rFonts w:cs="Arial"/>
          <w:b/>
          <w:color w:val="1F497D"/>
          <w:sz w:val="28"/>
          <w:szCs w:val="28"/>
        </w:rPr>
      </w:pPr>
    </w:p>
    <w:tbl>
      <w:tblPr>
        <w:tblW w:w="9140" w:type="dxa"/>
        <w:tblInd w:w="108" w:type="dxa"/>
        <w:tblLook w:val="04A0" w:firstRow="1" w:lastRow="0" w:firstColumn="1" w:lastColumn="0" w:noHBand="0" w:noVBand="1"/>
      </w:tblPr>
      <w:tblGrid>
        <w:gridCol w:w="2440"/>
        <w:gridCol w:w="1340"/>
        <w:gridCol w:w="1340"/>
        <w:gridCol w:w="1340"/>
        <w:gridCol w:w="1340"/>
        <w:gridCol w:w="1340"/>
      </w:tblGrid>
      <w:tr w:rsidR="00974FB6" w:rsidRPr="00D83EE9" w14:paraId="65BA51B7" w14:textId="77777777" w:rsidTr="00974FB6">
        <w:trPr>
          <w:trHeight w:val="276"/>
        </w:trPr>
        <w:tc>
          <w:tcPr>
            <w:tcW w:w="2440" w:type="dxa"/>
            <w:tcBorders>
              <w:top w:val="nil"/>
              <w:left w:val="nil"/>
              <w:bottom w:val="nil"/>
              <w:right w:val="single" w:sz="4" w:space="0" w:color="auto"/>
            </w:tcBorders>
            <w:shd w:val="clear" w:color="auto" w:fill="auto"/>
            <w:noWrap/>
            <w:vAlign w:val="bottom"/>
            <w:hideMark/>
          </w:tcPr>
          <w:p w14:paraId="72F997B9" w14:textId="77777777" w:rsidR="00974FB6" w:rsidRPr="00D83EE9" w:rsidRDefault="00974FB6" w:rsidP="00F17FDF">
            <w:pPr>
              <w:rPr>
                <w:rFonts w:ascii="Times New Roman" w:hAnsi="Times New Roman"/>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23F28"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9DB288"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1D6CC73"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86DFE5E"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EC4248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r>
      <w:tr w:rsidR="00974FB6" w:rsidRPr="00D83EE9" w14:paraId="5B3ACC43" w14:textId="77777777" w:rsidTr="00974FB6">
        <w:trPr>
          <w:trHeight w:val="52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D14B" w14:textId="77777777" w:rsidR="00974FB6" w:rsidRPr="00D83EE9" w:rsidRDefault="00974FB6" w:rsidP="00F17FDF">
            <w:pPr>
              <w:rPr>
                <w:rFonts w:ascii="Calibri" w:hAnsi="Calibri"/>
              </w:rPr>
            </w:pPr>
            <w:r w:rsidRPr="00D83EE9">
              <w:rPr>
                <w:rFonts w:ascii="Calibri" w:hAnsi="Calibri"/>
              </w:rPr>
              <w:t>Day-to-day activities limited a lot</w:t>
            </w:r>
          </w:p>
        </w:tc>
        <w:tc>
          <w:tcPr>
            <w:tcW w:w="1340" w:type="dxa"/>
            <w:tcBorders>
              <w:top w:val="nil"/>
              <w:left w:val="nil"/>
              <w:bottom w:val="single" w:sz="4" w:space="0" w:color="auto"/>
              <w:right w:val="single" w:sz="4" w:space="0" w:color="auto"/>
            </w:tcBorders>
            <w:shd w:val="clear" w:color="auto" w:fill="auto"/>
            <w:noWrap/>
            <w:vAlign w:val="bottom"/>
            <w:hideMark/>
          </w:tcPr>
          <w:p w14:paraId="127D5686"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w:t>
            </w:r>
          </w:p>
        </w:tc>
        <w:tc>
          <w:tcPr>
            <w:tcW w:w="1340" w:type="dxa"/>
            <w:tcBorders>
              <w:top w:val="nil"/>
              <w:left w:val="nil"/>
              <w:bottom w:val="single" w:sz="4" w:space="0" w:color="auto"/>
              <w:right w:val="single" w:sz="4" w:space="0" w:color="auto"/>
            </w:tcBorders>
            <w:shd w:val="clear" w:color="auto" w:fill="auto"/>
            <w:noWrap/>
            <w:vAlign w:val="bottom"/>
            <w:hideMark/>
          </w:tcPr>
          <w:p w14:paraId="6D6D1D4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w:t>
            </w:r>
          </w:p>
        </w:tc>
        <w:tc>
          <w:tcPr>
            <w:tcW w:w="1340" w:type="dxa"/>
            <w:tcBorders>
              <w:top w:val="nil"/>
              <w:left w:val="nil"/>
              <w:bottom w:val="single" w:sz="4" w:space="0" w:color="auto"/>
              <w:right w:val="single" w:sz="4" w:space="0" w:color="auto"/>
            </w:tcBorders>
            <w:shd w:val="clear" w:color="auto" w:fill="auto"/>
            <w:noWrap/>
            <w:vAlign w:val="bottom"/>
            <w:hideMark/>
          </w:tcPr>
          <w:p w14:paraId="0E0A363F"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w:t>
            </w:r>
          </w:p>
        </w:tc>
        <w:tc>
          <w:tcPr>
            <w:tcW w:w="1340" w:type="dxa"/>
            <w:tcBorders>
              <w:top w:val="nil"/>
              <w:left w:val="nil"/>
              <w:bottom w:val="single" w:sz="4" w:space="0" w:color="auto"/>
              <w:right w:val="single" w:sz="4" w:space="0" w:color="auto"/>
            </w:tcBorders>
            <w:shd w:val="clear" w:color="auto" w:fill="auto"/>
            <w:noWrap/>
            <w:vAlign w:val="bottom"/>
            <w:hideMark/>
          </w:tcPr>
          <w:p w14:paraId="38CFBA9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w:t>
            </w:r>
          </w:p>
        </w:tc>
        <w:tc>
          <w:tcPr>
            <w:tcW w:w="1340" w:type="dxa"/>
            <w:tcBorders>
              <w:top w:val="nil"/>
              <w:left w:val="nil"/>
              <w:bottom w:val="single" w:sz="4" w:space="0" w:color="auto"/>
              <w:right w:val="single" w:sz="4" w:space="0" w:color="auto"/>
            </w:tcBorders>
            <w:shd w:val="clear" w:color="auto" w:fill="auto"/>
            <w:noWrap/>
            <w:vAlign w:val="bottom"/>
            <w:hideMark/>
          </w:tcPr>
          <w:p w14:paraId="143548E9"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w:t>
            </w:r>
          </w:p>
        </w:tc>
      </w:tr>
      <w:tr w:rsidR="00974FB6" w:rsidRPr="00D83EE9" w14:paraId="1D1A6440" w14:textId="77777777" w:rsidTr="00974FB6">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79BB1A53" w14:textId="77777777" w:rsidR="00974FB6" w:rsidRPr="00D83EE9" w:rsidRDefault="00974FB6" w:rsidP="00F17FDF">
            <w:pPr>
              <w:rPr>
                <w:rFonts w:ascii="Calibri" w:hAnsi="Calibri"/>
              </w:rPr>
            </w:pPr>
            <w:r w:rsidRPr="00D83EE9">
              <w:rPr>
                <w:rFonts w:ascii="Calibri" w:hAnsi="Calibri"/>
              </w:rPr>
              <w:t>Day-to-day activities limited a little</w:t>
            </w:r>
          </w:p>
        </w:tc>
        <w:tc>
          <w:tcPr>
            <w:tcW w:w="1340" w:type="dxa"/>
            <w:tcBorders>
              <w:top w:val="nil"/>
              <w:left w:val="nil"/>
              <w:bottom w:val="single" w:sz="4" w:space="0" w:color="auto"/>
              <w:right w:val="single" w:sz="4" w:space="0" w:color="auto"/>
            </w:tcBorders>
            <w:shd w:val="clear" w:color="auto" w:fill="auto"/>
            <w:noWrap/>
            <w:vAlign w:val="bottom"/>
            <w:hideMark/>
          </w:tcPr>
          <w:p w14:paraId="571A02E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40</w:t>
            </w:r>
          </w:p>
        </w:tc>
        <w:tc>
          <w:tcPr>
            <w:tcW w:w="1340" w:type="dxa"/>
            <w:tcBorders>
              <w:top w:val="nil"/>
              <w:left w:val="nil"/>
              <w:bottom w:val="single" w:sz="4" w:space="0" w:color="auto"/>
              <w:right w:val="single" w:sz="4" w:space="0" w:color="auto"/>
            </w:tcBorders>
            <w:shd w:val="clear" w:color="auto" w:fill="auto"/>
            <w:noWrap/>
            <w:vAlign w:val="bottom"/>
            <w:hideMark/>
          </w:tcPr>
          <w:p w14:paraId="1BEE632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40</w:t>
            </w:r>
          </w:p>
        </w:tc>
        <w:tc>
          <w:tcPr>
            <w:tcW w:w="1340" w:type="dxa"/>
            <w:tcBorders>
              <w:top w:val="nil"/>
              <w:left w:val="nil"/>
              <w:bottom w:val="single" w:sz="4" w:space="0" w:color="auto"/>
              <w:right w:val="single" w:sz="4" w:space="0" w:color="auto"/>
            </w:tcBorders>
            <w:shd w:val="clear" w:color="auto" w:fill="auto"/>
            <w:noWrap/>
            <w:vAlign w:val="bottom"/>
            <w:hideMark/>
          </w:tcPr>
          <w:p w14:paraId="235DFBED"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38</w:t>
            </w:r>
          </w:p>
        </w:tc>
        <w:tc>
          <w:tcPr>
            <w:tcW w:w="1340" w:type="dxa"/>
            <w:tcBorders>
              <w:top w:val="nil"/>
              <w:left w:val="nil"/>
              <w:bottom w:val="single" w:sz="4" w:space="0" w:color="auto"/>
              <w:right w:val="single" w:sz="4" w:space="0" w:color="auto"/>
            </w:tcBorders>
            <w:shd w:val="clear" w:color="auto" w:fill="auto"/>
            <w:noWrap/>
            <w:vAlign w:val="bottom"/>
            <w:hideMark/>
          </w:tcPr>
          <w:p w14:paraId="67966E2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35</w:t>
            </w:r>
          </w:p>
        </w:tc>
        <w:tc>
          <w:tcPr>
            <w:tcW w:w="1340" w:type="dxa"/>
            <w:tcBorders>
              <w:top w:val="nil"/>
              <w:left w:val="nil"/>
              <w:bottom w:val="single" w:sz="4" w:space="0" w:color="auto"/>
              <w:right w:val="single" w:sz="4" w:space="0" w:color="auto"/>
            </w:tcBorders>
            <w:shd w:val="clear" w:color="auto" w:fill="auto"/>
            <w:noWrap/>
            <w:vAlign w:val="bottom"/>
            <w:hideMark/>
          </w:tcPr>
          <w:p w14:paraId="110C3A0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33</w:t>
            </w:r>
          </w:p>
        </w:tc>
      </w:tr>
      <w:tr w:rsidR="00974FB6" w:rsidRPr="00D83EE9" w14:paraId="7E816DA3" w14:textId="77777777" w:rsidTr="00974FB6">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1884B8F4" w14:textId="77777777" w:rsidR="00974FB6" w:rsidRPr="00D83EE9" w:rsidRDefault="00974FB6" w:rsidP="00F17FDF">
            <w:pPr>
              <w:rPr>
                <w:rFonts w:ascii="Calibri" w:hAnsi="Calibri"/>
              </w:rPr>
            </w:pPr>
            <w:r w:rsidRPr="00D83EE9">
              <w:rPr>
                <w:rFonts w:ascii="Calibri" w:hAnsi="Calibri"/>
              </w:rPr>
              <w:t>Day-to-day activities not limited</w:t>
            </w:r>
          </w:p>
        </w:tc>
        <w:tc>
          <w:tcPr>
            <w:tcW w:w="1340" w:type="dxa"/>
            <w:tcBorders>
              <w:top w:val="nil"/>
              <w:left w:val="nil"/>
              <w:bottom w:val="single" w:sz="4" w:space="0" w:color="auto"/>
              <w:right w:val="single" w:sz="4" w:space="0" w:color="auto"/>
            </w:tcBorders>
            <w:shd w:val="clear" w:color="auto" w:fill="auto"/>
            <w:noWrap/>
            <w:vAlign w:val="bottom"/>
            <w:hideMark/>
          </w:tcPr>
          <w:p w14:paraId="522F44A5"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1023</w:t>
            </w:r>
          </w:p>
        </w:tc>
        <w:tc>
          <w:tcPr>
            <w:tcW w:w="1340" w:type="dxa"/>
            <w:tcBorders>
              <w:top w:val="nil"/>
              <w:left w:val="nil"/>
              <w:bottom w:val="single" w:sz="4" w:space="0" w:color="auto"/>
              <w:right w:val="single" w:sz="4" w:space="0" w:color="auto"/>
            </w:tcBorders>
            <w:shd w:val="clear" w:color="auto" w:fill="auto"/>
            <w:noWrap/>
            <w:vAlign w:val="bottom"/>
            <w:hideMark/>
          </w:tcPr>
          <w:p w14:paraId="7A694C3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969</w:t>
            </w:r>
          </w:p>
        </w:tc>
        <w:tc>
          <w:tcPr>
            <w:tcW w:w="1340" w:type="dxa"/>
            <w:tcBorders>
              <w:top w:val="nil"/>
              <w:left w:val="nil"/>
              <w:bottom w:val="single" w:sz="4" w:space="0" w:color="auto"/>
              <w:right w:val="single" w:sz="4" w:space="0" w:color="auto"/>
            </w:tcBorders>
            <w:shd w:val="clear" w:color="auto" w:fill="auto"/>
            <w:noWrap/>
            <w:vAlign w:val="bottom"/>
            <w:hideMark/>
          </w:tcPr>
          <w:p w14:paraId="349D2DB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919</w:t>
            </w:r>
          </w:p>
        </w:tc>
        <w:tc>
          <w:tcPr>
            <w:tcW w:w="1340" w:type="dxa"/>
            <w:tcBorders>
              <w:top w:val="nil"/>
              <w:left w:val="nil"/>
              <w:bottom w:val="single" w:sz="4" w:space="0" w:color="auto"/>
              <w:right w:val="single" w:sz="4" w:space="0" w:color="auto"/>
            </w:tcBorders>
            <w:shd w:val="clear" w:color="auto" w:fill="auto"/>
            <w:noWrap/>
            <w:vAlign w:val="bottom"/>
            <w:hideMark/>
          </w:tcPr>
          <w:p w14:paraId="0CEEF888"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884</w:t>
            </w:r>
          </w:p>
        </w:tc>
        <w:tc>
          <w:tcPr>
            <w:tcW w:w="1340" w:type="dxa"/>
            <w:tcBorders>
              <w:top w:val="nil"/>
              <w:left w:val="nil"/>
              <w:bottom w:val="single" w:sz="4" w:space="0" w:color="auto"/>
              <w:right w:val="single" w:sz="4" w:space="0" w:color="auto"/>
            </w:tcBorders>
            <w:shd w:val="clear" w:color="auto" w:fill="auto"/>
            <w:noWrap/>
            <w:vAlign w:val="bottom"/>
            <w:hideMark/>
          </w:tcPr>
          <w:p w14:paraId="46C13E5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847</w:t>
            </w:r>
          </w:p>
        </w:tc>
      </w:tr>
      <w:tr w:rsidR="00974FB6" w:rsidRPr="00D83EE9" w14:paraId="6F86E9FA"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465804D8" w14:textId="77777777" w:rsidR="00974FB6" w:rsidRPr="00D83EE9" w:rsidRDefault="00974FB6" w:rsidP="00F17FDF">
            <w:pPr>
              <w:jc w:val="center"/>
              <w:rPr>
                <w:rFonts w:ascii="Calibri" w:hAnsi="Calibri"/>
                <w:color w:val="000000"/>
              </w:rPr>
            </w:pPr>
            <w:r w:rsidRPr="00D83EE9">
              <w:rPr>
                <w:rFonts w:ascii="Calibri" w:hAnsi="Calibri"/>
                <w:color w:val="000000"/>
              </w:rPr>
              <w:t>Prefer not to respond</w:t>
            </w:r>
          </w:p>
        </w:tc>
        <w:tc>
          <w:tcPr>
            <w:tcW w:w="1340" w:type="dxa"/>
            <w:tcBorders>
              <w:top w:val="nil"/>
              <w:left w:val="nil"/>
              <w:bottom w:val="single" w:sz="4" w:space="0" w:color="auto"/>
              <w:right w:val="single" w:sz="4" w:space="0" w:color="auto"/>
            </w:tcBorders>
            <w:shd w:val="clear" w:color="auto" w:fill="auto"/>
            <w:noWrap/>
            <w:vAlign w:val="bottom"/>
            <w:hideMark/>
          </w:tcPr>
          <w:p w14:paraId="62C2A5E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91</w:t>
            </w:r>
          </w:p>
        </w:tc>
        <w:tc>
          <w:tcPr>
            <w:tcW w:w="1340" w:type="dxa"/>
            <w:tcBorders>
              <w:top w:val="nil"/>
              <w:left w:val="nil"/>
              <w:bottom w:val="single" w:sz="4" w:space="0" w:color="auto"/>
              <w:right w:val="single" w:sz="4" w:space="0" w:color="auto"/>
            </w:tcBorders>
            <w:shd w:val="clear" w:color="auto" w:fill="auto"/>
            <w:noWrap/>
            <w:vAlign w:val="bottom"/>
            <w:hideMark/>
          </w:tcPr>
          <w:p w14:paraId="60643336"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205</w:t>
            </w:r>
          </w:p>
        </w:tc>
        <w:tc>
          <w:tcPr>
            <w:tcW w:w="1340" w:type="dxa"/>
            <w:tcBorders>
              <w:top w:val="nil"/>
              <w:left w:val="nil"/>
              <w:bottom w:val="single" w:sz="4" w:space="0" w:color="auto"/>
              <w:right w:val="single" w:sz="4" w:space="0" w:color="auto"/>
            </w:tcBorders>
            <w:shd w:val="clear" w:color="auto" w:fill="auto"/>
            <w:noWrap/>
            <w:vAlign w:val="bottom"/>
            <w:hideMark/>
          </w:tcPr>
          <w:p w14:paraId="7F0D8EB5"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229</w:t>
            </w:r>
          </w:p>
        </w:tc>
        <w:tc>
          <w:tcPr>
            <w:tcW w:w="1340" w:type="dxa"/>
            <w:tcBorders>
              <w:top w:val="nil"/>
              <w:left w:val="nil"/>
              <w:bottom w:val="single" w:sz="4" w:space="0" w:color="auto"/>
              <w:right w:val="single" w:sz="4" w:space="0" w:color="auto"/>
            </w:tcBorders>
            <w:shd w:val="clear" w:color="auto" w:fill="auto"/>
            <w:noWrap/>
            <w:vAlign w:val="bottom"/>
            <w:hideMark/>
          </w:tcPr>
          <w:p w14:paraId="4628ABC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226</w:t>
            </w:r>
          </w:p>
        </w:tc>
        <w:tc>
          <w:tcPr>
            <w:tcW w:w="1340" w:type="dxa"/>
            <w:tcBorders>
              <w:top w:val="nil"/>
              <w:left w:val="nil"/>
              <w:bottom w:val="single" w:sz="4" w:space="0" w:color="auto"/>
              <w:right w:val="single" w:sz="4" w:space="0" w:color="auto"/>
            </w:tcBorders>
            <w:shd w:val="clear" w:color="auto" w:fill="auto"/>
            <w:noWrap/>
            <w:vAlign w:val="bottom"/>
            <w:hideMark/>
          </w:tcPr>
          <w:p w14:paraId="21525B57"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235</w:t>
            </w:r>
          </w:p>
        </w:tc>
      </w:tr>
      <w:tr w:rsidR="00974FB6" w:rsidRPr="00D83EE9" w14:paraId="402ECA9F"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25CAFFB4" w14:textId="77777777" w:rsidR="00974FB6" w:rsidRPr="00D83EE9" w:rsidRDefault="00974FB6" w:rsidP="00F17FDF">
            <w:pPr>
              <w:rPr>
                <w:rFonts w:ascii="Calibri" w:hAnsi="Calibri"/>
                <w:b/>
                <w:bCs/>
              </w:rPr>
            </w:pPr>
            <w:r w:rsidRPr="00D83EE9">
              <w:rPr>
                <w:rFonts w:ascii="Calibri" w:hAnsi="Calibri"/>
                <w:b/>
                <w:bCs/>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288280C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1154</w:t>
            </w:r>
          </w:p>
        </w:tc>
        <w:tc>
          <w:tcPr>
            <w:tcW w:w="1340" w:type="dxa"/>
            <w:tcBorders>
              <w:top w:val="nil"/>
              <w:left w:val="nil"/>
              <w:bottom w:val="single" w:sz="4" w:space="0" w:color="auto"/>
              <w:right w:val="single" w:sz="4" w:space="0" w:color="auto"/>
            </w:tcBorders>
            <w:shd w:val="clear" w:color="auto" w:fill="auto"/>
            <w:noWrap/>
            <w:vAlign w:val="bottom"/>
            <w:hideMark/>
          </w:tcPr>
          <w:p w14:paraId="319374F7"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1214</w:t>
            </w:r>
          </w:p>
        </w:tc>
        <w:tc>
          <w:tcPr>
            <w:tcW w:w="1340" w:type="dxa"/>
            <w:tcBorders>
              <w:top w:val="nil"/>
              <w:left w:val="nil"/>
              <w:bottom w:val="single" w:sz="4" w:space="0" w:color="auto"/>
              <w:right w:val="single" w:sz="4" w:space="0" w:color="auto"/>
            </w:tcBorders>
            <w:shd w:val="clear" w:color="auto" w:fill="auto"/>
            <w:noWrap/>
            <w:vAlign w:val="bottom"/>
            <w:hideMark/>
          </w:tcPr>
          <w:p w14:paraId="00FAE853"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1186</w:t>
            </w:r>
          </w:p>
        </w:tc>
        <w:tc>
          <w:tcPr>
            <w:tcW w:w="1340" w:type="dxa"/>
            <w:tcBorders>
              <w:top w:val="nil"/>
              <w:left w:val="nil"/>
              <w:bottom w:val="single" w:sz="4" w:space="0" w:color="auto"/>
              <w:right w:val="single" w:sz="4" w:space="0" w:color="auto"/>
            </w:tcBorders>
            <w:shd w:val="clear" w:color="auto" w:fill="auto"/>
            <w:noWrap/>
            <w:vAlign w:val="bottom"/>
            <w:hideMark/>
          </w:tcPr>
          <w:p w14:paraId="34AF5B4B"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1145</w:t>
            </w:r>
          </w:p>
        </w:tc>
        <w:tc>
          <w:tcPr>
            <w:tcW w:w="1340" w:type="dxa"/>
            <w:tcBorders>
              <w:top w:val="nil"/>
              <w:left w:val="nil"/>
              <w:bottom w:val="single" w:sz="4" w:space="0" w:color="auto"/>
              <w:right w:val="single" w:sz="4" w:space="0" w:color="auto"/>
            </w:tcBorders>
            <w:shd w:val="clear" w:color="auto" w:fill="auto"/>
            <w:noWrap/>
            <w:vAlign w:val="bottom"/>
            <w:hideMark/>
          </w:tcPr>
          <w:p w14:paraId="464E2D5B"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1115</w:t>
            </w:r>
          </w:p>
        </w:tc>
      </w:tr>
    </w:tbl>
    <w:p w14:paraId="5E200DBA" w14:textId="77777777" w:rsidR="00D031F2" w:rsidRDefault="00D031F2" w:rsidP="00D031F2">
      <w:pPr>
        <w:jc w:val="both"/>
        <w:rPr>
          <w:rFonts w:cs="Arial"/>
          <w:b/>
          <w:color w:val="1F497D"/>
          <w:sz w:val="28"/>
          <w:szCs w:val="28"/>
        </w:rPr>
      </w:pPr>
    </w:p>
    <w:p w14:paraId="0EBB7BDB" w14:textId="77777777" w:rsidR="00D031F2" w:rsidRDefault="00D031F2" w:rsidP="00D031F2">
      <w:pPr>
        <w:jc w:val="both"/>
        <w:rPr>
          <w:rFonts w:cs="Arial"/>
          <w:b/>
          <w:color w:val="1F497D"/>
          <w:sz w:val="28"/>
          <w:szCs w:val="28"/>
        </w:rPr>
      </w:pPr>
    </w:p>
    <w:p w14:paraId="498B2785" w14:textId="77777777" w:rsidR="00D031F2" w:rsidRDefault="00D031F2" w:rsidP="00D031F2">
      <w:pPr>
        <w:jc w:val="both"/>
        <w:rPr>
          <w:rFonts w:cs="Arial"/>
          <w:b/>
          <w:color w:val="1F497D"/>
          <w:sz w:val="28"/>
          <w:szCs w:val="28"/>
        </w:rPr>
      </w:pPr>
    </w:p>
    <w:tbl>
      <w:tblPr>
        <w:tblW w:w="10240" w:type="dxa"/>
        <w:tblInd w:w="113" w:type="dxa"/>
        <w:tblLook w:val="04A0" w:firstRow="1" w:lastRow="0" w:firstColumn="1" w:lastColumn="0" w:noHBand="0" w:noVBand="1"/>
      </w:tblPr>
      <w:tblGrid>
        <w:gridCol w:w="2440"/>
        <w:gridCol w:w="1340"/>
        <w:gridCol w:w="1340"/>
        <w:gridCol w:w="1340"/>
        <w:gridCol w:w="1340"/>
        <w:gridCol w:w="1340"/>
        <w:gridCol w:w="1100"/>
      </w:tblGrid>
      <w:tr w:rsidR="00974FB6" w:rsidRPr="00D83EE9" w14:paraId="13E631FD" w14:textId="77777777" w:rsidTr="00974FB6">
        <w:trPr>
          <w:trHeight w:val="528"/>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0489" w14:textId="77777777" w:rsidR="00974FB6" w:rsidRPr="00D83EE9" w:rsidRDefault="00974FB6" w:rsidP="00F17FDF">
            <w:pPr>
              <w:jc w:val="center"/>
              <w:rPr>
                <w:rFonts w:ascii="Calibri" w:hAnsi="Calibri"/>
                <w:color w:val="000000"/>
              </w:rPr>
            </w:pPr>
            <w:r w:rsidRPr="00D83EE9">
              <w:rPr>
                <w:rFonts w:ascii="Calibri" w:hAnsi="Calibri"/>
                <w:color w:val="000000"/>
              </w:rPr>
              <w:lastRenderedPageBreak/>
              <w: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F2EF611"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2014</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7A2AA2A"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2015</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666EBBD"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2016</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56EB3BC"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2017</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2F219B9" w14:textId="77777777" w:rsidR="00974FB6" w:rsidRPr="00D83EE9" w:rsidRDefault="00974FB6" w:rsidP="00F17FDF">
            <w:pPr>
              <w:jc w:val="center"/>
              <w:rPr>
                <w:rFonts w:ascii="Calibri" w:hAnsi="Calibri"/>
                <w:b/>
                <w:bCs/>
                <w:color w:val="000000"/>
                <w:sz w:val="22"/>
                <w:szCs w:val="22"/>
              </w:rPr>
            </w:pPr>
            <w:r w:rsidRPr="00D83EE9">
              <w:rPr>
                <w:rFonts w:ascii="Calibri" w:hAnsi="Calibri"/>
                <w:b/>
                <w:bCs/>
                <w:color w:val="000000"/>
                <w:sz w:val="22"/>
                <w:szCs w:val="22"/>
              </w:rPr>
              <w:t>2018</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7CD1B3A8" w14:textId="6439FC69" w:rsidR="00974FB6" w:rsidRPr="00D83EE9" w:rsidRDefault="00974FB6" w:rsidP="00F17FDF">
            <w:pPr>
              <w:jc w:val="center"/>
              <w:rPr>
                <w:rFonts w:cs="Arial"/>
                <w:b/>
                <w:bCs/>
                <w:color w:val="000000"/>
              </w:rPr>
            </w:pPr>
            <w:r w:rsidRPr="00D83EE9">
              <w:rPr>
                <w:rFonts w:cs="Arial"/>
                <w:b/>
                <w:bCs/>
                <w:color w:val="000000"/>
              </w:rPr>
              <w:t>Census</w:t>
            </w:r>
            <w:r w:rsidR="006D683E">
              <w:rPr>
                <w:rFonts w:cs="Arial"/>
                <w:b/>
                <w:bCs/>
                <w:color w:val="000000"/>
              </w:rPr>
              <w:t xml:space="preserve"> 2011</w:t>
            </w:r>
          </w:p>
        </w:tc>
      </w:tr>
      <w:tr w:rsidR="00974FB6" w:rsidRPr="00D83EE9" w14:paraId="62295A56" w14:textId="77777777" w:rsidTr="00974FB6">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0118776D" w14:textId="77777777" w:rsidR="00974FB6" w:rsidRPr="00D83EE9" w:rsidRDefault="00974FB6" w:rsidP="00F17FDF">
            <w:pPr>
              <w:jc w:val="center"/>
              <w:rPr>
                <w:rFonts w:ascii="Calibri" w:hAnsi="Calibri"/>
              </w:rPr>
            </w:pPr>
            <w:r w:rsidRPr="00D83EE9">
              <w:rPr>
                <w:rFonts w:ascii="Calibri" w:hAnsi="Calibri"/>
              </w:rPr>
              <w:t>Day-to-day activities limited a lot</w:t>
            </w:r>
          </w:p>
        </w:tc>
        <w:tc>
          <w:tcPr>
            <w:tcW w:w="1340" w:type="dxa"/>
            <w:tcBorders>
              <w:top w:val="nil"/>
              <w:left w:val="nil"/>
              <w:bottom w:val="single" w:sz="4" w:space="0" w:color="auto"/>
              <w:right w:val="single" w:sz="4" w:space="0" w:color="auto"/>
            </w:tcBorders>
            <w:shd w:val="clear" w:color="auto" w:fill="auto"/>
            <w:noWrap/>
            <w:vAlign w:val="center"/>
            <w:hideMark/>
          </w:tcPr>
          <w:p w14:paraId="7B44249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w:t>
            </w:r>
          </w:p>
        </w:tc>
        <w:tc>
          <w:tcPr>
            <w:tcW w:w="1340" w:type="dxa"/>
            <w:tcBorders>
              <w:top w:val="nil"/>
              <w:left w:val="nil"/>
              <w:bottom w:val="single" w:sz="4" w:space="0" w:color="auto"/>
              <w:right w:val="single" w:sz="4" w:space="0" w:color="auto"/>
            </w:tcBorders>
            <w:shd w:val="clear" w:color="auto" w:fill="auto"/>
            <w:noWrap/>
            <w:vAlign w:val="center"/>
            <w:hideMark/>
          </w:tcPr>
          <w:p w14:paraId="003C365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w:t>
            </w:r>
          </w:p>
        </w:tc>
        <w:tc>
          <w:tcPr>
            <w:tcW w:w="1340" w:type="dxa"/>
            <w:tcBorders>
              <w:top w:val="nil"/>
              <w:left w:val="nil"/>
              <w:bottom w:val="single" w:sz="4" w:space="0" w:color="auto"/>
              <w:right w:val="single" w:sz="4" w:space="0" w:color="auto"/>
            </w:tcBorders>
            <w:shd w:val="clear" w:color="auto" w:fill="auto"/>
            <w:noWrap/>
            <w:vAlign w:val="center"/>
            <w:hideMark/>
          </w:tcPr>
          <w:p w14:paraId="20FC9CEA"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w:t>
            </w:r>
          </w:p>
        </w:tc>
        <w:tc>
          <w:tcPr>
            <w:tcW w:w="1340" w:type="dxa"/>
            <w:tcBorders>
              <w:top w:val="nil"/>
              <w:left w:val="nil"/>
              <w:bottom w:val="single" w:sz="4" w:space="0" w:color="auto"/>
              <w:right w:val="single" w:sz="4" w:space="0" w:color="auto"/>
            </w:tcBorders>
            <w:shd w:val="clear" w:color="auto" w:fill="auto"/>
            <w:noWrap/>
            <w:vAlign w:val="center"/>
            <w:hideMark/>
          </w:tcPr>
          <w:p w14:paraId="161C8E89"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w:t>
            </w:r>
          </w:p>
        </w:tc>
        <w:tc>
          <w:tcPr>
            <w:tcW w:w="1340" w:type="dxa"/>
            <w:tcBorders>
              <w:top w:val="nil"/>
              <w:left w:val="nil"/>
              <w:bottom w:val="single" w:sz="4" w:space="0" w:color="auto"/>
              <w:right w:val="single" w:sz="4" w:space="0" w:color="auto"/>
            </w:tcBorders>
            <w:shd w:val="clear" w:color="auto" w:fill="auto"/>
            <w:noWrap/>
            <w:vAlign w:val="center"/>
            <w:hideMark/>
          </w:tcPr>
          <w:p w14:paraId="6094D13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000000" w:fill="D9D9D9"/>
            <w:noWrap/>
            <w:vAlign w:val="center"/>
            <w:hideMark/>
          </w:tcPr>
          <w:p w14:paraId="482C2F8F"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9.68%</w:t>
            </w:r>
          </w:p>
        </w:tc>
      </w:tr>
      <w:tr w:rsidR="00974FB6" w:rsidRPr="00D83EE9" w14:paraId="4B3ECE75" w14:textId="77777777" w:rsidTr="00974FB6">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677B89D4" w14:textId="77777777" w:rsidR="00974FB6" w:rsidRPr="00D83EE9" w:rsidRDefault="00974FB6" w:rsidP="00F17FDF">
            <w:pPr>
              <w:jc w:val="center"/>
              <w:rPr>
                <w:rFonts w:ascii="Calibri" w:hAnsi="Calibri"/>
              </w:rPr>
            </w:pPr>
            <w:r w:rsidRPr="00D83EE9">
              <w:rPr>
                <w:rFonts w:ascii="Calibri" w:hAnsi="Calibri"/>
              </w:rPr>
              <w:t>Day-to-day activities limited a little</w:t>
            </w:r>
          </w:p>
        </w:tc>
        <w:tc>
          <w:tcPr>
            <w:tcW w:w="1340" w:type="dxa"/>
            <w:tcBorders>
              <w:top w:val="nil"/>
              <w:left w:val="nil"/>
              <w:bottom w:val="single" w:sz="4" w:space="0" w:color="auto"/>
              <w:right w:val="single" w:sz="4" w:space="0" w:color="auto"/>
            </w:tcBorders>
            <w:shd w:val="clear" w:color="auto" w:fill="auto"/>
            <w:noWrap/>
            <w:vAlign w:val="center"/>
            <w:hideMark/>
          </w:tcPr>
          <w:p w14:paraId="489DF05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3.5%</w:t>
            </w:r>
          </w:p>
        </w:tc>
        <w:tc>
          <w:tcPr>
            <w:tcW w:w="1340" w:type="dxa"/>
            <w:tcBorders>
              <w:top w:val="nil"/>
              <w:left w:val="nil"/>
              <w:bottom w:val="single" w:sz="4" w:space="0" w:color="auto"/>
              <w:right w:val="single" w:sz="4" w:space="0" w:color="auto"/>
            </w:tcBorders>
            <w:shd w:val="clear" w:color="auto" w:fill="auto"/>
            <w:noWrap/>
            <w:vAlign w:val="center"/>
            <w:hideMark/>
          </w:tcPr>
          <w:p w14:paraId="6E19A765"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3.3%</w:t>
            </w:r>
          </w:p>
        </w:tc>
        <w:tc>
          <w:tcPr>
            <w:tcW w:w="1340" w:type="dxa"/>
            <w:tcBorders>
              <w:top w:val="nil"/>
              <w:left w:val="nil"/>
              <w:bottom w:val="single" w:sz="4" w:space="0" w:color="auto"/>
              <w:right w:val="single" w:sz="4" w:space="0" w:color="auto"/>
            </w:tcBorders>
            <w:shd w:val="clear" w:color="auto" w:fill="auto"/>
            <w:noWrap/>
            <w:vAlign w:val="center"/>
            <w:hideMark/>
          </w:tcPr>
          <w:p w14:paraId="6937C892"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3.2%</w:t>
            </w:r>
          </w:p>
        </w:tc>
        <w:tc>
          <w:tcPr>
            <w:tcW w:w="1340" w:type="dxa"/>
            <w:tcBorders>
              <w:top w:val="nil"/>
              <w:left w:val="nil"/>
              <w:bottom w:val="single" w:sz="4" w:space="0" w:color="auto"/>
              <w:right w:val="single" w:sz="4" w:space="0" w:color="auto"/>
            </w:tcBorders>
            <w:shd w:val="clear" w:color="auto" w:fill="auto"/>
            <w:noWrap/>
            <w:vAlign w:val="center"/>
            <w:hideMark/>
          </w:tcPr>
          <w:p w14:paraId="1C16850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3.1%</w:t>
            </w:r>
          </w:p>
        </w:tc>
        <w:tc>
          <w:tcPr>
            <w:tcW w:w="1340" w:type="dxa"/>
            <w:tcBorders>
              <w:top w:val="nil"/>
              <w:left w:val="nil"/>
              <w:bottom w:val="single" w:sz="4" w:space="0" w:color="auto"/>
              <w:right w:val="single" w:sz="4" w:space="0" w:color="auto"/>
            </w:tcBorders>
            <w:shd w:val="clear" w:color="auto" w:fill="auto"/>
            <w:noWrap/>
            <w:vAlign w:val="center"/>
            <w:hideMark/>
          </w:tcPr>
          <w:p w14:paraId="26FAE870"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3.0%</w:t>
            </w:r>
          </w:p>
        </w:tc>
        <w:tc>
          <w:tcPr>
            <w:tcW w:w="1100" w:type="dxa"/>
            <w:tcBorders>
              <w:top w:val="nil"/>
              <w:left w:val="nil"/>
              <w:bottom w:val="single" w:sz="4" w:space="0" w:color="auto"/>
              <w:right w:val="single" w:sz="4" w:space="0" w:color="auto"/>
            </w:tcBorders>
            <w:shd w:val="clear" w:color="000000" w:fill="D9D9D9"/>
            <w:noWrap/>
            <w:vAlign w:val="center"/>
            <w:hideMark/>
          </w:tcPr>
          <w:p w14:paraId="02B3EAA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10.07%</w:t>
            </w:r>
          </w:p>
        </w:tc>
      </w:tr>
      <w:tr w:rsidR="00974FB6" w:rsidRPr="00D83EE9" w14:paraId="4846BCE9" w14:textId="77777777" w:rsidTr="00974FB6">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43832FA7" w14:textId="77777777" w:rsidR="00974FB6" w:rsidRPr="00D83EE9" w:rsidRDefault="00974FB6" w:rsidP="00F17FDF">
            <w:pPr>
              <w:jc w:val="center"/>
              <w:rPr>
                <w:rFonts w:ascii="Calibri" w:hAnsi="Calibri"/>
              </w:rPr>
            </w:pPr>
            <w:r w:rsidRPr="00D83EE9">
              <w:rPr>
                <w:rFonts w:ascii="Calibri" w:hAnsi="Calibri"/>
              </w:rPr>
              <w:t>Day-to-day activities not limited</w:t>
            </w:r>
          </w:p>
        </w:tc>
        <w:tc>
          <w:tcPr>
            <w:tcW w:w="1340" w:type="dxa"/>
            <w:tcBorders>
              <w:top w:val="nil"/>
              <w:left w:val="nil"/>
              <w:bottom w:val="single" w:sz="4" w:space="0" w:color="auto"/>
              <w:right w:val="single" w:sz="4" w:space="0" w:color="auto"/>
            </w:tcBorders>
            <w:shd w:val="clear" w:color="auto" w:fill="auto"/>
            <w:noWrap/>
            <w:vAlign w:val="center"/>
            <w:hideMark/>
          </w:tcPr>
          <w:p w14:paraId="05A73EF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88.6%</w:t>
            </w:r>
          </w:p>
        </w:tc>
        <w:tc>
          <w:tcPr>
            <w:tcW w:w="1340" w:type="dxa"/>
            <w:tcBorders>
              <w:top w:val="nil"/>
              <w:left w:val="nil"/>
              <w:bottom w:val="single" w:sz="4" w:space="0" w:color="auto"/>
              <w:right w:val="single" w:sz="4" w:space="0" w:color="auto"/>
            </w:tcBorders>
            <w:shd w:val="clear" w:color="auto" w:fill="auto"/>
            <w:noWrap/>
            <w:vAlign w:val="center"/>
            <w:hideMark/>
          </w:tcPr>
          <w:p w14:paraId="7C26BA3A"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79.8%</w:t>
            </w:r>
          </w:p>
        </w:tc>
        <w:tc>
          <w:tcPr>
            <w:tcW w:w="1340" w:type="dxa"/>
            <w:tcBorders>
              <w:top w:val="nil"/>
              <w:left w:val="nil"/>
              <w:bottom w:val="single" w:sz="4" w:space="0" w:color="auto"/>
              <w:right w:val="single" w:sz="4" w:space="0" w:color="auto"/>
            </w:tcBorders>
            <w:shd w:val="clear" w:color="auto" w:fill="auto"/>
            <w:noWrap/>
            <w:vAlign w:val="center"/>
            <w:hideMark/>
          </w:tcPr>
          <w:p w14:paraId="74C34DF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77.5%</w:t>
            </w:r>
          </w:p>
        </w:tc>
        <w:tc>
          <w:tcPr>
            <w:tcW w:w="1340" w:type="dxa"/>
            <w:tcBorders>
              <w:top w:val="nil"/>
              <w:left w:val="nil"/>
              <w:bottom w:val="single" w:sz="4" w:space="0" w:color="auto"/>
              <w:right w:val="single" w:sz="4" w:space="0" w:color="auto"/>
            </w:tcBorders>
            <w:shd w:val="clear" w:color="auto" w:fill="auto"/>
            <w:noWrap/>
            <w:vAlign w:val="center"/>
            <w:hideMark/>
          </w:tcPr>
          <w:p w14:paraId="0393B3C3"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77.2%</w:t>
            </w:r>
          </w:p>
        </w:tc>
        <w:tc>
          <w:tcPr>
            <w:tcW w:w="1340" w:type="dxa"/>
            <w:tcBorders>
              <w:top w:val="nil"/>
              <w:left w:val="nil"/>
              <w:bottom w:val="single" w:sz="4" w:space="0" w:color="auto"/>
              <w:right w:val="single" w:sz="4" w:space="0" w:color="auto"/>
            </w:tcBorders>
            <w:shd w:val="clear" w:color="auto" w:fill="auto"/>
            <w:noWrap/>
            <w:vAlign w:val="center"/>
            <w:hideMark/>
          </w:tcPr>
          <w:p w14:paraId="5463F30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76.0%</w:t>
            </w:r>
          </w:p>
        </w:tc>
        <w:tc>
          <w:tcPr>
            <w:tcW w:w="1100" w:type="dxa"/>
            <w:tcBorders>
              <w:top w:val="nil"/>
              <w:left w:val="nil"/>
              <w:bottom w:val="single" w:sz="4" w:space="0" w:color="auto"/>
              <w:right w:val="single" w:sz="4" w:space="0" w:color="auto"/>
            </w:tcBorders>
            <w:shd w:val="clear" w:color="000000" w:fill="D9D9D9"/>
            <w:noWrap/>
            <w:vAlign w:val="center"/>
            <w:hideMark/>
          </w:tcPr>
          <w:p w14:paraId="196EBC9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80.26%</w:t>
            </w:r>
          </w:p>
        </w:tc>
      </w:tr>
      <w:tr w:rsidR="00974FB6" w:rsidRPr="00D83EE9" w14:paraId="5EA2ABC9" w14:textId="77777777" w:rsidTr="00974FB6">
        <w:trPr>
          <w:trHeight w:val="276"/>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5CCA035F" w14:textId="77777777" w:rsidR="00974FB6" w:rsidRPr="00D83EE9" w:rsidRDefault="00974FB6" w:rsidP="00F17FDF">
            <w:pPr>
              <w:jc w:val="center"/>
              <w:rPr>
                <w:rFonts w:ascii="Calibri" w:hAnsi="Calibri"/>
                <w:color w:val="000000"/>
              </w:rPr>
            </w:pPr>
            <w:r w:rsidRPr="00D83EE9">
              <w:rPr>
                <w:rFonts w:ascii="Calibri" w:hAnsi="Calibri"/>
                <w:color w:val="000000"/>
              </w:rPr>
              <w:t>Prefer not to respond</w:t>
            </w:r>
          </w:p>
        </w:tc>
        <w:tc>
          <w:tcPr>
            <w:tcW w:w="1340" w:type="dxa"/>
            <w:tcBorders>
              <w:top w:val="nil"/>
              <w:left w:val="nil"/>
              <w:bottom w:val="single" w:sz="4" w:space="0" w:color="auto"/>
              <w:right w:val="single" w:sz="4" w:space="0" w:color="auto"/>
            </w:tcBorders>
            <w:shd w:val="clear" w:color="auto" w:fill="auto"/>
            <w:noWrap/>
            <w:vAlign w:val="center"/>
            <w:hideMark/>
          </w:tcPr>
          <w:p w14:paraId="3508A75E"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7.9%</w:t>
            </w:r>
          </w:p>
        </w:tc>
        <w:tc>
          <w:tcPr>
            <w:tcW w:w="1340" w:type="dxa"/>
            <w:tcBorders>
              <w:top w:val="nil"/>
              <w:left w:val="nil"/>
              <w:bottom w:val="single" w:sz="4" w:space="0" w:color="auto"/>
              <w:right w:val="single" w:sz="4" w:space="0" w:color="auto"/>
            </w:tcBorders>
            <w:shd w:val="clear" w:color="auto" w:fill="auto"/>
            <w:noWrap/>
            <w:vAlign w:val="center"/>
            <w:hideMark/>
          </w:tcPr>
          <w:p w14:paraId="28099A8A"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16.9%</w:t>
            </w:r>
          </w:p>
        </w:tc>
        <w:tc>
          <w:tcPr>
            <w:tcW w:w="1340" w:type="dxa"/>
            <w:tcBorders>
              <w:top w:val="nil"/>
              <w:left w:val="nil"/>
              <w:bottom w:val="single" w:sz="4" w:space="0" w:color="auto"/>
              <w:right w:val="single" w:sz="4" w:space="0" w:color="auto"/>
            </w:tcBorders>
            <w:shd w:val="clear" w:color="auto" w:fill="auto"/>
            <w:noWrap/>
            <w:vAlign w:val="center"/>
            <w:hideMark/>
          </w:tcPr>
          <w:p w14:paraId="137A6E5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19.3%</w:t>
            </w:r>
          </w:p>
        </w:tc>
        <w:tc>
          <w:tcPr>
            <w:tcW w:w="1340" w:type="dxa"/>
            <w:tcBorders>
              <w:top w:val="nil"/>
              <w:left w:val="nil"/>
              <w:bottom w:val="single" w:sz="4" w:space="0" w:color="auto"/>
              <w:right w:val="single" w:sz="4" w:space="0" w:color="auto"/>
            </w:tcBorders>
            <w:shd w:val="clear" w:color="auto" w:fill="auto"/>
            <w:noWrap/>
            <w:vAlign w:val="center"/>
            <w:hideMark/>
          </w:tcPr>
          <w:p w14:paraId="5AE88B2C"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19.7%</w:t>
            </w:r>
          </w:p>
        </w:tc>
        <w:tc>
          <w:tcPr>
            <w:tcW w:w="1340" w:type="dxa"/>
            <w:tcBorders>
              <w:top w:val="nil"/>
              <w:left w:val="nil"/>
              <w:bottom w:val="single" w:sz="4" w:space="0" w:color="auto"/>
              <w:right w:val="single" w:sz="4" w:space="0" w:color="auto"/>
            </w:tcBorders>
            <w:shd w:val="clear" w:color="auto" w:fill="auto"/>
            <w:noWrap/>
            <w:vAlign w:val="center"/>
            <w:hideMark/>
          </w:tcPr>
          <w:p w14:paraId="26300954"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21.1%</w:t>
            </w:r>
          </w:p>
        </w:tc>
        <w:tc>
          <w:tcPr>
            <w:tcW w:w="1100" w:type="dxa"/>
            <w:tcBorders>
              <w:top w:val="nil"/>
              <w:left w:val="nil"/>
              <w:bottom w:val="single" w:sz="4" w:space="0" w:color="auto"/>
              <w:right w:val="single" w:sz="4" w:space="0" w:color="auto"/>
            </w:tcBorders>
            <w:shd w:val="clear" w:color="000000" w:fill="D9D9D9"/>
            <w:noWrap/>
            <w:vAlign w:val="center"/>
            <w:hideMark/>
          </w:tcPr>
          <w:p w14:paraId="1BE2960A" w14:textId="77777777" w:rsidR="00974FB6" w:rsidRPr="00D83EE9" w:rsidRDefault="00974FB6" w:rsidP="00F17FDF">
            <w:pPr>
              <w:jc w:val="center"/>
              <w:rPr>
                <w:rFonts w:ascii="Calibri" w:hAnsi="Calibri"/>
                <w:color w:val="000000"/>
                <w:sz w:val="22"/>
                <w:szCs w:val="22"/>
              </w:rPr>
            </w:pPr>
            <w:r w:rsidRPr="00D83EE9">
              <w:rPr>
                <w:rFonts w:ascii="Calibri" w:hAnsi="Calibri"/>
                <w:color w:val="000000"/>
                <w:sz w:val="22"/>
                <w:szCs w:val="22"/>
              </w:rPr>
              <w:t>0.00%</w:t>
            </w:r>
          </w:p>
        </w:tc>
      </w:tr>
    </w:tbl>
    <w:p w14:paraId="21A53A07" w14:textId="77777777" w:rsidR="00D031F2" w:rsidRDefault="00D031F2" w:rsidP="00D031F2">
      <w:pPr>
        <w:jc w:val="both"/>
        <w:rPr>
          <w:rFonts w:cs="Arial"/>
          <w:b/>
          <w:color w:val="1F497D"/>
          <w:sz w:val="28"/>
          <w:szCs w:val="28"/>
        </w:rPr>
      </w:pPr>
    </w:p>
    <w:p w14:paraId="5AAFE99F" w14:textId="77777777" w:rsidR="00D031F2" w:rsidRDefault="00D031F2" w:rsidP="00D031F2">
      <w:pPr>
        <w:jc w:val="both"/>
        <w:rPr>
          <w:rFonts w:cs="Arial"/>
          <w:b/>
          <w:color w:val="1F497D"/>
          <w:sz w:val="28"/>
          <w:szCs w:val="28"/>
        </w:rPr>
      </w:pPr>
    </w:p>
    <w:p w14:paraId="5CB5ED91" w14:textId="6403E815" w:rsidR="00D031F2" w:rsidRDefault="004863D4" w:rsidP="00D031F2">
      <w:pPr>
        <w:jc w:val="both"/>
        <w:rPr>
          <w:rFonts w:cs="Arial"/>
          <w:b/>
          <w:color w:val="1F497D"/>
          <w:sz w:val="28"/>
          <w:szCs w:val="28"/>
        </w:rPr>
      </w:pPr>
      <w:r>
        <w:rPr>
          <w:noProof/>
        </w:rPr>
        <w:drawing>
          <wp:inline distT="0" distB="0" distL="0" distR="0" wp14:anchorId="4AA21B94" wp14:editId="4808E225">
            <wp:extent cx="4879975" cy="2901950"/>
            <wp:effectExtent l="0" t="0" r="0" b="0"/>
            <wp:docPr id="33" name="Chart 33">
              <a:extLst xmlns:a="http://schemas.openxmlformats.org/drawingml/2006/main">
                <a:ext uri="{FF2B5EF4-FFF2-40B4-BE49-F238E27FC236}">
                  <a16:creationId xmlns:a16="http://schemas.microsoft.com/office/drawing/2014/main" id="{8CFB8D2E-9EF6-43C3-BE36-6C593CCA6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A67C903" w14:textId="77777777" w:rsidR="00D031F2" w:rsidRDefault="00D031F2" w:rsidP="00D031F2">
      <w:pPr>
        <w:jc w:val="both"/>
        <w:rPr>
          <w:rFonts w:cs="Arial"/>
          <w:b/>
          <w:color w:val="1F497D"/>
          <w:sz w:val="28"/>
          <w:szCs w:val="28"/>
        </w:rPr>
      </w:pPr>
    </w:p>
    <w:p w14:paraId="0A97632A" w14:textId="77777777" w:rsidR="00D031F2" w:rsidRDefault="00D031F2" w:rsidP="00D031F2">
      <w:pPr>
        <w:jc w:val="both"/>
        <w:rPr>
          <w:rFonts w:cs="Arial"/>
          <w:b/>
          <w:color w:val="1F497D"/>
          <w:sz w:val="28"/>
          <w:szCs w:val="28"/>
        </w:rPr>
      </w:pPr>
    </w:p>
    <w:p w14:paraId="52AB1EB5" w14:textId="77777777" w:rsidR="003B6E8C" w:rsidRDefault="003B6E8C" w:rsidP="00D031F2">
      <w:pPr>
        <w:jc w:val="both"/>
        <w:rPr>
          <w:rFonts w:cs="Arial"/>
          <w:b/>
          <w:color w:val="1F497D"/>
          <w:sz w:val="28"/>
          <w:szCs w:val="28"/>
        </w:rPr>
      </w:pPr>
    </w:p>
    <w:p w14:paraId="07397ABB" w14:textId="77777777" w:rsidR="003B6E8C" w:rsidRDefault="003B6E8C" w:rsidP="00D031F2">
      <w:pPr>
        <w:jc w:val="both"/>
        <w:rPr>
          <w:rFonts w:cs="Arial"/>
          <w:b/>
          <w:color w:val="1F497D"/>
          <w:sz w:val="28"/>
          <w:szCs w:val="28"/>
        </w:rPr>
      </w:pPr>
    </w:p>
    <w:p w14:paraId="4C508C43" w14:textId="09C5E045" w:rsidR="00D031F2" w:rsidRDefault="00D031F2" w:rsidP="00D031F2">
      <w:pPr>
        <w:jc w:val="both"/>
        <w:rPr>
          <w:rFonts w:cs="Arial"/>
          <w:b/>
          <w:color w:val="1F497D"/>
          <w:sz w:val="28"/>
          <w:szCs w:val="28"/>
        </w:rPr>
      </w:pPr>
      <w:r w:rsidRPr="00866E8F">
        <w:rPr>
          <w:rFonts w:cs="Arial"/>
          <w:b/>
          <w:color w:val="1F497D"/>
          <w:sz w:val="28"/>
          <w:szCs w:val="28"/>
        </w:rPr>
        <w:lastRenderedPageBreak/>
        <w:t>Ethnic Origin</w:t>
      </w:r>
    </w:p>
    <w:p w14:paraId="4921B218" w14:textId="77777777" w:rsidR="00D031F2" w:rsidRDefault="00D031F2" w:rsidP="00D031F2">
      <w:pPr>
        <w:jc w:val="both"/>
        <w:rPr>
          <w:rFonts w:cs="Arial"/>
          <w:b/>
          <w:color w:val="1F497D"/>
          <w:sz w:val="28"/>
          <w:szCs w:val="28"/>
        </w:rPr>
      </w:pPr>
    </w:p>
    <w:tbl>
      <w:tblPr>
        <w:tblW w:w="10140" w:type="dxa"/>
        <w:tblInd w:w="108" w:type="dxa"/>
        <w:tblLook w:val="04A0" w:firstRow="1" w:lastRow="0" w:firstColumn="1" w:lastColumn="0" w:noHBand="0" w:noVBand="1"/>
      </w:tblPr>
      <w:tblGrid>
        <w:gridCol w:w="4640"/>
        <w:gridCol w:w="1100"/>
        <w:gridCol w:w="1100"/>
        <w:gridCol w:w="1100"/>
        <w:gridCol w:w="1100"/>
        <w:gridCol w:w="1100"/>
      </w:tblGrid>
      <w:tr w:rsidR="00974FB6" w:rsidRPr="00866E8F" w14:paraId="290F697E" w14:textId="77777777" w:rsidTr="00974FB6">
        <w:trPr>
          <w:trHeight w:val="276"/>
        </w:trPr>
        <w:tc>
          <w:tcPr>
            <w:tcW w:w="4640" w:type="dxa"/>
            <w:tcBorders>
              <w:top w:val="nil"/>
              <w:left w:val="nil"/>
              <w:bottom w:val="nil"/>
              <w:right w:val="single" w:sz="4" w:space="0" w:color="auto"/>
            </w:tcBorders>
            <w:shd w:val="clear" w:color="auto" w:fill="auto"/>
            <w:noWrap/>
            <w:vAlign w:val="bottom"/>
            <w:hideMark/>
          </w:tcPr>
          <w:p w14:paraId="2CBA0EB3" w14:textId="77777777" w:rsidR="00974FB6" w:rsidRPr="00866E8F" w:rsidRDefault="00974FB6"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852D"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8ED0FD9"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985E574"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0C06304"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FA35C0F"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2018</w:t>
            </w:r>
          </w:p>
        </w:tc>
      </w:tr>
      <w:tr w:rsidR="00974FB6" w:rsidRPr="00866E8F" w14:paraId="2A0C36E9" w14:textId="77777777" w:rsidTr="00974FB6">
        <w:trPr>
          <w:trHeight w:val="552"/>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EC989"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White (Inc White Other &amp; White - Scottish, British or Irish)</w:t>
            </w:r>
          </w:p>
        </w:tc>
        <w:tc>
          <w:tcPr>
            <w:tcW w:w="1100" w:type="dxa"/>
            <w:tcBorders>
              <w:top w:val="nil"/>
              <w:left w:val="nil"/>
              <w:bottom w:val="single" w:sz="4" w:space="0" w:color="auto"/>
              <w:right w:val="single" w:sz="4" w:space="0" w:color="auto"/>
            </w:tcBorders>
            <w:shd w:val="clear" w:color="auto" w:fill="auto"/>
            <w:vAlign w:val="center"/>
            <w:hideMark/>
          </w:tcPr>
          <w:p w14:paraId="3CB5BC39"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1039</w:t>
            </w:r>
          </w:p>
        </w:tc>
        <w:tc>
          <w:tcPr>
            <w:tcW w:w="1100" w:type="dxa"/>
            <w:tcBorders>
              <w:top w:val="nil"/>
              <w:left w:val="nil"/>
              <w:bottom w:val="single" w:sz="4" w:space="0" w:color="auto"/>
              <w:right w:val="single" w:sz="4" w:space="0" w:color="auto"/>
            </w:tcBorders>
            <w:shd w:val="clear" w:color="auto" w:fill="auto"/>
            <w:vAlign w:val="center"/>
            <w:hideMark/>
          </w:tcPr>
          <w:p w14:paraId="2302B32C"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1079</w:t>
            </w:r>
          </w:p>
        </w:tc>
        <w:tc>
          <w:tcPr>
            <w:tcW w:w="1100" w:type="dxa"/>
            <w:tcBorders>
              <w:top w:val="nil"/>
              <w:left w:val="nil"/>
              <w:bottom w:val="single" w:sz="4" w:space="0" w:color="auto"/>
              <w:right w:val="single" w:sz="4" w:space="0" w:color="auto"/>
            </w:tcBorders>
            <w:shd w:val="clear" w:color="auto" w:fill="auto"/>
            <w:vAlign w:val="center"/>
            <w:hideMark/>
          </w:tcPr>
          <w:p w14:paraId="39A0580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1050</w:t>
            </w:r>
          </w:p>
        </w:tc>
        <w:tc>
          <w:tcPr>
            <w:tcW w:w="1100" w:type="dxa"/>
            <w:tcBorders>
              <w:top w:val="nil"/>
              <w:left w:val="nil"/>
              <w:bottom w:val="single" w:sz="4" w:space="0" w:color="auto"/>
              <w:right w:val="single" w:sz="4" w:space="0" w:color="auto"/>
            </w:tcBorders>
            <w:shd w:val="clear" w:color="auto" w:fill="auto"/>
            <w:noWrap/>
            <w:vAlign w:val="center"/>
            <w:hideMark/>
          </w:tcPr>
          <w:p w14:paraId="575D00F8"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1013</w:t>
            </w:r>
          </w:p>
        </w:tc>
        <w:tc>
          <w:tcPr>
            <w:tcW w:w="1100" w:type="dxa"/>
            <w:tcBorders>
              <w:top w:val="nil"/>
              <w:left w:val="nil"/>
              <w:bottom w:val="single" w:sz="4" w:space="0" w:color="auto"/>
              <w:right w:val="single" w:sz="4" w:space="0" w:color="auto"/>
            </w:tcBorders>
            <w:shd w:val="clear" w:color="auto" w:fill="auto"/>
            <w:noWrap/>
            <w:vAlign w:val="center"/>
            <w:hideMark/>
          </w:tcPr>
          <w:p w14:paraId="25FB056F"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984</w:t>
            </w:r>
          </w:p>
        </w:tc>
      </w:tr>
      <w:tr w:rsidR="00974FB6" w:rsidRPr="00866E8F" w14:paraId="1B7A22BA" w14:textId="77777777" w:rsidTr="00974FB6">
        <w:trPr>
          <w:trHeight w:val="315"/>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1A35C57"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Any other Mixed or Multiple ethnic groups</w:t>
            </w:r>
          </w:p>
        </w:tc>
        <w:tc>
          <w:tcPr>
            <w:tcW w:w="1100" w:type="dxa"/>
            <w:tcBorders>
              <w:top w:val="nil"/>
              <w:left w:val="nil"/>
              <w:bottom w:val="single" w:sz="4" w:space="0" w:color="auto"/>
              <w:right w:val="single" w:sz="4" w:space="0" w:color="auto"/>
            </w:tcBorders>
            <w:shd w:val="clear" w:color="auto" w:fill="auto"/>
            <w:noWrap/>
            <w:vAlign w:val="bottom"/>
            <w:hideMark/>
          </w:tcPr>
          <w:p w14:paraId="71529DAD"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0977DA7B"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5605520F"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529FE31"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57095120"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r>
      <w:tr w:rsidR="00974FB6" w:rsidRPr="00866E8F" w14:paraId="4A0B1C59"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2F4D7"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Asian, Asian Scottish or Asian British</w:t>
            </w:r>
          </w:p>
        </w:tc>
        <w:tc>
          <w:tcPr>
            <w:tcW w:w="1100" w:type="dxa"/>
            <w:tcBorders>
              <w:top w:val="nil"/>
              <w:left w:val="nil"/>
              <w:bottom w:val="single" w:sz="4" w:space="0" w:color="auto"/>
              <w:right w:val="single" w:sz="4" w:space="0" w:color="auto"/>
            </w:tcBorders>
            <w:shd w:val="clear" w:color="auto" w:fill="auto"/>
            <w:noWrap/>
            <w:vAlign w:val="bottom"/>
            <w:hideMark/>
          </w:tcPr>
          <w:p w14:paraId="157F27E0"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15</w:t>
            </w:r>
          </w:p>
        </w:tc>
        <w:tc>
          <w:tcPr>
            <w:tcW w:w="1100" w:type="dxa"/>
            <w:tcBorders>
              <w:top w:val="nil"/>
              <w:left w:val="nil"/>
              <w:bottom w:val="single" w:sz="4" w:space="0" w:color="auto"/>
              <w:right w:val="single" w:sz="4" w:space="0" w:color="auto"/>
            </w:tcBorders>
            <w:shd w:val="clear" w:color="auto" w:fill="auto"/>
            <w:noWrap/>
            <w:vAlign w:val="bottom"/>
            <w:hideMark/>
          </w:tcPr>
          <w:p w14:paraId="4A296775"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16</w:t>
            </w:r>
          </w:p>
        </w:tc>
        <w:tc>
          <w:tcPr>
            <w:tcW w:w="1100" w:type="dxa"/>
            <w:tcBorders>
              <w:top w:val="nil"/>
              <w:left w:val="nil"/>
              <w:bottom w:val="single" w:sz="4" w:space="0" w:color="auto"/>
              <w:right w:val="single" w:sz="4" w:space="0" w:color="auto"/>
            </w:tcBorders>
            <w:shd w:val="clear" w:color="auto" w:fill="auto"/>
            <w:noWrap/>
            <w:vAlign w:val="bottom"/>
            <w:hideMark/>
          </w:tcPr>
          <w:p w14:paraId="3172DE5A"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16</w:t>
            </w:r>
          </w:p>
        </w:tc>
        <w:tc>
          <w:tcPr>
            <w:tcW w:w="1100" w:type="dxa"/>
            <w:tcBorders>
              <w:top w:val="nil"/>
              <w:left w:val="nil"/>
              <w:bottom w:val="single" w:sz="4" w:space="0" w:color="auto"/>
              <w:right w:val="single" w:sz="4" w:space="0" w:color="auto"/>
            </w:tcBorders>
            <w:shd w:val="clear" w:color="auto" w:fill="auto"/>
            <w:noWrap/>
            <w:vAlign w:val="center"/>
            <w:hideMark/>
          </w:tcPr>
          <w:p w14:paraId="1EC8FD49"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17</w:t>
            </w:r>
          </w:p>
        </w:tc>
        <w:tc>
          <w:tcPr>
            <w:tcW w:w="1100" w:type="dxa"/>
            <w:tcBorders>
              <w:top w:val="nil"/>
              <w:left w:val="nil"/>
              <w:bottom w:val="single" w:sz="4" w:space="0" w:color="auto"/>
              <w:right w:val="single" w:sz="4" w:space="0" w:color="auto"/>
            </w:tcBorders>
            <w:shd w:val="clear" w:color="auto" w:fill="auto"/>
            <w:noWrap/>
            <w:vAlign w:val="center"/>
            <w:hideMark/>
          </w:tcPr>
          <w:p w14:paraId="1FA9A427"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18</w:t>
            </w:r>
          </w:p>
        </w:tc>
      </w:tr>
      <w:tr w:rsidR="00974FB6" w:rsidRPr="00866E8F" w14:paraId="4A61983E"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274B544E"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African, African Scottish or African British</w:t>
            </w:r>
          </w:p>
        </w:tc>
        <w:tc>
          <w:tcPr>
            <w:tcW w:w="1100" w:type="dxa"/>
            <w:tcBorders>
              <w:top w:val="nil"/>
              <w:left w:val="nil"/>
              <w:bottom w:val="single" w:sz="4" w:space="0" w:color="auto"/>
              <w:right w:val="single" w:sz="4" w:space="0" w:color="auto"/>
            </w:tcBorders>
            <w:shd w:val="clear" w:color="auto" w:fill="auto"/>
            <w:noWrap/>
            <w:vAlign w:val="bottom"/>
            <w:hideMark/>
          </w:tcPr>
          <w:p w14:paraId="0A77ECE1"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35C72890"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346BF853"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D226417"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B669B54"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r>
      <w:tr w:rsidR="00974FB6" w:rsidRPr="00866E8F" w14:paraId="63B2AAF4"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D1A5B3E"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0CB68318"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84</w:t>
            </w:r>
          </w:p>
        </w:tc>
        <w:tc>
          <w:tcPr>
            <w:tcW w:w="1100" w:type="dxa"/>
            <w:tcBorders>
              <w:top w:val="nil"/>
              <w:left w:val="nil"/>
              <w:bottom w:val="single" w:sz="4" w:space="0" w:color="auto"/>
              <w:right w:val="single" w:sz="4" w:space="0" w:color="auto"/>
            </w:tcBorders>
            <w:shd w:val="clear" w:color="auto" w:fill="auto"/>
            <w:noWrap/>
            <w:vAlign w:val="bottom"/>
            <w:hideMark/>
          </w:tcPr>
          <w:p w14:paraId="50CFD78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105</w:t>
            </w:r>
          </w:p>
        </w:tc>
        <w:tc>
          <w:tcPr>
            <w:tcW w:w="1100" w:type="dxa"/>
            <w:tcBorders>
              <w:top w:val="nil"/>
              <w:left w:val="nil"/>
              <w:bottom w:val="single" w:sz="4" w:space="0" w:color="auto"/>
              <w:right w:val="single" w:sz="4" w:space="0" w:color="auto"/>
            </w:tcBorders>
            <w:shd w:val="clear" w:color="auto" w:fill="auto"/>
            <w:noWrap/>
            <w:vAlign w:val="bottom"/>
            <w:hideMark/>
          </w:tcPr>
          <w:p w14:paraId="508B5B03"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106</w:t>
            </w:r>
          </w:p>
        </w:tc>
        <w:tc>
          <w:tcPr>
            <w:tcW w:w="1100" w:type="dxa"/>
            <w:tcBorders>
              <w:top w:val="nil"/>
              <w:left w:val="nil"/>
              <w:bottom w:val="single" w:sz="4" w:space="0" w:color="auto"/>
              <w:right w:val="single" w:sz="4" w:space="0" w:color="auto"/>
            </w:tcBorders>
            <w:shd w:val="clear" w:color="auto" w:fill="auto"/>
            <w:noWrap/>
            <w:vAlign w:val="center"/>
            <w:hideMark/>
          </w:tcPr>
          <w:p w14:paraId="0D2F523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100</w:t>
            </w:r>
          </w:p>
        </w:tc>
        <w:tc>
          <w:tcPr>
            <w:tcW w:w="1100" w:type="dxa"/>
            <w:tcBorders>
              <w:top w:val="nil"/>
              <w:left w:val="nil"/>
              <w:bottom w:val="single" w:sz="4" w:space="0" w:color="auto"/>
              <w:right w:val="single" w:sz="4" w:space="0" w:color="auto"/>
            </w:tcBorders>
            <w:shd w:val="clear" w:color="auto" w:fill="auto"/>
            <w:noWrap/>
            <w:vAlign w:val="center"/>
            <w:hideMark/>
          </w:tcPr>
          <w:p w14:paraId="6B70DBF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99</w:t>
            </w:r>
          </w:p>
        </w:tc>
      </w:tr>
      <w:tr w:rsidR="00974FB6" w:rsidRPr="00866E8F" w14:paraId="5B8ACD53"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58553CF6" w14:textId="77777777" w:rsidR="00974FB6" w:rsidRPr="00866E8F" w:rsidRDefault="00974FB6" w:rsidP="00F17FDF">
            <w:pPr>
              <w:rPr>
                <w:rFonts w:cs="Arial"/>
              </w:rPr>
            </w:pPr>
            <w:r w:rsidRPr="00866E8F">
              <w:rPr>
                <w:rFonts w:cs="Arial"/>
              </w:rPr>
              <w:t>Caribbean or Black</w:t>
            </w:r>
          </w:p>
        </w:tc>
        <w:tc>
          <w:tcPr>
            <w:tcW w:w="1100" w:type="dxa"/>
            <w:tcBorders>
              <w:top w:val="nil"/>
              <w:left w:val="nil"/>
              <w:bottom w:val="single" w:sz="4" w:space="0" w:color="auto"/>
              <w:right w:val="single" w:sz="4" w:space="0" w:color="auto"/>
            </w:tcBorders>
            <w:shd w:val="clear" w:color="auto" w:fill="auto"/>
            <w:noWrap/>
            <w:vAlign w:val="bottom"/>
            <w:hideMark/>
          </w:tcPr>
          <w:p w14:paraId="09DC314C"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5F5BF64B"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bottom"/>
            <w:hideMark/>
          </w:tcPr>
          <w:p w14:paraId="6604723C"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center"/>
            <w:hideMark/>
          </w:tcPr>
          <w:p w14:paraId="539F6394"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4BC014E"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r>
      <w:tr w:rsidR="00974FB6" w:rsidRPr="00866E8F" w14:paraId="20AEDCDD"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76F3C7A2" w14:textId="77777777" w:rsidR="00974FB6" w:rsidRPr="00866E8F" w:rsidRDefault="00974FB6" w:rsidP="00F17FDF">
            <w:pPr>
              <w:rPr>
                <w:rFonts w:cs="Arial"/>
              </w:rPr>
            </w:pPr>
            <w:proofErr w:type="gramStart"/>
            <w:r w:rsidRPr="00866E8F">
              <w:rPr>
                <w:rFonts w:cs="Arial"/>
              </w:rPr>
              <w:t>Other</w:t>
            </w:r>
            <w:proofErr w:type="gramEnd"/>
            <w:r w:rsidRPr="00866E8F">
              <w:rPr>
                <w:rFonts w:cs="Arial"/>
              </w:rPr>
              <w:t xml:space="preserve"> Ethnic Group</w:t>
            </w:r>
          </w:p>
        </w:tc>
        <w:tc>
          <w:tcPr>
            <w:tcW w:w="1100" w:type="dxa"/>
            <w:tcBorders>
              <w:top w:val="nil"/>
              <w:left w:val="nil"/>
              <w:bottom w:val="single" w:sz="4" w:space="0" w:color="auto"/>
              <w:right w:val="single" w:sz="4" w:space="0" w:color="auto"/>
            </w:tcBorders>
            <w:shd w:val="clear" w:color="auto" w:fill="auto"/>
            <w:noWrap/>
            <w:vAlign w:val="bottom"/>
            <w:hideMark/>
          </w:tcPr>
          <w:p w14:paraId="1A7EE669"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115A0292"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452145E6"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8835E80"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52CD1516" w14:textId="77777777" w:rsidR="00974FB6" w:rsidRPr="00866E8F" w:rsidRDefault="00974FB6" w:rsidP="00F17FDF">
            <w:pPr>
              <w:jc w:val="center"/>
              <w:rPr>
                <w:rFonts w:ascii="Calibri" w:hAnsi="Calibri"/>
                <w:color w:val="000000"/>
                <w:sz w:val="22"/>
                <w:szCs w:val="22"/>
              </w:rPr>
            </w:pPr>
            <w:r>
              <w:rPr>
                <w:rFonts w:ascii="Calibri" w:hAnsi="Calibri"/>
                <w:color w:val="000000"/>
                <w:sz w:val="22"/>
                <w:szCs w:val="22"/>
              </w:rPr>
              <w:t>*</w:t>
            </w:r>
          </w:p>
        </w:tc>
      </w:tr>
      <w:tr w:rsidR="00974FB6" w:rsidRPr="00866E8F" w14:paraId="532FC34C"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6F5BC507" w14:textId="77777777" w:rsidR="00974FB6" w:rsidRPr="00866E8F" w:rsidRDefault="00974FB6" w:rsidP="00F17FDF">
            <w:pPr>
              <w:rPr>
                <w:rFonts w:ascii="Calibri" w:hAnsi="Calibri"/>
                <w:b/>
                <w:bCs/>
                <w:color w:val="000000"/>
                <w:sz w:val="22"/>
                <w:szCs w:val="22"/>
              </w:rPr>
            </w:pPr>
            <w:r w:rsidRPr="00866E8F">
              <w:rPr>
                <w:rFonts w:ascii="Calibri" w:hAnsi="Calibri"/>
                <w:b/>
                <w:bCs/>
                <w:color w:val="000000"/>
                <w:sz w:val="22"/>
                <w:szCs w:val="22"/>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46ABB495"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1154</w:t>
            </w:r>
          </w:p>
        </w:tc>
        <w:tc>
          <w:tcPr>
            <w:tcW w:w="1100" w:type="dxa"/>
            <w:tcBorders>
              <w:top w:val="nil"/>
              <w:left w:val="nil"/>
              <w:bottom w:val="single" w:sz="4" w:space="0" w:color="auto"/>
              <w:right w:val="single" w:sz="4" w:space="0" w:color="auto"/>
            </w:tcBorders>
            <w:shd w:val="clear" w:color="auto" w:fill="auto"/>
            <w:noWrap/>
            <w:vAlign w:val="bottom"/>
            <w:hideMark/>
          </w:tcPr>
          <w:p w14:paraId="443B80BC"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1214</w:t>
            </w:r>
          </w:p>
        </w:tc>
        <w:tc>
          <w:tcPr>
            <w:tcW w:w="1100" w:type="dxa"/>
            <w:tcBorders>
              <w:top w:val="nil"/>
              <w:left w:val="nil"/>
              <w:bottom w:val="single" w:sz="4" w:space="0" w:color="auto"/>
              <w:right w:val="single" w:sz="4" w:space="0" w:color="auto"/>
            </w:tcBorders>
            <w:shd w:val="clear" w:color="auto" w:fill="auto"/>
            <w:noWrap/>
            <w:vAlign w:val="bottom"/>
            <w:hideMark/>
          </w:tcPr>
          <w:p w14:paraId="39C68683"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center"/>
            <w:hideMark/>
          </w:tcPr>
          <w:p w14:paraId="10231DBE"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center"/>
            <w:hideMark/>
          </w:tcPr>
          <w:p w14:paraId="2E38C6CF"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1115</w:t>
            </w:r>
          </w:p>
        </w:tc>
      </w:tr>
    </w:tbl>
    <w:p w14:paraId="6A641B1D" w14:textId="77777777" w:rsidR="00D031F2" w:rsidRDefault="00D031F2" w:rsidP="00D031F2">
      <w:pPr>
        <w:jc w:val="both"/>
        <w:rPr>
          <w:rFonts w:cs="Arial"/>
          <w:b/>
          <w:color w:val="1F497D"/>
          <w:sz w:val="28"/>
          <w:szCs w:val="28"/>
        </w:rPr>
      </w:pPr>
    </w:p>
    <w:tbl>
      <w:tblPr>
        <w:tblW w:w="11240" w:type="dxa"/>
        <w:tblInd w:w="113" w:type="dxa"/>
        <w:tblLook w:val="04A0" w:firstRow="1" w:lastRow="0" w:firstColumn="1" w:lastColumn="0" w:noHBand="0" w:noVBand="1"/>
      </w:tblPr>
      <w:tblGrid>
        <w:gridCol w:w="4640"/>
        <w:gridCol w:w="1100"/>
        <w:gridCol w:w="1100"/>
        <w:gridCol w:w="1100"/>
        <w:gridCol w:w="1100"/>
        <w:gridCol w:w="1100"/>
        <w:gridCol w:w="1100"/>
      </w:tblGrid>
      <w:tr w:rsidR="00974FB6" w:rsidRPr="00866E8F" w14:paraId="6278F669" w14:textId="77777777" w:rsidTr="00974FB6">
        <w:trPr>
          <w:trHeight w:val="276"/>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125F1"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FBE9A25"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E2C4538"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36875FF"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9838CD4"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6BE8F02" w14:textId="77777777"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2018</w:t>
            </w:r>
          </w:p>
        </w:tc>
        <w:tc>
          <w:tcPr>
            <w:tcW w:w="1100" w:type="dxa"/>
            <w:tcBorders>
              <w:top w:val="single" w:sz="4" w:space="0" w:color="auto"/>
              <w:left w:val="nil"/>
              <w:bottom w:val="single" w:sz="4" w:space="0" w:color="auto"/>
              <w:right w:val="single" w:sz="4" w:space="0" w:color="auto"/>
            </w:tcBorders>
            <w:shd w:val="clear" w:color="000000" w:fill="D9D9D9"/>
            <w:noWrap/>
            <w:vAlign w:val="bottom"/>
            <w:hideMark/>
          </w:tcPr>
          <w:p w14:paraId="67813271" w14:textId="7F7523BE" w:rsidR="00974FB6" w:rsidRPr="00866E8F" w:rsidRDefault="00974FB6" w:rsidP="00F17FDF">
            <w:pPr>
              <w:jc w:val="center"/>
              <w:rPr>
                <w:rFonts w:ascii="Calibri" w:hAnsi="Calibri"/>
                <w:b/>
                <w:bCs/>
                <w:color w:val="000000"/>
                <w:sz w:val="22"/>
                <w:szCs w:val="22"/>
              </w:rPr>
            </w:pPr>
            <w:r w:rsidRPr="00866E8F">
              <w:rPr>
                <w:rFonts w:ascii="Calibri" w:hAnsi="Calibri"/>
                <w:b/>
                <w:bCs/>
                <w:color w:val="000000"/>
                <w:sz w:val="22"/>
                <w:szCs w:val="22"/>
              </w:rPr>
              <w:t>Census</w:t>
            </w:r>
            <w:r>
              <w:rPr>
                <w:rFonts w:ascii="Calibri" w:hAnsi="Calibri"/>
                <w:b/>
                <w:bCs/>
                <w:color w:val="000000"/>
                <w:sz w:val="22"/>
                <w:szCs w:val="22"/>
              </w:rPr>
              <w:t xml:space="preserve"> 2011</w:t>
            </w:r>
          </w:p>
        </w:tc>
      </w:tr>
      <w:tr w:rsidR="00974FB6" w:rsidRPr="00866E8F" w14:paraId="4993FBDE" w14:textId="77777777" w:rsidTr="00974FB6">
        <w:trPr>
          <w:trHeight w:val="552"/>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5592006C"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White (Inc White Other &amp; White - Scottish, British or Irish)</w:t>
            </w:r>
          </w:p>
        </w:tc>
        <w:tc>
          <w:tcPr>
            <w:tcW w:w="1100" w:type="dxa"/>
            <w:tcBorders>
              <w:top w:val="nil"/>
              <w:left w:val="nil"/>
              <w:bottom w:val="single" w:sz="4" w:space="0" w:color="auto"/>
              <w:right w:val="single" w:sz="4" w:space="0" w:color="auto"/>
            </w:tcBorders>
            <w:shd w:val="clear" w:color="auto" w:fill="auto"/>
            <w:noWrap/>
            <w:vAlign w:val="bottom"/>
            <w:hideMark/>
          </w:tcPr>
          <w:p w14:paraId="1F728AB0"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90.0%</w:t>
            </w:r>
          </w:p>
        </w:tc>
        <w:tc>
          <w:tcPr>
            <w:tcW w:w="1100" w:type="dxa"/>
            <w:tcBorders>
              <w:top w:val="nil"/>
              <w:left w:val="nil"/>
              <w:bottom w:val="single" w:sz="4" w:space="0" w:color="auto"/>
              <w:right w:val="single" w:sz="4" w:space="0" w:color="auto"/>
            </w:tcBorders>
            <w:shd w:val="clear" w:color="auto" w:fill="auto"/>
            <w:noWrap/>
            <w:vAlign w:val="bottom"/>
            <w:hideMark/>
          </w:tcPr>
          <w:p w14:paraId="083F47C6"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88.9%</w:t>
            </w:r>
          </w:p>
        </w:tc>
        <w:tc>
          <w:tcPr>
            <w:tcW w:w="1100" w:type="dxa"/>
            <w:tcBorders>
              <w:top w:val="nil"/>
              <w:left w:val="nil"/>
              <w:bottom w:val="single" w:sz="4" w:space="0" w:color="auto"/>
              <w:right w:val="single" w:sz="4" w:space="0" w:color="auto"/>
            </w:tcBorders>
            <w:shd w:val="clear" w:color="auto" w:fill="auto"/>
            <w:noWrap/>
            <w:vAlign w:val="bottom"/>
            <w:hideMark/>
          </w:tcPr>
          <w:p w14:paraId="7EB1357E"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88.5%</w:t>
            </w:r>
          </w:p>
        </w:tc>
        <w:tc>
          <w:tcPr>
            <w:tcW w:w="1100" w:type="dxa"/>
            <w:tcBorders>
              <w:top w:val="nil"/>
              <w:left w:val="nil"/>
              <w:bottom w:val="single" w:sz="4" w:space="0" w:color="auto"/>
              <w:right w:val="single" w:sz="4" w:space="0" w:color="auto"/>
            </w:tcBorders>
            <w:shd w:val="clear" w:color="auto" w:fill="auto"/>
            <w:noWrap/>
            <w:vAlign w:val="bottom"/>
            <w:hideMark/>
          </w:tcPr>
          <w:p w14:paraId="6F5E164F"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88.5%</w:t>
            </w:r>
          </w:p>
        </w:tc>
        <w:tc>
          <w:tcPr>
            <w:tcW w:w="1100" w:type="dxa"/>
            <w:tcBorders>
              <w:top w:val="nil"/>
              <w:left w:val="nil"/>
              <w:bottom w:val="single" w:sz="4" w:space="0" w:color="auto"/>
              <w:right w:val="single" w:sz="4" w:space="0" w:color="auto"/>
            </w:tcBorders>
            <w:shd w:val="clear" w:color="auto" w:fill="auto"/>
            <w:noWrap/>
            <w:vAlign w:val="bottom"/>
            <w:hideMark/>
          </w:tcPr>
          <w:p w14:paraId="078AD880"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88.3%</w:t>
            </w:r>
          </w:p>
        </w:tc>
        <w:tc>
          <w:tcPr>
            <w:tcW w:w="1100" w:type="dxa"/>
            <w:tcBorders>
              <w:top w:val="nil"/>
              <w:left w:val="nil"/>
              <w:bottom w:val="single" w:sz="4" w:space="0" w:color="auto"/>
              <w:right w:val="single" w:sz="4" w:space="0" w:color="auto"/>
            </w:tcBorders>
            <w:shd w:val="clear" w:color="000000" w:fill="D9D9D9"/>
            <w:noWrap/>
            <w:vAlign w:val="bottom"/>
            <w:hideMark/>
          </w:tcPr>
          <w:p w14:paraId="74A06D74"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95.8%</w:t>
            </w:r>
          </w:p>
        </w:tc>
      </w:tr>
      <w:tr w:rsidR="00974FB6" w:rsidRPr="00866E8F" w14:paraId="0975DA4E"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D324FE2"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Any other Mixed or Multiple ethnic groups</w:t>
            </w:r>
          </w:p>
        </w:tc>
        <w:tc>
          <w:tcPr>
            <w:tcW w:w="1100" w:type="dxa"/>
            <w:tcBorders>
              <w:top w:val="nil"/>
              <w:left w:val="nil"/>
              <w:bottom w:val="single" w:sz="4" w:space="0" w:color="auto"/>
              <w:right w:val="single" w:sz="4" w:space="0" w:color="auto"/>
            </w:tcBorders>
            <w:shd w:val="clear" w:color="auto" w:fill="auto"/>
            <w:noWrap/>
            <w:vAlign w:val="bottom"/>
            <w:hideMark/>
          </w:tcPr>
          <w:p w14:paraId="5DCDC88E"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bottom"/>
            <w:hideMark/>
          </w:tcPr>
          <w:p w14:paraId="3A93DABC"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bottom"/>
            <w:hideMark/>
          </w:tcPr>
          <w:p w14:paraId="553B2E65"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bottom"/>
            <w:hideMark/>
          </w:tcPr>
          <w:p w14:paraId="5A6FB933"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bottom"/>
            <w:hideMark/>
          </w:tcPr>
          <w:p w14:paraId="0B20B192"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000000" w:fill="D9D9D9"/>
            <w:noWrap/>
            <w:vAlign w:val="bottom"/>
            <w:hideMark/>
          </w:tcPr>
          <w:p w14:paraId="0048F1EE"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r>
      <w:tr w:rsidR="00974FB6" w:rsidRPr="00866E8F" w14:paraId="1BC26B17"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944A793"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Asian, Asian Scottish or Asian British</w:t>
            </w:r>
          </w:p>
        </w:tc>
        <w:tc>
          <w:tcPr>
            <w:tcW w:w="1100" w:type="dxa"/>
            <w:tcBorders>
              <w:top w:val="nil"/>
              <w:left w:val="nil"/>
              <w:bottom w:val="single" w:sz="4" w:space="0" w:color="auto"/>
              <w:right w:val="single" w:sz="4" w:space="0" w:color="auto"/>
            </w:tcBorders>
            <w:shd w:val="clear" w:color="auto" w:fill="auto"/>
            <w:noWrap/>
            <w:vAlign w:val="bottom"/>
            <w:hideMark/>
          </w:tcPr>
          <w:p w14:paraId="3753A8DA"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F81908F"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1.3%</w:t>
            </w:r>
          </w:p>
        </w:tc>
        <w:tc>
          <w:tcPr>
            <w:tcW w:w="1100" w:type="dxa"/>
            <w:tcBorders>
              <w:top w:val="nil"/>
              <w:left w:val="nil"/>
              <w:bottom w:val="single" w:sz="4" w:space="0" w:color="auto"/>
              <w:right w:val="single" w:sz="4" w:space="0" w:color="auto"/>
            </w:tcBorders>
            <w:shd w:val="clear" w:color="auto" w:fill="auto"/>
            <w:noWrap/>
            <w:vAlign w:val="bottom"/>
            <w:hideMark/>
          </w:tcPr>
          <w:p w14:paraId="48937DDD"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1.3%</w:t>
            </w:r>
          </w:p>
        </w:tc>
        <w:tc>
          <w:tcPr>
            <w:tcW w:w="1100" w:type="dxa"/>
            <w:tcBorders>
              <w:top w:val="nil"/>
              <w:left w:val="nil"/>
              <w:bottom w:val="single" w:sz="4" w:space="0" w:color="auto"/>
              <w:right w:val="single" w:sz="4" w:space="0" w:color="auto"/>
            </w:tcBorders>
            <w:shd w:val="clear" w:color="auto" w:fill="auto"/>
            <w:noWrap/>
            <w:vAlign w:val="bottom"/>
            <w:hideMark/>
          </w:tcPr>
          <w:p w14:paraId="5D505ECD"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1.5%</w:t>
            </w:r>
          </w:p>
        </w:tc>
        <w:tc>
          <w:tcPr>
            <w:tcW w:w="1100" w:type="dxa"/>
            <w:tcBorders>
              <w:top w:val="nil"/>
              <w:left w:val="nil"/>
              <w:bottom w:val="single" w:sz="4" w:space="0" w:color="auto"/>
              <w:right w:val="single" w:sz="4" w:space="0" w:color="auto"/>
            </w:tcBorders>
            <w:shd w:val="clear" w:color="auto" w:fill="auto"/>
            <w:noWrap/>
            <w:vAlign w:val="bottom"/>
            <w:hideMark/>
          </w:tcPr>
          <w:p w14:paraId="6F51BE4E"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1.6%</w:t>
            </w:r>
          </w:p>
        </w:tc>
        <w:tc>
          <w:tcPr>
            <w:tcW w:w="1100" w:type="dxa"/>
            <w:tcBorders>
              <w:top w:val="nil"/>
              <w:left w:val="nil"/>
              <w:bottom w:val="single" w:sz="4" w:space="0" w:color="auto"/>
              <w:right w:val="single" w:sz="4" w:space="0" w:color="auto"/>
            </w:tcBorders>
            <w:shd w:val="clear" w:color="000000" w:fill="D9D9D9"/>
            <w:noWrap/>
            <w:vAlign w:val="bottom"/>
            <w:hideMark/>
          </w:tcPr>
          <w:p w14:paraId="2DFE9C64"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2.8%</w:t>
            </w:r>
          </w:p>
        </w:tc>
      </w:tr>
      <w:tr w:rsidR="00974FB6" w:rsidRPr="00866E8F" w14:paraId="443DD4A9"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932521"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African, African Scottish or African British</w:t>
            </w:r>
          </w:p>
        </w:tc>
        <w:tc>
          <w:tcPr>
            <w:tcW w:w="1100" w:type="dxa"/>
            <w:tcBorders>
              <w:top w:val="nil"/>
              <w:left w:val="nil"/>
              <w:bottom w:val="single" w:sz="4" w:space="0" w:color="auto"/>
              <w:right w:val="single" w:sz="4" w:space="0" w:color="auto"/>
            </w:tcBorders>
            <w:shd w:val="clear" w:color="auto" w:fill="auto"/>
            <w:noWrap/>
            <w:vAlign w:val="bottom"/>
            <w:hideMark/>
          </w:tcPr>
          <w:p w14:paraId="31378BA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0.5%</w:t>
            </w:r>
          </w:p>
        </w:tc>
        <w:tc>
          <w:tcPr>
            <w:tcW w:w="1100" w:type="dxa"/>
            <w:tcBorders>
              <w:top w:val="nil"/>
              <w:left w:val="nil"/>
              <w:bottom w:val="single" w:sz="4" w:space="0" w:color="auto"/>
              <w:right w:val="single" w:sz="4" w:space="0" w:color="auto"/>
            </w:tcBorders>
            <w:shd w:val="clear" w:color="auto" w:fill="auto"/>
            <w:noWrap/>
            <w:vAlign w:val="bottom"/>
            <w:hideMark/>
          </w:tcPr>
          <w:p w14:paraId="3AF47F06"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0.5%</w:t>
            </w:r>
          </w:p>
        </w:tc>
        <w:tc>
          <w:tcPr>
            <w:tcW w:w="1100" w:type="dxa"/>
            <w:tcBorders>
              <w:top w:val="nil"/>
              <w:left w:val="nil"/>
              <w:bottom w:val="single" w:sz="4" w:space="0" w:color="auto"/>
              <w:right w:val="single" w:sz="4" w:space="0" w:color="auto"/>
            </w:tcBorders>
            <w:shd w:val="clear" w:color="auto" w:fill="auto"/>
            <w:noWrap/>
            <w:vAlign w:val="bottom"/>
            <w:hideMark/>
          </w:tcPr>
          <w:p w14:paraId="50B9D35C"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0.5%</w:t>
            </w:r>
          </w:p>
        </w:tc>
        <w:tc>
          <w:tcPr>
            <w:tcW w:w="1100" w:type="dxa"/>
            <w:tcBorders>
              <w:top w:val="nil"/>
              <w:left w:val="nil"/>
              <w:bottom w:val="single" w:sz="4" w:space="0" w:color="auto"/>
              <w:right w:val="single" w:sz="4" w:space="0" w:color="auto"/>
            </w:tcBorders>
            <w:shd w:val="clear" w:color="auto" w:fill="auto"/>
            <w:noWrap/>
            <w:vAlign w:val="bottom"/>
            <w:hideMark/>
          </w:tcPr>
          <w:p w14:paraId="03EE4385"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0.5%</w:t>
            </w:r>
          </w:p>
        </w:tc>
        <w:tc>
          <w:tcPr>
            <w:tcW w:w="1100" w:type="dxa"/>
            <w:tcBorders>
              <w:top w:val="nil"/>
              <w:left w:val="nil"/>
              <w:bottom w:val="single" w:sz="4" w:space="0" w:color="auto"/>
              <w:right w:val="single" w:sz="4" w:space="0" w:color="auto"/>
            </w:tcBorders>
            <w:shd w:val="clear" w:color="auto" w:fill="auto"/>
            <w:noWrap/>
            <w:vAlign w:val="bottom"/>
            <w:hideMark/>
          </w:tcPr>
          <w:p w14:paraId="66A109A6"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000000" w:fill="D9D9D9"/>
            <w:noWrap/>
            <w:vAlign w:val="bottom"/>
            <w:hideMark/>
          </w:tcPr>
          <w:p w14:paraId="4AFC1852"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0.6%</w:t>
            </w:r>
          </w:p>
        </w:tc>
      </w:tr>
      <w:tr w:rsidR="00974FB6" w:rsidRPr="00866E8F" w14:paraId="3572AA1D"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3142D31" w14:textId="77777777" w:rsidR="00974FB6" w:rsidRPr="00866E8F" w:rsidRDefault="00974FB6" w:rsidP="00F17FDF">
            <w:pPr>
              <w:rPr>
                <w:rFonts w:ascii="Calibri" w:hAnsi="Calibri"/>
                <w:color w:val="000000"/>
                <w:sz w:val="22"/>
                <w:szCs w:val="22"/>
              </w:rPr>
            </w:pPr>
            <w:r w:rsidRPr="00866E8F">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533236C1"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7.3%</w:t>
            </w:r>
          </w:p>
        </w:tc>
        <w:tc>
          <w:tcPr>
            <w:tcW w:w="1100" w:type="dxa"/>
            <w:tcBorders>
              <w:top w:val="nil"/>
              <w:left w:val="nil"/>
              <w:bottom w:val="single" w:sz="4" w:space="0" w:color="auto"/>
              <w:right w:val="single" w:sz="4" w:space="0" w:color="auto"/>
            </w:tcBorders>
            <w:shd w:val="clear" w:color="auto" w:fill="auto"/>
            <w:noWrap/>
            <w:vAlign w:val="bottom"/>
            <w:hideMark/>
          </w:tcPr>
          <w:p w14:paraId="486B7C9B"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8.6%</w:t>
            </w:r>
          </w:p>
        </w:tc>
        <w:tc>
          <w:tcPr>
            <w:tcW w:w="1100" w:type="dxa"/>
            <w:tcBorders>
              <w:top w:val="nil"/>
              <w:left w:val="nil"/>
              <w:bottom w:val="single" w:sz="4" w:space="0" w:color="auto"/>
              <w:right w:val="single" w:sz="4" w:space="0" w:color="auto"/>
            </w:tcBorders>
            <w:shd w:val="clear" w:color="auto" w:fill="auto"/>
            <w:noWrap/>
            <w:vAlign w:val="bottom"/>
            <w:hideMark/>
          </w:tcPr>
          <w:p w14:paraId="5E980EC3"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8.9%</w:t>
            </w:r>
          </w:p>
        </w:tc>
        <w:tc>
          <w:tcPr>
            <w:tcW w:w="1100" w:type="dxa"/>
            <w:tcBorders>
              <w:top w:val="nil"/>
              <w:left w:val="nil"/>
              <w:bottom w:val="single" w:sz="4" w:space="0" w:color="auto"/>
              <w:right w:val="single" w:sz="4" w:space="0" w:color="auto"/>
            </w:tcBorders>
            <w:shd w:val="clear" w:color="auto" w:fill="auto"/>
            <w:noWrap/>
            <w:vAlign w:val="bottom"/>
            <w:hideMark/>
          </w:tcPr>
          <w:p w14:paraId="0A7B417C"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8.7%</w:t>
            </w:r>
          </w:p>
        </w:tc>
        <w:tc>
          <w:tcPr>
            <w:tcW w:w="1100" w:type="dxa"/>
            <w:tcBorders>
              <w:top w:val="nil"/>
              <w:left w:val="nil"/>
              <w:bottom w:val="single" w:sz="4" w:space="0" w:color="auto"/>
              <w:right w:val="single" w:sz="4" w:space="0" w:color="auto"/>
            </w:tcBorders>
            <w:shd w:val="clear" w:color="auto" w:fill="auto"/>
            <w:noWrap/>
            <w:vAlign w:val="bottom"/>
            <w:hideMark/>
          </w:tcPr>
          <w:p w14:paraId="358BE214"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8.9%</w:t>
            </w:r>
          </w:p>
        </w:tc>
        <w:tc>
          <w:tcPr>
            <w:tcW w:w="1100" w:type="dxa"/>
            <w:tcBorders>
              <w:top w:val="nil"/>
              <w:left w:val="nil"/>
              <w:bottom w:val="single" w:sz="4" w:space="0" w:color="auto"/>
              <w:right w:val="single" w:sz="4" w:space="0" w:color="auto"/>
            </w:tcBorders>
            <w:shd w:val="clear" w:color="000000" w:fill="D9D9D9"/>
            <w:noWrap/>
            <w:vAlign w:val="bottom"/>
            <w:hideMark/>
          </w:tcPr>
          <w:p w14:paraId="526CDD4D"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0.0%</w:t>
            </w:r>
          </w:p>
        </w:tc>
      </w:tr>
      <w:tr w:rsidR="00974FB6" w:rsidRPr="00866E8F" w14:paraId="1B585F4F"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AF4FDE5" w14:textId="77777777" w:rsidR="00974FB6" w:rsidRPr="00866E8F" w:rsidRDefault="00974FB6" w:rsidP="00F17FDF">
            <w:pPr>
              <w:rPr>
                <w:rFonts w:cs="Arial"/>
              </w:rPr>
            </w:pPr>
            <w:r w:rsidRPr="00866E8F">
              <w:rPr>
                <w:rFonts w:cs="Arial"/>
              </w:rPr>
              <w:t>Caribbean or Black</w:t>
            </w:r>
          </w:p>
        </w:tc>
        <w:tc>
          <w:tcPr>
            <w:tcW w:w="1100" w:type="dxa"/>
            <w:tcBorders>
              <w:top w:val="nil"/>
              <w:left w:val="nil"/>
              <w:bottom w:val="single" w:sz="4" w:space="0" w:color="auto"/>
              <w:right w:val="single" w:sz="4" w:space="0" w:color="auto"/>
            </w:tcBorders>
            <w:shd w:val="clear" w:color="auto" w:fill="auto"/>
            <w:noWrap/>
            <w:vAlign w:val="bottom"/>
            <w:hideMark/>
          </w:tcPr>
          <w:p w14:paraId="266D48F0"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bottom"/>
            <w:hideMark/>
          </w:tcPr>
          <w:p w14:paraId="4993E326"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497DF8FA"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00C5764D"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bottom"/>
            <w:hideMark/>
          </w:tcPr>
          <w:p w14:paraId="32581588"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000000" w:fill="D9D9D9"/>
            <w:noWrap/>
            <w:vAlign w:val="bottom"/>
            <w:hideMark/>
          </w:tcPr>
          <w:p w14:paraId="783EC6AA"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0.1%</w:t>
            </w:r>
          </w:p>
        </w:tc>
      </w:tr>
      <w:tr w:rsidR="00974FB6" w:rsidRPr="00866E8F" w14:paraId="37285844" w14:textId="77777777" w:rsidTr="00974FB6">
        <w:trPr>
          <w:trHeight w:val="276"/>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284D1904" w14:textId="77777777" w:rsidR="00974FB6" w:rsidRPr="00866E8F" w:rsidRDefault="00974FB6" w:rsidP="00F17FDF">
            <w:pPr>
              <w:rPr>
                <w:rFonts w:cs="Arial"/>
              </w:rPr>
            </w:pPr>
            <w:proofErr w:type="gramStart"/>
            <w:r w:rsidRPr="00866E8F">
              <w:rPr>
                <w:rFonts w:cs="Arial"/>
              </w:rPr>
              <w:t>Other</w:t>
            </w:r>
            <w:proofErr w:type="gramEnd"/>
            <w:r w:rsidRPr="00866E8F">
              <w:rPr>
                <w:rFonts w:cs="Arial"/>
              </w:rPr>
              <w:t xml:space="preserve"> Ethnic Group</w:t>
            </w:r>
          </w:p>
        </w:tc>
        <w:tc>
          <w:tcPr>
            <w:tcW w:w="1100" w:type="dxa"/>
            <w:tcBorders>
              <w:top w:val="nil"/>
              <w:left w:val="nil"/>
              <w:bottom w:val="single" w:sz="4" w:space="0" w:color="auto"/>
              <w:right w:val="single" w:sz="4" w:space="0" w:color="auto"/>
            </w:tcBorders>
            <w:shd w:val="clear" w:color="auto" w:fill="auto"/>
            <w:noWrap/>
            <w:vAlign w:val="bottom"/>
            <w:hideMark/>
          </w:tcPr>
          <w:p w14:paraId="12EE17BE"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auto" w:fill="auto"/>
            <w:noWrap/>
            <w:vAlign w:val="bottom"/>
            <w:hideMark/>
          </w:tcPr>
          <w:p w14:paraId="53117EE2"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auto" w:fill="auto"/>
            <w:noWrap/>
            <w:vAlign w:val="bottom"/>
            <w:hideMark/>
          </w:tcPr>
          <w:p w14:paraId="613D7A0B"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auto" w:fill="auto"/>
            <w:noWrap/>
            <w:vAlign w:val="bottom"/>
            <w:hideMark/>
          </w:tcPr>
          <w:p w14:paraId="0E7FDEF3"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auto" w:fill="auto"/>
            <w:noWrap/>
            <w:vAlign w:val="bottom"/>
            <w:hideMark/>
          </w:tcPr>
          <w:p w14:paraId="5A98D9C8"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000000" w:fill="D9D9D9"/>
            <w:noWrap/>
            <w:vAlign w:val="bottom"/>
            <w:hideMark/>
          </w:tcPr>
          <w:p w14:paraId="34E7AEC4" w14:textId="77777777" w:rsidR="00974FB6" w:rsidRPr="00866E8F" w:rsidRDefault="00974FB6" w:rsidP="00F17FDF">
            <w:pPr>
              <w:jc w:val="center"/>
              <w:rPr>
                <w:rFonts w:ascii="Calibri" w:hAnsi="Calibri"/>
                <w:color w:val="000000"/>
                <w:sz w:val="22"/>
                <w:szCs w:val="22"/>
              </w:rPr>
            </w:pPr>
            <w:r w:rsidRPr="00866E8F">
              <w:rPr>
                <w:rFonts w:ascii="Calibri" w:hAnsi="Calibri"/>
                <w:color w:val="000000"/>
                <w:sz w:val="22"/>
                <w:szCs w:val="22"/>
              </w:rPr>
              <w:t>0.3%</w:t>
            </w:r>
          </w:p>
        </w:tc>
      </w:tr>
    </w:tbl>
    <w:p w14:paraId="21CEF1FC" w14:textId="77777777" w:rsidR="00D031F2" w:rsidRDefault="00D031F2" w:rsidP="00D031F2">
      <w:pPr>
        <w:jc w:val="both"/>
        <w:rPr>
          <w:rFonts w:cs="Arial"/>
          <w:b/>
          <w:color w:val="1F497D"/>
          <w:sz w:val="28"/>
          <w:szCs w:val="28"/>
        </w:rPr>
      </w:pPr>
    </w:p>
    <w:p w14:paraId="1B261CC0" w14:textId="77777777" w:rsidR="00D031F2" w:rsidRDefault="00D031F2" w:rsidP="00D031F2">
      <w:pPr>
        <w:jc w:val="both"/>
        <w:rPr>
          <w:rFonts w:cs="Arial"/>
          <w:b/>
          <w:color w:val="1F497D"/>
          <w:sz w:val="28"/>
          <w:szCs w:val="28"/>
        </w:rPr>
      </w:pPr>
    </w:p>
    <w:p w14:paraId="2029C12D" w14:textId="77777777" w:rsidR="00D031F2" w:rsidRDefault="00D031F2" w:rsidP="00D031F2">
      <w:pPr>
        <w:jc w:val="both"/>
        <w:rPr>
          <w:rFonts w:cs="Arial"/>
          <w:b/>
          <w:color w:val="1F497D"/>
          <w:sz w:val="28"/>
          <w:szCs w:val="28"/>
        </w:rPr>
      </w:pPr>
    </w:p>
    <w:p w14:paraId="7CE4A380" w14:textId="77777777" w:rsidR="00D031F2" w:rsidRDefault="00D031F2" w:rsidP="00D031F2">
      <w:pPr>
        <w:jc w:val="both"/>
        <w:rPr>
          <w:rFonts w:cs="Arial"/>
          <w:b/>
          <w:color w:val="1F497D"/>
          <w:sz w:val="28"/>
          <w:szCs w:val="28"/>
        </w:rPr>
      </w:pPr>
    </w:p>
    <w:p w14:paraId="6A6162A1" w14:textId="77777777" w:rsidR="00D031F2" w:rsidRDefault="00D031F2" w:rsidP="00D031F2">
      <w:pPr>
        <w:jc w:val="both"/>
        <w:rPr>
          <w:rFonts w:cs="Arial"/>
          <w:b/>
          <w:color w:val="1F497D"/>
          <w:sz w:val="28"/>
          <w:szCs w:val="28"/>
        </w:rPr>
      </w:pPr>
    </w:p>
    <w:p w14:paraId="3511A184" w14:textId="77777777" w:rsidR="00D031F2" w:rsidRDefault="00D031F2" w:rsidP="00D031F2">
      <w:pPr>
        <w:jc w:val="both"/>
        <w:rPr>
          <w:rFonts w:cs="Arial"/>
          <w:b/>
          <w:color w:val="1F497D"/>
          <w:sz w:val="28"/>
          <w:szCs w:val="28"/>
        </w:rPr>
      </w:pPr>
    </w:p>
    <w:p w14:paraId="006E156E" w14:textId="77777777" w:rsidR="00D031F2" w:rsidRDefault="00D031F2" w:rsidP="00D031F2">
      <w:pPr>
        <w:jc w:val="both"/>
        <w:rPr>
          <w:rFonts w:cs="Arial"/>
          <w:b/>
          <w:color w:val="1F497D"/>
          <w:sz w:val="28"/>
          <w:szCs w:val="28"/>
        </w:rPr>
      </w:pPr>
    </w:p>
    <w:p w14:paraId="1A38D396" w14:textId="1F952AAD" w:rsidR="00D031F2" w:rsidRDefault="00D031F2" w:rsidP="00D031F2">
      <w:pPr>
        <w:jc w:val="both"/>
        <w:rPr>
          <w:rFonts w:cs="Arial"/>
          <w:b/>
          <w:color w:val="1F497D"/>
          <w:sz w:val="28"/>
          <w:szCs w:val="28"/>
        </w:rPr>
      </w:pPr>
    </w:p>
    <w:p w14:paraId="1119E4EF" w14:textId="77777777" w:rsidR="00D031F2" w:rsidRDefault="00D031F2" w:rsidP="00D031F2">
      <w:pPr>
        <w:jc w:val="both"/>
        <w:rPr>
          <w:rFonts w:cs="Arial"/>
          <w:b/>
          <w:color w:val="1F497D"/>
          <w:sz w:val="28"/>
          <w:szCs w:val="28"/>
        </w:rPr>
      </w:pPr>
    </w:p>
    <w:p w14:paraId="29704FB9" w14:textId="61703DE1" w:rsidR="00D031F2" w:rsidRDefault="004863D4" w:rsidP="00D031F2">
      <w:pPr>
        <w:jc w:val="both"/>
        <w:rPr>
          <w:rFonts w:cs="Arial"/>
          <w:b/>
          <w:color w:val="1F497D"/>
          <w:sz w:val="28"/>
          <w:szCs w:val="28"/>
        </w:rPr>
      </w:pPr>
      <w:r>
        <w:rPr>
          <w:noProof/>
        </w:rPr>
        <w:drawing>
          <wp:inline distT="0" distB="0" distL="0" distR="0" wp14:anchorId="37B07BA3" wp14:editId="0883FF0D">
            <wp:extent cx="9172763" cy="3885451"/>
            <wp:effectExtent l="0" t="0" r="0" b="0"/>
            <wp:docPr id="34" name="Chart 34">
              <a:extLst xmlns:a="http://schemas.openxmlformats.org/drawingml/2006/main">
                <a:ext uri="{FF2B5EF4-FFF2-40B4-BE49-F238E27FC236}">
                  <a16:creationId xmlns:a16="http://schemas.microsoft.com/office/drawing/2014/main" id="{6A780BB5-7EF1-4236-9016-D86DD4AE1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4AF3274" w14:textId="77777777" w:rsidR="00D031F2" w:rsidRDefault="00D031F2" w:rsidP="00D031F2">
      <w:pPr>
        <w:jc w:val="both"/>
        <w:rPr>
          <w:rFonts w:cs="Arial"/>
          <w:b/>
          <w:color w:val="1F497D"/>
          <w:sz w:val="28"/>
          <w:szCs w:val="28"/>
        </w:rPr>
      </w:pPr>
    </w:p>
    <w:p w14:paraId="602F5DD9" w14:textId="77777777" w:rsidR="00D031F2" w:rsidRDefault="00D031F2" w:rsidP="00D031F2">
      <w:pPr>
        <w:jc w:val="both"/>
        <w:rPr>
          <w:rFonts w:cs="Arial"/>
          <w:b/>
          <w:color w:val="1F497D"/>
          <w:sz w:val="28"/>
          <w:szCs w:val="28"/>
        </w:rPr>
      </w:pPr>
    </w:p>
    <w:p w14:paraId="14303DEE" w14:textId="77777777" w:rsidR="00D031F2" w:rsidRDefault="00D031F2" w:rsidP="00D031F2">
      <w:pPr>
        <w:jc w:val="both"/>
        <w:rPr>
          <w:rFonts w:cs="Arial"/>
          <w:b/>
          <w:color w:val="1F497D"/>
          <w:sz w:val="28"/>
          <w:szCs w:val="28"/>
        </w:rPr>
      </w:pPr>
    </w:p>
    <w:p w14:paraId="19C47CC0" w14:textId="77777777" w:rsidR="00D031F2" w:rsidRDefault="00D031F2" w:rsidP="00D031F2">
      <w:pPr>
        <w:jc w:val="both"/>
        <w:rPr>
          <w:rFonts w:cs="Arial"/>
          <w:b/>
          <w:color w:val="1F497D"/>
          <w:sz w:val="28"/>
          <w:szCs w:val="28"/>
        </w:rPr>
      </w:pPr>
    </w:p>
    <w:p w14:paraId="21F28873" w14:textId="77777777" w:rsidR="00D031F2" w:rsidRDefault="00D031F2" w:rsidP="00D031F2">
      <w:pPr>
        <w:jc w:val="both"/>
        <w:rPr>
          <w:rFonts w:cs="Arial"/>
          <w:b/>
          <w:color w:val="1F497D"/>
          <w:sz w:val="28"/>
          <w:szCs w:val="28"/>
        </w:rPr>
      </w:pPr>
    </w:p>
    <w:p w14:paraId="1037739D" w14:textId="77777777" w:rsidR="00D031F2" w:rsidRDefault="00D031F2" w:rsidP="00D031F2">
      <w:pPr>
        <w:jc w:val="both"/>
        <w:rPr>
          <w:rFonts w:cs="Arial"/>
          <w:b/>
          <w:color w:val="1F497D"/>
          <w:sz w:val="28"/>
          <w:szCs w:val="28"/>
        </w:rPr>
      </w:pPr>
    </w:p>
    <w:p w14:paraId="7AEF430C" w14:textId="77777777" w:rsidR="006D683E" w:rsidRDefault="006D683E" w:rsidP="00D031F2">
      <w:pPr>
        <w:jc w:val="both"/>
        <w:rPr>
          <w:rFonts w:cs="Arial"/>
          <w:b/>
          <w:color w:val="1F497D"/>
          <w:sz w:val="28"/>
          <w:szCs w:val="28"/>
        </w:rPr>
      </w:pPr>
    </w:p>
    <w:p w14:paraId="555120AD" w14:textId="47EC1D0B" w:rsidR="00D031F2" w:rsidRDefault="00D031F2" w:rsidP="00D031F2">
      <w:pPr>
        <w:jc w:val="both"/>
        <w:rPr>
          <w:rFonts w:cs="Arial"/>
          <w:b/>
          <w:color w:val="1F497D"/>
          <w:sz w:val="28"/>
          <w:szCs w:val="28"/>
        </w:rPr>
      </w:pPr>
      <w:r w:rsidRPr="00037CED">
        <w:rPr>
          <w:rFonts w:cs="Arial"/>
          <w:b/>
          <w:color w:val="1F497D"/>
          <w:sz w:val="28"/>
          <w:szCs w:val="28"/>
        </w:rPr>
        <w:lastRenderedPageBreak/>
        <w:t>Age</w:t>
      </w:r>
    </w:p>
    <w:p w14:paraId="245F718E" w14:textId="77777777" w:rsidR="00D031F2" w:rsidRDefault="00D031F2" w:rsidP="00D031F2">
      <w:pPr>
        <w:jc w:val="both"/>
        <w:rPr>
          <w:rFonts w:cs="Arial"/>
          <w:b/>
          <w:color w:val="1F497D"/>
          <w:sz w:val="28"/>
          <w:szCs w:val="28"/>
        </w:rPr>
      </w:pPr>
    </w:p>
    <w:tbl>
      <w:tblPr>
        <w:tblW w:w="8780" w:type="dxa"/>
        <w:tblInd w:w="108" w:type="dxa"/>
        <w:tblLook w:val="04A0" w:firstRow="1" w:lastRow="0" w:firstColumn="1" w:lastColumn="0" w:noHBand="0" w:noVBand="1"/>
      </w:tblPr>
      <w:tblGrid>
        <w:gridCol w:w="1480"/>
        <w:gridCol w:w="1460"/>
        <w:gridCol w:w="1460"/>
        <w:gridCol w:w="1460"/>
        <w:gridCol w:w="1460"/>
        <w:gridCol w:w="1460"/>
      </w:tblGrid>
      <w:tr w:rsidR="006D683E" w:rsidRPr="00037CED" w14:paraId="68F23CC2" w14:textId="77777777" w:rsidTr="006D683E">
        <w:trPr>
          <w:trHeight w:val="276"/>
        </w:trPr>
        <w:tc>
          <w:tcPr>
            <w:tcW w:w="1480" w:type="dxa"/>
            <w:tcBorders>
              <w:top w:val="nil"/>
              <w:left w:val="nil"/>
              <w:bottom w:val="nil"/>
              <w:right w:val="single" w:sz="4" w:space="0" w:color="auto"/>
            </w:tcBorders>
            <w:shd w:val="clear" w:color="auto" w:fill="auto"/>
            <w:noWrap/>
            <w:vAlign w:val="center"/>
            <w:hideMark/>
          </w:tcPr>
          <w:p w14:paraId="7C940CDB" w14:textId="77777777" w:rsidR="006D683E" w:rsidRPr="00037CED" w:rsidRDefault="006D683E" w:rsidP="00F17FDF">
            <w:pP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FF28"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35C863D"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F968A6E"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2016</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2D49879C"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2017</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8E449DB"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2018</w:t>
            </w:r>
          </w:p>
        </w:tc>
      </w:tr>
      <w:tr w:rsidR="006D683E" w:rsidRPr="00037CED" w14:paraId="24D8BE94" w14:textId="77777777" w:rsidTr="006D683E">
        <w:trPr>
          <w:trHeight w:val="276"/>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D56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16-19</w:t>
            </w:r>
          </w:p>
        </w:tc>
        <w:tc>
          <w:tcPr>
            <w:tcW w:w="1460" w:type="dxa"/>
            <w:tcBorders>
              <w:top w:val="nil"/>
              <w:left w:val="nil"/>
              <w:bottom w:val="single" w:sz="4" w:space="0" w:color="auto"/>
              <w:right w:val="single" w:sz="4" w:space="0" w:color="auto"/>
            </w:tcBorders>
            <w:shd w:val="clear" w:color="auto" w:fill="auto"/>
            <w:noWrap/>
            <w:vAlign w:val="center"/>
            <w:hideMark/>
          </w:tcPr>
          <w:p w14:paraId="565ACAFF"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16</w:t>
            </w:r>
          </w:p>
        </w:tc>
        <w:tc>
          <w:tcPr>
            <w:tcW w:w="1460" w:type="dxa"/>
            <w:tcBorders>
              <w:top w:val="nil"/>
              <w:left w:val="nil"/>
              <w:bottom w:val="single" w:sz="4" w:space="0" w:color="auto"/>
              <w:right w:val="single" w:sz="4" w:space="0" w:color="auto"/>
            </w:tcBorders>
            <w:shd w:val="clear" w:color="auto" w:fill="auto"/>
            <w:noWrap/>
            <w:vAlign w:val="center"/>
            <w:hideMark/>
          </w:tcPr>
          <w:p w14:paraId="742A7BB0" w14:textId="77777777" w:rsidR="006D683E" w:rsidRPr="005122D8" w:rsidRDefault="006D683E" w:rsidP="00F17FDF">
            <w:pPr>
              <w:jc w:val="center"/>
              <w:rPr>
                <w:rFonts w:ascii="Calibri" w:hAnsi="Calibri"/>
                <w:color w:val="000000"/>
                <w:sz w:val="22"/>
                <w:szCs w:val="22"/>
              </w:rPr>
            </w:pPr>
            <w:r w:rsidRPr="005122D8">
              <w:rPr>
                <w:rFonts w:ascii="Calibri" w:hAnsi="Calibri"/>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center"/>
            <w:hideMark/>
          </w:tcPr>
          <w:p w14:paraId="1CD81416" w14:textId="77777777" w:rsidR="006D683E" w:rsidRPr="005122D8" w:rsidRDefault="006D683E" w:rsidP="00F17FDF">
            <w:pPr>
              <w:jc w:val="center"/>
              <w:rPr>
                <w:rFonts w:ascii="Calibri" w:hAnsi="Calibri"/>
                <w:color w:val="000000"/>
                <w:sz w:val="22"/>
                <w:szCs w:val="22"/>
              </w:rPr>
            </w:pPr>
            <w:r w:rsidRPr="005122D8">
              <w:rPr>
                <w:rFonts w:ascii="Calibri" w:hAnsi="Calibri"/>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center"/>
            <w:hideMark/>
          </w:tcPr>
          <w:p w14:paraId="2887614B" w14:textId="77777777" w:rsidR="006D683E" w:rsidRPr="005122D8" w:rsidRDefault="006D683E" w:rsidP="00F17FDF">
            <w:pPr>
              <w:jc w:val="center"/>
              <w:rPr>
                <w:rFonts w:ascii="Calibri" w:hAnsi="Calibri"/>
                <w:color w:val="000000"/>
                <w:sz w:val="22"/>
                <w:szCs w:val="22"/>
              </w:rPr>
            </w:pPr>
            <w:r w:rsidRPr="005122D8">
              <w:rPr>
                <w:rFonts w:ascii="Calibri" w:hAnsi="Calibri"/>
                <w:color w:val="000000"/>
                <w:sz w:val="22"/>
                <w:szCs w:val="22"/>
              </w:rPr>
              <w:t>*</w:t>
            </w:r>
          </w:p>
        </w:tc>
        <w:tc>
          <w:tcPr>
            <w:tcW w:w="1460" w:type="dxa"/>
            <w:tcBorders>
              <w:top w:val="nil"/>
              <w:left w:val="nil"/>
              <w:bottom w:val="single" w:sz="4" w:space="0" w:color="auto"/>
              <w:right w:val="single" w:sz="4" w:space="0" w:color="auto"/>
            </w:tcBorders>
            <w:shd w:val="clear" w:color="auto" w:fill="auto"/>
            <w:noWrap/>
            <w:vAlign w:val="center"/>
            <w:hideMark/>
          </w:tcPr>
          <w:p w14:paraId="6CAC30CB" w14:textId="77777777" w:rsidR="006D683E" w:rsidRPr="005122D8" w:rsidRDefault="006D683E" w:rsidP="00F17FDF">
            <w:pPr>
              <w:jc w:val="center"/>
              <w:rPr>
                <w:rFonts w:ascii="Calibri" w:hAnsi="Calibri"/>
                <w:color w:val="000000"/>
                <w:sz w:val="22"/>
                <w:szCs w:val="22"/>
              </w:rPr>
            </w:pPr>
            <w:r w:rsidRPr="005122D8">
              <w:rPr>
                <w:rFonts w:ascii="Calibri" w:hAnsi="Calibri"/>
                <w:color w:val="000000"/>
                <w:sz w:val="22"/>
                <w:szCs w:val="22"/>
              </w:rPr>
              <w:t>*</w:t>
            </w:r>
          </w:p>
        </w:tc>
      </w:tr>
      <w:tr w:rsidR="006D683E" w:rsidRPr="00037CED" w14:paraId="3CE0ACA6"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A13FDB9"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20-24</w:t>
            </w:r>
          </w:p>
        </w:tc>
        <w:tc>
          <w:tcPr>
            <w:tcW w:w="1460" w:type="dxa"/>
            <w:tcBorders>
              <w:top w:val="nil"/>
              <w:left w:val="nil"/>
              <w:bottom w:val="single" w:sz="4" w:space="0" w:color="auto"/>
              <w:right w:val="single" w:sz="4" w:space="0" w:color="auto"/>
            </w:tcBorders>
            <w:shd w:val="clear" w:color="auto" w:fill="auto"/>
            <w:noWrap/>
            <w:vAlign w:val="center"/>
            <w:hideMark/>
          </w:tcPr>
          <w:p w14:paraId="17DA6D0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34</w:t>
            </w:r>
          </w:p>
        </w:tc>
        <w:tc>
          <w:tcPr>
            <w:tcW w:w="1460" w:type="dxa"/>
            <w:tcBorders>
              <w:top w:val="nil"/>
              <w:left w:val="nil"/>
              <w:bottom w:val="single" w:sz="4" w:space="0" w:color="auto"/>
              <w:right w:val="single" w:sz="4" w:space="0" w:color="auto"/>
            </w:tcBorders>
            <w:shd w:val="clear" w:color="auto" w:fill="auto"/>
            <w:noWrap/>
            <w:vAlign w:val="center"/>
            <w:hideMark/>
          </w:tcPr>
          <w:p w14:paraId="3194F95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45</w:t>
            </w:r>
          </w:p>
        </w:tc>
        <w:tc>
          <w:tcPr>
            <w:tcW w:w="1460" w:type="dxa"/>
            <w:tcBorders>
              <w:top w:val="nil"/>
              <w:left w:val="nil"/>
              <w:bottom w:val="single" w:sz="4" w:space="0" w:color="auto"/>
              <w:right w:val="single" w:sz="4" w:space="0" w:color="auto"/>
            </w:tcBorders>
            <w:shd w:val="clear" w:color="auto" w:fill="auto"/>
            <w:noWrap/>
            <w:vAlign w:val="center"/>
            <w:hideMark/>
          </w:tcPr>
          <w:p w14:paraId="3B2E2BA3"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34</w:t>
            </w:r>
          </w:p>
        </w:tc>
        <w:tc>
          <w:tcPr>
            <w:tcW w:w="1460" w:type="dxa"/>
            <w:tcBorders>
              <w:top w:val="nil"/>
              <w:left w:val="nil"/>
              <w:bottom w:val="single" w:sz="4" w:space="0" w:color="auto"/>
              <w:right w:val="single" w:sz="4" w:space="0" w:color="auto"/>
            </w:tcBorders>
            <w:shd w:val="clear" w:color="auto" w:fill="auto"/>
            <w:noWrap/>
            <w:vAlign w:val="center"/>
            <w:hideMark/>
          </w:tcPr>
          <w:p w14:paraId="754CEC6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23</w:t>
            </w:r>
          </w:p>
        </w:tc>
        <w:tc>
          <w:tcPr>
            <w:tcW w:w="1460" w:type="dxa"/>
            <w:tcBorders>
              <w:top w:val="nil"/>
              <w:left w:val="nil"/>
              <w:bottom w:val="single" w:sz="4" w:space="0" w:color="auto"/>
              <w:right w:val="single" w:sz="4" w:space="0" w:color="auto"/>
            </w:tcBorders>
            <w:shd w:val="clear" w:color="auto" w:fill="auto"/>
            <w:noWrap/>
            <w:vAlign w:val="center"/>
            <w:hideMark/>
          </w:tcPr>
          <w:p w14:paraId="2316CDC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18</w:t>
            </w:r>
          </w:p>
        </w:tc>
      </w:tr>
      <w:tr w:rsidR="006D683E" w:rsidRPr="00037CED" w14:paraId="2AE3B9E8"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24C2AF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25-29</w:t>
            </w:r>
          </w:p>
        </w:tc>
        <w:tc>
          <w:tcPr>
            <w:tcW w:w="1460" w:type="dxa"/>
            <w:tcBorders>
              <w:top w:val="nil"/>
              <w:left w:val="nil"/>
              <w:bottom w:val="single" w:sz="4" w:space="0" w:color="auto"/>
              <w:right w:val="single" w:sz="4" w:space="0" w:color="auto"/>
            </w:tcBorders>
            <w:shd w:val="clear" w:color="auto" w:fill="auto"/>
            <w:noWrap/>
            <w:vAlign w:val="center"/>
            <w:hideMark/>
          </w:tcPr>
          <w:p w14:paraId="2DD80BED"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64</w:t>
            </w:r>
          </w:p>
        </w:tc>
        <w:tc>
          <w:tcPr>
            <w:tcW w:w="1460" w:type="dxa"/>
            <w:tcBorders>
              <w:top w:val="nil"/>
              <w:left w:val="nil"/>
              <w:bottom w:val="single" w:sz="4" w:space="0" w:color="auto"/>
              <w:right w:val="single" w:sz="4" w:space="0" w:color="auto"/>
            </w:tcBorders>
            <w:shd w:val="clear" w:color="auto" w:fill="auto"/>
            <w:noWrap/>
            <w:vAlign w:val="center"/>
            <w:hideMark/>
          </w:tcPr>
          <w:p w14:paraId="544E5033"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67</w:t>
            </w:r>
          </w:p>
        </w:tc>
        <w:tc>
          <w:tcPr>
            <w:tcW w:w="1460" w:type="dxa"/>
            <w:tcBorders>
              <w:top w:val="nil"/>
              <w:left w:val="nil"/>
              <w:bottom w:val="single" w:sz="4" w:space="0" w:color="auto"/>
              <w:right w:val="single" w:sz="4" w:space="0" w:color="auto"/>
            </w:tcBorders>
            <w:shd w:val="clear" w:color="auto" w:fill="auto"/>
            <w:noWrap/>
            <w:vAlign w:val="center"/>
            <w:hideMark/>
          </w:tcPr>
          <w:p w14:paraId="5B678AD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71</w:t>
            </w:r>
          </w:p>
        </w:tc>
        <w:tc>
          <w:tcPr>
            <w:tcW w:w="1460" w:type="dxa"/>
            <w:tcBorders>
              <w:top w:val="nil"/>
              <w:left w:val="nil"/>
              <w:bottom w:val="single" w:sz="4" w:space="0" w:color="auto"/>
              <w:right w:val="single" w:sz="4" w:space="0" w:color="auto"/>
            </w:tcBorders>
            <w:shd w:val="clear" w:color="auto" w:fill="auto"/>
            <w:noWrap/>
            <w:vAlign w:val="center"/>
            <w:hideMark/>
          </w:tcPr>
          <w:p w14:paraId="2E4663E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55</w:t>
            </w:r>
          </w:p>
        </w:tc>
        <w:tc>
          <w:tcPr>
            <w:tcW w:w="1460" w:type="dxa"/>
            <w:tcBorders>
              <w:top w:val="nil"/>
              <w:left w:val="nil"/>
              <w:bottom w:val="single" w:sz="4" w:space="0" w:color="auto"/>
              <w:right w:val="single" w:sz="4" w:space="0" w:color="auto"/>
            </w:tcBorders>
            <w:shd w:val="clear" w:color="auto" w:fill="auto"/>
            <w:noWrap/>
            <w:vAlign w:val="center"/>
            <w:hideMark/>
          </w:tcPr>
          <w:p w14:paraId="5D7349D1"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39</w:t>
            </w:r>
          </w:p>
        </w:tc>
      </w:tr>
      <w:tr w:rsidR="006D683E" w:rsidRPr="00037CED" w14:paraId="119B352F"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D5FD11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30-44</w:t>
            </w:r>
          </w:p>
        </w:tc>
        <w:tc>
          <w:tcPr>
            <w:tcW w:w="1460" w:type="dxa"/>
            <w:tcBorders>
              <w:top w:val="nil"/>
              <w:left w:val="nil"/>
              <w:bottom w:val="single" w:sz="4" w:space="0" w:color="auto"/>
              <w:right w:val="single" w:sz="4" w:space="0" w:color="auto"/>
            </w:tcBorders>
            <w:shd w:val="clear" w:color="auto" w:fill="auto"/>
            <w:noWrap/>
            <w:vAlign w:val="center"/>
            <w:hideMark/>
          </w:tcPr>
          <w:p w14:paraId="2030D6F0"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419</w:t>
            </w:r>
          </w:p>
        </w:tc>
        <w:tc>
          <w:tcPr>
            <w:tcW w:w="1460" w:type="dxa"/>
            <w:tcBorders>
              <w:top w:val="nil"/>
              <w:left w:val="nil"/>
              <w:bottom w:val="single" w:sz="4" w:space="0" w:color="auto"/>
              <w:right w:val="single" w:sz="4" w:space="0" w:color="auto"/>
            </w:tcBorders>
            <w:shd w:val="clear" w:color="auto" w:fill="auto"/>
            <w:noWrap/>
            <w:vAlign w:val="center"/>
            <w:hideMark/>
          </w:tcPr>
          <w:p w14:paraId="0CB28570"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443</w:t>
            </w:r>
          </w:p>
        </w:tc>
        <w:tc>
          <w:tcPr>
            <w:tcW w:w="1460" w:type="dxa"/>
            <w:tcBorders>
              <w:top w:val="nil"/>
              <w:left w:val="nil"/>
              <w:bottom w:val="single" w:sz="4" w:space="0" w:color="auto"/>
              <w:right w:val="single" w:sz="4" w:space="0" w:color="auto"/>
            </w:tcBorders>
            <w:shd w:val="clear" w:color="auto" w:fill="auto"/>
            <w:noWrap/>
            <w:vAlign w:val="center"/>
            <w:hideMark/>
          </w:tcPr>
          <w:p w14:paraId="37B5E1C5"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415</w:t>
            </w:r>
          </w:p>
        </w:tc>
        <w:tc>
          <w:tcPr>
            <w:tcW w:w="1460" w:type="dxa"/>
            <w:tcBorders>
              <w:top w:val="nil"/>
              <w:left w:val="nil"/>
              <w:bottom w:val="single" w:sz="4" w:space="0" w:color="auto"/>
              <w:right w:val="single" w:sz="4" w:space="0" w:color="auto"/>
            </w:tcBorders>
            <w:shd w:val="clear" w:color="auto" w:fill="auto"/>
            <w:noWrap/>
            <w:vAlign w:val="center"/>
            <w:hideMark/>
          </w:tcPr>
          <w:p w14:paraId="57A3125D"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397</w:t>
            </w:r>
          </w:p>
        </w:tc>
        <w:tc>
          <w:tcPr>
            <w:tcW w:w="1460" w:type="dxa"/>
            <w:tcBorders>
              <w:top w:val="nil"/>
              <w:left w:val="nil"/>
              <w:bottom w:val="single" w:sz="4" w:space="0" w:color="auto"/>
              <w:right w:val="single" w:sz="4" w:space="0" w:color="auto"/>
            </w:tcBorders>
            <w:shd w:val="clear" w:color="auto" w:fill="auto"/>
            <w:noWrap/>
            <w:vAlign w:val="center"/>
            <w:hideMark/>
          </w:tcPr>
          <w:p w14:paraId="260464C9"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373</w:t>
            </w:r>
          </w:p>
        </w:tc>
      </w:tr>
      <w:tr w:rsidR="006D683E" w:rsidRPr="00037CED" w14:paraId="1316C613"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A540E7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45-59</w:t>
            </w:r>
          </w:p>
        </w:tc>
        <w:tc>
          <w:tcPr>
            <w:tcW w:w="1460" w:type="dxa"/>
            <w:tcBorders>
              <w:top w:val="nil"/>
              <w:left w:val="nil"/>
              <w:bottom w:val="single" w:sz="4" w:space="0" w:color="auto"/>
              <w:right w:val="single" w:sz="4" w:space="0" w:color="auto"/>
            </w:tcBorders>
            <w:shd w:val="clear" w:color="auto" w:fill="auto"/>
            <w:noWrap/>
            <w:vAlign w:val="center"/>
            <w:hideMark/>
          </w:tcPr>
          <w:p w14:paraId="71E1163D"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541</w:t>
            </w:r>
          </w:p>
        </w:tc>
        <w:tc>
          <w:tcPr>
            <w:tcW w:w="1460" w:type="dxa"/>
            <w:tcBorders>
              <w:top w:val="nil"/>
              <w:left w:val="nil"/>
              <w:bottom w:val="single" w:sz="4" w:space="0" w:color="auto"/>
              <w:right w:val="single" w:sz="4" w:space="0" w:color="auto"/>
            </w:tcBorders>
            <w:shd w:val="clear" w:color="auto" w:fill="auto"/>
            <w:noWrap/>
            <w:vAlign w:val="center"/>
            <w:hideMark/>
          </w:tcPr>
          <w:p w14:paraId="631F191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568</w:t>
            </w:r>
          </w:p>
        </w:tc>
        <w:tc>
          <w:tcPr>
            <w:tcW w:w="1460" w:type="dxa"/>
            <w:tcBorders>
              <w:top w:val="nil"/>
              <w:left w:val="nil"/>
              <w:bottom w:val="single" w:sz="4" w:space="0" w:color="auto"/>
              <w:right w:val="single" w:sz="4" w:space="0" w:color="auto"/>
            </w:tcBorders>
            <w:shd w:val="clear" w:color="auto" w:fill="auto"/>
            <w:noWrap/>
            <w:vAlign w:val="center"/>
            <w:hideMark/>
          </w:tcPr>
          <w:p w14:paraId="3B11AB9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575</w:t>
            </w:r>
          </w:p>
        </w:tc>
        <w:tc>
          <w:tcPr>
            <w:tcW w:w="1460" w:type="dxa"/>
            <w:tcBorders>
              <w:top w:val="nil"/>
              <w:left w:val="nil"/>
              <w:bottom w:val="single" w:sz="4" w:space="0" w:color="auto"/>
              <w:right w:val="single" w:sz="4" w:space="0" w:color="auto"/>
            </w:tcBorders>
            <w:shd w:val="clear" w:color="auto" w:fill="auto"/>
            <w:noWrap/>
            <w:vAlign w:val="center"/>
            <w:hideMark/>
          </w:tcPr>
          <w:p w14:paraId="2FEFC653"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575</w:t>
            </w:r>
          </w:p>
        </w:tc>
        <w:tc>
          <w:tcPr>
            <w:tcW w:w="1460" w:type="dxa"/>
            <w:tcBorders>
              <w:top w:val="nil"/>
              <w:left w:val="nil"/>
              <w:bottom w:val="single" w:sz="4" w:space="0" w:color="auto"/>
              <w:right w:val="single" w:sz="4" w:space="0" w:color="auto"/>
            </w:tcBorders>
            <w:shd w:val="clear" w:color="auto" w:fill="auto"/>
            <w:noWrap/>
            <w:vAlign w:val="center"/>
            <w:hideMark/>
          </w:tcPr>
          <w:p w14:paraId="1C98202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579</w:t>
            </w:r>
          </w:p>
        </w:tc>
      </w:tr>
      <w:tr w:rsidR="006D683E" w:rsidRPr="00037CED" w14:paraId="47A3BC17"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B9801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60-64</w:t>
            </w:r>
          </w:p>
        </w:tc>
        <w:tc>
          <w:tcPr>
            <w:tcW w:w="1460" w:type="dxa"/>
            <w:tcBorders>
              <w:top w:val="nil"/>
              <w:left w:val="nil"/>
              <w:bottom w:val="single" w:sz="4" w:space="0" w:color="auto"/>
              <w:right w:val="single" w:sz="4" w:space="0" w:color="auto"/>
            </w:tcBorders>
            <w:shd w:val="clear" w:color="auto" w:fill="auto"/>
            <w:noWrap/>
            <w:vAlign w:val="center"/>
            <w:hideMark/>
          </w:tcPr>
          <w:p w14:paraId="1BEB02B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67</w:t>
            </w:r>
          </w:p>
        </w:tc>
        <w:tc>
          <w:tcPr>
            <w:tcW w:w="1460" w:type="dxa"/>
            <w:tcBorders>
              <w:top w:val="nil"/>
              <w:left w:val="nil"/>
              <w:bottom w:val="single" w:sz="4" w:space="0" w:color="auto"/>
              <w:right w:val="single" w:sz="4" w:space="0" w:color="auto"/>
            </w:tcBorders>
            <w:shd w:val="clear" w:color="auto" w:fill="auto"/>
            <w:noWrap/>
            <w:vAlign w:val="center"/>
            <w:hideMark/>
          </w:tcPr>
          <w:p w14:paraId="21D3FA1A"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71</w:t>
            </w:r>
          </w:p>
        </w:tc>
        <w:tc>
          <w:tcPr>
            <w:tcW w:w="1460" w:type="dxa"/>
            <w:tcBorders>
              <w:top w:val="nil"/>
              <w:left w:val="nil"/>
              <w:bottom w:val="single" w:sz="4" w:space="0" w:color="auto"/>
              <w:right w:val="single" w:sz="4" w:space="0" w:color="auto"/>
            </w:tcBorders>
            <w:shd w:val="clear" w:color="auto" w:fill="auto"/>
            <w:noWrap/>
            <w:vAlign w:val="center"/>
            <w:hideMark/>
          </w:tcPr>
          <w:p w14:paraId="5C2E863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69</w:t>
            </w:r>
          </w:p>
        </w:tc>
        <w:tc>
          <w:tcPr>
            <w:tcW w:w="1460" w:type="dxa"/>
            <w:tcBorders>
              <w:top w:val="nil"/>
              <w:left w:val="nil"/>
              <w:bottom w:val="single" w:sz="4" w:space="0" w:color="auto"/>
              <w:right w:val="single" w:sz="4" w:space="0" w:color="auto"/>
            </w:tcBorders>
            <w:shd w:val="clear" w:color="auto" w:fill="auto"/>
            <w:noWrap/>
            <w:vAlign w:val="center"/>
            <w:hideMark/>
          </w:tcPr>
          <w:p w14:paraId="7FDF025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70</w:t>
            </w:r>
          </w:p>
        </w:tc>
        <w:tc>
          <w:tcPr>
            <w:tcW w:w="1460" w:type="dxa"/>
            <w:tcBorders>
              <w:top w:val="nil"/>
              <w:left w:val="nil"/>
              <w:bottom w:val="single" w:sz="4" w:space="0" w:color="auto"/>
              <w:right w:val="single" w:sz="4" w:space="0" w:color="auto"/>
            </w:tcBorders>
            <w:shd w:val="clear" w:color="auto" w:fill="auto"/>
            <w:noWrap/>
            <w:vAlign w:val="center"/>
            <w:hideMark/>
          </w:tcPr>
          <w:p w14:paraId="29694C60"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77</w:t>
            </w:r>
          </w:p>
        </w:tc>
      </w:tr>
      <w:tr w:rsidR="006D683E" w:rsidRPr="00037CED" w14:paraId="0FAB7F37"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F73A78D"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65 +</w:t>
            </w:r>
          </w:p>
        </w:tc>
        <w:tc>
          <w:tcPr>
            <w:tcW w:w="1460" w:type="dxa"/>
            <w:tcBorders>
              <w:top w:val="nil"/>
              <w:left w:val="nil"/>
              <w:bottom w:val="single" w:sz="4" w:space="0" w:color="auto"/>
              <w:right w:val="single" w:sz="4" w:space="0" w:color="auto"/>
            </w:tcBorders>
            <w:shd w:val="clear" w:color="auto" w:fill="auto"/>
            <w:noWrap/>
            <w:vAlign w:val="center"/>
            <w:hideMark/>
          </w:tcPr>
          <w:p w14:paraId="2C428E0E"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13</w:t>
            </w:r>
          </w:p>
        </w:tc>
        <w:tc>
          <w:tcPr>
            <w:tcW w:w="1460" w:type="dxa"/>
            <w:tcBorders>
              <w:top w:val="nil"/>
              <w:left w:val="nil"/>
              <w:bottom w:val="single" w:sz="4" w:space="0" w:color="auto"/>
              <w:right w:val="single" w:sz="4" w:space="0" w:color="auto"/>
            </w:tcBorders>
            <w:shd w:val="clear" w:color="auto" w:fill="auto"/>
            <w:noWrap/>
            <w:vAlign w:val="center"/>
            <w:hideMark/>
          </w:tcPr>
          <w:p w14:paraId="1050775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14</w:t>
            </w:r>
          </w:p>
        </w:tc>
        <w:tc>
          <w:tcPr>
            <w:tcW w:w="1460" w:type="dxa"/>
            <w:tcBorders>
              <w:top w:val="nil"/>
              <w:left w:val="nil"/>
              <w:bottom w:val="single" w:sz="4" w:space="0" w:color="auto"/>
              <w:right w:val="single" w:sz="4" w:space="0" w:color="auto"/>
            </w:tcBorders>
            <w:shd w:val="clear" w:color="auto" w:fill="auto"/>
            <w:noWrap/>
            <w:vAlign w:val="center"/>
            <w:hideMark/>
          </w:tcPr>
          <w:p w14:paraId="79FE3C2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18</w:t>
            </w:r>
          </w:p>
        </w:tc>
        <w:tc>
          <w:tcPr>
            <w:tcW w:w="1460" w:type="dxa"/>
            <w:tcBorders>
              <w:top w:val="nil"/>
              <w:left w:val="nil"/>
              <w:bottom w:val="single" w:sz="4" w:space="0" w:color="auto"/>
              <w:right w:val="single" w:sz="4" w:space="0" w:color="auto"/>
            </w:tcBorders>
            <w:shd w:val="clear" w:color="auto" w:fill="auto"/>
            <w:noWrap/>
            <w:vAlign w:val="center"/>
            <w:hideMark/>
          </w:tcPr>
          <w:p w14:paraId="2956D3A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23</w:t>
            </w:r>
          </w:p>
        </w:tc>
        <w:tc>
          <w:tcPr>
            <w:tcW w:w="1460" w:type="dxa"/>
            <w:tcBorders>
              <w:top w:val="nil"/>
              <w:left w:val="nil"/>
              <w:bottom w:val="single" w:sz="4" w:space="0" w:color="auto"/>
              <w:right w:val="single" w:sz="4" w:space="0" w:color="auto"/>
            </w:tcBorders>
            <w:shd w:val="clear" w:color="auto" w:fill="auto"/>
            <w:noWrap/>
            <w:vAlign w:val="center"/>
            <w:hideMark/>
          </w:tcPr>
          <w:p w14:paraId="030270B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25</w:t>
            </w:r>
          </w:p>
        </w:tc>
      </w:tr>
      <w:tr w:rsidR="006D683E" w:rsidRPr="00037CED" w14:paraId="6B1DF29F"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13C2D2F"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Total</w:t>
            </w:r>
          </w:p>
        </w:tc>
        <w:tc>
          <w:tcPr>
            <w:tcW w:w="1460" w:type="dxa"/>
            <w:tcBorders>
              <w:top w:val="nil"/>
              <w:left w:val="nil"/>
              <w:bottom w:val="single" w:sz="4" w:space="0" w:color="auto"/>
              <w:right w:val="single" w:sz="4" w:space="0" w:color="auto"/>
            </w:tcBorders>
            <w:shd w:val="clear" w:color="auto" w:fill="auto"/>
            <w:noWrap/>
            <w:vAlign w:val="center"/>
            <w:hideMark/>
          </w:tcPr>
          <w:p w14:paraId="4F95E33C"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1154</w:t>
            </w:r>
          </w:p>
        </w:tc>
        <w:tc>
          <w:tcPr>
            <w:tcW w:w="1460" w:type="dxa"/>
            <w:tcBorders>
              <w:top w:val="nil"/>
              <w:left w:val="nil"/>
              <w:bottom w:val="single" w:sz="4" w:space="0" w:color="auto"/>
              <w:right w:val="single" w:sz="4" w:space="0" w:color="auto"/>
            </w:tcBorders>
            <w:shd w:val="clear" w:color="auto" w:fill="auto"/>
            <w:noWrap/>
            <w:vAlign w:val="center"/>
            <w:hideMark/>
          </w:tcPr>
          <w:p w14:paraId="443B56BA" w14:textId="64010CA4"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1214</w:t>
            </w:r>
          </w:p>
        </w:tc>
        <w:tc>
          <w:tcPr>
            <w:tcW w:w="1460" w:type="dxa"/>
            <w:tcBorders>
              <w:top w:val="nil"/>
              <w:left w:val="nil"/>
              <w:bottom w:val="single" w:sz="4" w:space="0" w:color="auto"/>
              <w:right w:val="single" w:sz="4" w:space="0" w:color="auto"/>
            </w:tcBorders>
            <w:shd w:val="clear" w:color="auto" w:fill="auto"/>
            <w:noWrap/>
            <w:vAlign w:val="center"/>
            <w:hideMark/>
          </w:tcPr>
          <w:p w14:paraId="337B06EC" w14:textId="62877A28"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1186</w:t>
            </w:r>
          </w:p>
        </w:tc>
        <w:tc>
          <w:tcPr>
            <w:tcW w:w="1460" w:type="dxa"/>
            <w:tcBorders>
              <w:top w:val="nil"/>
              <w:left w:val="nil"/>
              <w:bottom w:val="single" w:sz="4" w:space="0" w:color="auto"/>
              <w:right w:val="single" w:sz="4" w:space="0" w:color="auto"/>
            </w:tcBorders>
            <w:shd w:val="clear" w:color="auto" w:fill="auto"/>
            <w:noWrap/>
            <w:vAlign w:val="center"/>
            <w:hideMark/>
          </w:tcPr>
          <w:p w14:paraId="11C54E0D" w14:textId="026636E3"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1145</w:t>
            </w:r>
          </w:p>
        </w:tc>
        <w:tc>
          <w:tcPr>
            <w:tcW w:w="1460" w:type="dxa"/>
            <w:tcBorders>
              <w:top w:val="nil"/>
              <w:left w:val="nil"/>
              <w:bottom w:val="single" w:sz="4" w:space="0" w:color="auto"/>
              <w:right w:val="single" w:sz="4" w:space="0" w:color="auto"/>
            </w:tcBorders>
            <w:shd w:val="clear" w:color="auto" w:fill="auto"/>
            <w:noWrap/>
            <w:vAlign w:val="center"/>
            <w:hideMark/>
          </w:tcPr>
          <w:p w14:paraId="594FF2AE" w14:textId="60A2E391"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1115</w:t>
            </w:r>
          </w:p>
        </w:tc>
      </w:tr>
    </w:tbl>
    <w:p w14:paraId="76F1AFCD" w14:textId="77777777" w:rsidR="00D031F2" w:rsidRDefault="00D031F2" w:rsidP="00D031F2">
      <w:pPr>
        <w:jc w:val="both"/>
        <w:rPr>
          <w:rFonts w:cs="Arial"/>
          <w:b/>
          <w:color w:val="1F497D"/>
          <w:sz w:val="28"/>
          <w:szCs w:val="28"/>
        </w:rPr>
      </w:pPr>
    </w:p>
    <w:p w14:paraId="30F236FF" w14:textId="77777777" w:rsidR="00D031F2" w:rsidRDefault="00D031F2" w:rsidP="00D031F2">
      <w:pPr>
        <w:jc w:val="both"/>
        <w:rPr>
          <w:rFonts w:cs="Arial"/>
          <w:b/>
          <w:color w:val="1F497D"/>
          <w:sz w:val="28"/>
          <w:szCs w:val="28"/>
        </w:rPr>
      </w:pPr>
    </w:p>
    <w:tbl>
      <w:tblPr>
        <w:tblW w:w="9880" w:type="dxa"/>
        <w:tblInd w:w="113" w:type="dxa"/>
        <w:tblLook w:val="04A0" w:firstRow="1" w:lastRow="0" w:firstColumn="1" w:lastColumn="0" w:noHBand="0" w:noVBand="1"/>
      </w:tblPr>
      <w:tblGrid>
        <w:gridCol w:w="1480"/>
        <w:gridCol w:w="1460"/>
        <w:gridCol w:w="1460"/>
        <w:gridCol w:w="1460"/>
        <w:gridCol w:w="1460"/>
        <w:gridCol w:w="1460"/>
        <w:gridCol w:w="1100"/>
      </w:tblGrid>
      <w:tr w:rsidR="006D683E" w:rsidRPr="00037CED" w14:paraId="4D069212" w14:textId="77777777" w:rsidTr="006D683E">
        <w:trPr>
          <w:trHeight w:val="276"/>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A14A"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235C55A"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F2B9BB6" w14:textId="77777777" w:rsidR="006D683E" w:rsidRDefault="006D683E" w:rsidP="00F17FDF">
            <w:pPr>
              <w:jc w:val="center"/>
              <w:rPr>
                <w:rFonts w:ascii="Calibri" w:hAnsi="Calibri"/>
                <w:b/>
                <w:bCs/>
                <w:color w:val="000000"/>
                <w:sz w:val="22"/>
                <w:szCs w:val="22"/>
              </w:rPr>
            </w:pPr>
          </w:p>
          <w:p w14:paraId="13E1147F" w14:textId="2040C0A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DF91418" w14:textId="77777777" w:rsidR="006D683E" w:rsidRDefault="006D683E" w:rsidP="00F17FDF">
            <w:pPr>
              <w:jc w:val="center"/>
              <w:rPr>
                <w:rFonts w:ascii="Calibri" w:hAnsi="Calibri"/>
                <w:b/>
                <w:bCs/>
                <w:color w:val="000000"/>
                <w:sz w:val="22"/>
                <w:szCs w:val="22"/>
              </w:rPr>
            </w:pPr>
          </w:p>
          <w:p w14:paraId="3CDBF6EC" w14:textId="7701752C"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2016</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D9C8AB5"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2017</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9822CD3"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2018</w:t>
            </w:r>
          </w:p>
        </w:tc>
        <w:tc>
          <w:tcPr>
            <w:tcW w:w="1100" w:type="dxa"/>
            <w:tcBorders>
              <w:top w:val="single" w:sz="4" w:space="0" w:color="auto"/>
              <w:left w:val="nil"/>
              <w:bottom w:val="single" w:sz="4" w:space="0" w:color="auto"/>
              <w:right w:val="single" w:sz="4" w:space="0" w:color="auto"/>
            </w:tcBorders>
            <w:shd w:val="clear" w:color="000000" w:fill="D9D9D9"/>
            <w:noWrap/>
            <w:vAlign w:val="bottom"/>
            <w:hideMark/>
          </w:tcPr>
          <w:p w14:paraId="71FE8A25" w14:textId="77777777" w:rsidR="006D683E" w:rsidRPr="00037CED" w:rsidRDefault="006D683E" w:rsidP="00F17FDF">
            <w:pPr>
              <w:jc w:val="center"/>
              <w:rPr>
                <w:rFonts w:ascii="Calibri" w:hAnsi="Calibri"/>
                <w:b/>
                <w:bCs/>
                <w:color w:val="000000"/>
                <w:sz w:val="22"/>
                <w:szCs w:val="22"/>
              </w:rPr>
            </w:pPr>
            <w:r w:rsidRPr="00037CED">
              <w:rPr>
                <w:rFonts w:ascii="Calibri" w:hAnsi="Calibri"/>
                <w:b/>
                <w:bCs/>
                <w:color w:val="000000"/>
                <w:sz w:val="22"/>
                <w:szCs w:val="22"/>
              </w:rPr>
              <w:t>Census 2011</w:t>
            </w:r>
          </w:p>
        </w:tc>
      </w:tr>
      <w:tr w:rsidR="006D683E" w:rsidRPr="00037CED" w14:paraId="626CA52A"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01E9449"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16-19</w:t>
            </w:r>
          </w:p>
        </w:tc>
        <w:tc>
          <w:tcPr>
            <w:tcW w:w="1460" w:type="dxa"/>
            <w:tcBorders>
              <w:top w:val="nil"/>
              <w:left w:val="nil"/>
              <w:bottom w:val="single" w:sz="4" w:space="0" w:color="auto"/>
              <w:right w:val="single" w:sz="4" w:space="0" w:color="auto"/>
            </w:tcBorders>
            <w:shd w:val="clear" w:color="auto" w:fill="auto"/>
            <w:noWrap/>
            <w:vAlign w:val="bottom"/>
            <w:hideMark/>
          </w:tcPr>
          <w:p w14:paraId="72D69AE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1.4%</w:t>
            </w:r>
          </w:p>
        </w:tc>
        <w:tc>
          <w:tcPr>
            <w:tcW w:w="1460" w:type="dxa"/>
            <w:tcBorders>
              <w:top w:val="nil"/>
              <w:left w:val="nil"/>
              <w:bottom w:val="single" w:sz="4" w:space="0" w:color="auto"/>
              <w:right w:val="single" w:sz="4" w:space="0" w:color="auto"/>
            </w:tcBorders>
            <w:shd w:val="clear" w:color="auto" w:fill="auto"/>
            <w:noWrap/>
            <w:vAlign w:val="bottom"/>
            <w:hideMark/>
          </w:tcPr>
          <w:p w14:paraId="2E0246A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0.5%</w:t>
            </w:r>
          </w:p>
        </w:tc>
        <w:tc>
          <w:tcPr>
            <w:tcW w:w="1460" w:type="dxa"/>
            <w:tcBorders>
              <w:top w:val="nil"/>
              <w:left w:val="nil"/>
              <w:bottom w:val="single" w:sz="4" w:space="0" w:color="auto"/>
              <w:right w:val="single" w:sz="4" w:space="0" w:color="auto"/>
            </w:tcBorders>
            <w:shd w:val="clear" w:color="auto" w:fill="auto"/>
            <w:noWrap/>
            <w:vAlign w:val="bottom"/>
            <w:hideMark/>
          </w:tcPr>
          <w:p w14:paraId="285D0BF9"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0.3%</w:t>
            </w:r>
          </w:p>
        </w:tc>
        <w:tc>
          <w:tcPr>
            <w:tcW w:w="1460" w:type="dxa"/>
            <w:tcBorders>
              <w:top w:val="nil"/>
              <w:left w:val="nil"/>
              <w:bottom w:val="single" w:sz="4" w:space="0" w:color="auto"/>
              <w:right w:val="single" w:sz="4" w:space="0" w:color="auto"/>
            </w:tcBorders>
            <w:shd w:val="clear" w:color="auto" w:fill="auto"/>
            <w:noWrap/>
            <w:vAlign w:val="bottom"/>
            <w:hideMark/>
          </w:tcPr>
          <w:p w14:paraId="14A115BE"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0.2%</w:t>
            </w:r>
          </w:p>
        </w:tc>
        <w:tc>
          <w:tcPr>
            <w:tcW w:w="1460" w:type="dxa"/>
            <w:tcBorders>
              <w:top w:val="nil"/>
              <w:left w:val="nil"/>
              <w:bottom w:val="single" w:sz="4" w:space="0" w:color="auto"/>
              <w:right w:val="single" w:sz="4" w:space="0" w:color="auto"/>
            </w:tcBorders>
            <w:shd w:val="clear" w:color="auto" w:fill="auto"/>
            <w:noWrap/>
            <w:vAlign w:val="bottom"/>
            <w:hideMark/>
          </w:tcPr>
          <w:p w14:paraId="02CBDC0A"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0.4%</w:t>
            </w:r>
          </w:p>
        </w:tc>
        <w:tc>
          <w:tcPr>
            <w:tcW w:w="1100" w:type="dxa"/>
            <w:tcBorders>
              <w:top w:val="nil"/>
              <w:left w:val="nil"/>
              <w:bottom w:val="single" w:sz="4" w:space="0" w:color="auto"/>
              <w:right w:val="single" w:sz="4" w:space="0" w:color="auto"/>
            </w:tcBorders>
            <w:shd w:val="clear" w:color="000000" w:fill="D9D9D9"/>
            <w:noWrap/>
            <w:vAlign w:val="bottom"/>
            <w:hideMark/>
          </w:tcPr>
          <w:p w14:paraId="61C52015"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6.1%</w:t>
            </w:r>
          </w:p>
        </w:tc>
      </w:tr>
      <w:tr w:rsidR="006D683E" w:rsidRPr="00037CED" w14:paraId="44D728B1"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D091D70"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20-24</w:t>
            </w:r>
          </w:p>
        </w:tc>
        <w:tc>
          <w:tcPr>
            <w:tcW w:w="1460" w:type="dxa"/>
            <w:tcBorders>
              <w:top w:val="nil"/>
              <w:left w:val="nil"/>
              <w:bottom w:val="single" w:sz="4" w:space="0" w:color="auto"/>
              <w:right w:val="single" w:sz="4" w:space="0" w:color="auto"/>
            </w:tcBorders>
            <w:shd w:val="clear" w:color="auto" w:fill="auto"/>
            <w:noWrap/>
            <w:vAlign w:val="bottom"/>
            <w:hideMark/>
          </w:tcPr>
          <w:p w14:paraId="0DD5DA4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2.9%</w:t>
            </w:r>
          </w:p>
        </w:tc>
        <w:tc>
          <w:tcPr>
            <w:tcW w:w="1460" w:type="dxa"/>
            <w:tcBorders>
              <w:top w:val="nil"/>
              <w:left w:val="nil"/>
              <w:bottom w:val="single" w:sz="4" w:space="0" w:color="auto"/>
              <w:right w:val="single" w:sz="4" w:space="0" w:color="auto"/>
            </w:tcBorders>
            <w:shd w:val="clear" w:color="auto" w:fill="auto"/>
            <w:noWrap/>
            <w:vAlign w:val="bottom"/>
            <w:hideMark/>
          </w:tcPr>
          <w:p w14:paraId="602362F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3.7%</w:t>
            </w:r>
          </w:p>
        </w:tc>
        <w:tc>
          <w:tcPr>
            <w:tcW w:w="1460" w:type="dxa"/>
            <w:tcBorders>
              <w:top w:val="nil"/>
              <w:left w:val="nil"/>
              <w:bottom w:val="single" w:sz="4" w:space="0" w:color="auto"/>
              <w:right w:val="single" w:sz="4" w:space="0" w:color="auto"/>
            </w:tcBorders>
            <w:shd w:val="clear" w:color="auto" w:fill="auto"/>
            <w:noWrap/>
            <w:vAlign w:val="bottom"/>
            <w:hideMark/>
          </w:tcPr>
          <w:p w14:paraId="48990FD3"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2.9%</w:t>
            </w:r>
          </w:p>
        </w:tc>
        <w:tc>
          <w:tcPr>
            <w:tcW w:w="1460" w:type="dxa"/>
            <w:tcBorders>
              <w:top w:val="nil"/>
              <w:left w:val="nil"/>
              <w:bottom w:val="single" w:sz="4" w:space="0" w:color="auto"/>
              <w:right w:val="single" w:sz="4" w:space="0" w:color="auto"/>
            </w:tcBorders>
            <w:shd w:val="clear" w:color="auto" w:fill="auto"/>
            <w:noWrap/>
            <w:vAlign w:val="bottom"/>
            <w:hideMark/>
          </w:tcPr>
          <w:p w14:paraId="3300E6E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2.0%</w:t>
            </w:r>
          </w:p>
        </w:tc>
        <w:tc>
          <w:tcPr>
            <w:tcW w:w="1460" w:type="dxa"/>
            <w:tcBorders>
              <w:top w:val="nil"/>
              <w:left w:val="nil"/>
              <w:bottom w:val="single" w:sz="4" w:space="0" w:color="auto"/>
              <w:right w:val="single" w:sz="4" w:space="0" w:color="auto"/>
            </w:tcBorders>
            <w:shd w:val="clear" w:color="auto" w:fill="auto"/>
            <w:noWrap/>
            <w:vAlign w:val="bottom"/>
            <w:hideMark/>
          </w:tcPr>
          <w:p w14:paraId="44A7BA5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1.6%</w:t>
            </w:r>
          </w:p>
        </w:tc>
        <w:tc>
          <w:tcPr>
            <w:tcW w:w="1100" w:type="dxa"/>
            <w:tcBorders>
              <w:top w:val="nil"/>
              <w:left w:val="nil"/>
              <w:bottom w:val="single" w:sz="4" w:space="0" w:color="auto"/>
              <w:right w:val="single" w:sz="4" w:space="0" w:color="auto"/>
            </w:tcBorders>
            <w:shd w:val="clear" w:color="000000" w:fill="D9D9D9"/>
            <w:noWrap/>
            <w:vAlign w:val="bottom"/>
            <w:hideMark/>
          </w:tcPr>
          <w:p w14:paraId="71A43D7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8.3%</w:t>
            </w:r>
          </w:p>
        </w:tc>
      </w:tr>
      <w:tr w:rsidR="006D683E" w:rsidRPr="00037CED" w14:paraId="5A114635"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D40F122"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25-29</w:t>
            </w:r>
          </w:p>
        </w:tc>
        <w:tc>
          <w:tcPr>
            <w:tcW w:w="1460" w:type="dxa"/>
            <w:tcBorders>
              <w:top w:val="nil"/>
              <w:left w:val="nil"/>
              <w:bottom w:val="single" w:sz="4" w:space="0" w:color="auto"/>
              <w:right w:val="single" w:sz="4" w:space="0" w:color="auto"/>
            </w:tcBorders>
            <w:shd w:val="clear" w:color="auto" w:fill="auto"/>
            <w:noWrap/>
            <w:vAlign w:val="bottom"/>
            <w:hideMark/>
          </w:tcPr>
          <w:p w14:paraId="219D445F"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5.5%</w:t>
            </w:r>
          </w:p>
        </w:tc>
        <w:tc>
          <w:tcPr>
            <w:tcW w:w="1460" w:type="dxa"/>
            <w:tcBorders>
              <w:top w:val="nil"/>
              <w:left w:val="nil"/>
              <w:bottom w:val="single" w:sz="4" w:space="0" w:color="auto"/>
              <w:right w:val="single" w:sz="4" w:space="0" w:color="auto"/>
            </w:tcBorders>
            <w:shd w:val="clear" w:color="auto" w:fill="auto"/>
            <w:noWrap/>
            <w:vAlign w:val="bottom"/>
            <w:hideMark/>
          </w:tcPr>
          <w:p w14:paraId="2954AB1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5.5%</w:t>
            </w:r>
          </w:p>
        </w:tc>
        <w:tc>
          <w:tcPr>
            <w:tcW w:w="1460" w:type="dxa"/>
            <w:tcBorders>
              <w:top w:val="nil"/>
              <w:left w:val="nil"/>
              <w:bottom w:val="single" w:sz="4" w:space="0" w:color="auto"/>
              <w:right w:val="single" w:sz="4" w:space="0" w:color="auto"/>
            </w:tcBorders>
            <w:shd w:val="clear" w:color="auto" w:fill="auto"/>
            <w:noWrap/>
            <w:vAlign w:val="bottom"/>
            <w:hideMark/>
          </w:tcPr>
          <w:p w14:paraId="3035064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6.0%</w:t>
            </w:r>
          </w:p>
        </w:tc>
        <w:tc>
          <w:tcPr>
            <w:tcW w:w="1460" w:type="dxa"/>
            <w:tcBorders>
              <w:top w:val="nil"/>
              <w:left w:val="nil"/>
              <w:bottom w:val="single" w:sz="4" w:space="0" w:color="auto"/>
              <w:right w:val="single" w:sz="4" w:space="0" w:color="auto"/>
            </w:tcBorders>
            <w:shd w:val="clear" w:color="auto" w:fill="auto"/>
            <w:noWrap/>
            <w:vAlign w:val="bottom"/>
            <w:hideMark/>
          </w:tcPr>
          <w:p w14:paraId="7D3F6321"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4.8%</w:t>
            </w:r>
          </w:p>
        </w:tc>
        <w:tc>
          <w:tcPr>
            <w:tcW w:w="1460" w:type="dxa"/>
            <w:tcBorders>
              <w:top w:val="nil"/>
              <w:left w:val="nil"/>
              <w:bottom w:val="single" w:sz="4" w:space="0" w:color="auto"/>
              <w:right w:val="single" w:sz="4" w:space="0" w:color="auto"/>
            </w:tcBorders>
            <w:shd w:val="clear" w:color="auto" w:fill="auto"/>
            <w:noWrap/>
            <w:vAlign w:val="bottom"/>
            <w:hideMark/>
          </w:tcPr>
          <w:p w14:paraId="03CADACF"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3.5%</w:t>
            </w:r>
          </w:p>
        </w:tc>
        <w:tc>
          <w:tcPr>
            <w:tcW w:w="1100" w:type="dxa"/>
            <w:tcBorders>
              <w:top w:val="nil"/>
              <w:left w:val="nil"/>
              <w:bottom w:val="single" w:sz="4" w:space="0" w:color="auto"/>
              <w:right w:val="single" w:sz="4" w:space="0" w:color="auto"/>
            </w:tcBorders>
            <w:shd w:val="clear" w:color="000000" w:fill="D9D9D9"/>
            <w:noWrap/>
            <w:vAlign w:val="bottom"/>
            <w:hideMark/>
          </w:tcPr>
          <w:p w14:paraId="1838E762"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7.9%</w:t>
            </w:r>
          </w:p>
        </w:tc>
      </w:tr>
      <w:tr w:rsidR="006D683E" w:rsidRPr="00037CED" w14:paraId="62ECBDED"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3BF5484"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30-44</w:t>
            </w:r>
          </w:p>
        </w:tc>
        <w:tc>
          <w:tcPr>
            <w:tcW w:w="1460" w:type="dxa"/>
            <w:tcBorders>
              <w:top w:val="nil"/>
              <w:left w:val="nil"/>
              <w:bottom w:val="single" w:sz="4" w:space="0" w:color="auto"/>
              <w:right w:val="single" w:sz="4" w:space="0" w:color="auto"/>
            </w:tcBorders>
            <w:shd w:val="clear" w:color="auto" w:fill="auto"/>
            <w:noWrap/>
            <w:vAlign w:val="bottom"/>
            <w:hideMark/>
          </w:tcPr>
          <w:p w14:paraId="685E7C5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36.3%</w:t>
            </w:r>
          </w:p>
        </w:tc>
        <w:tc>
          <w:tcPr>
            <w:tcW w:w="1460" w:type="dxa"/>
            <w:tcBorders>
              <w:top w:val="nil"/>
              <w:left w:val="nil"/>
              <w:bottom w:val="single" w:sz="4" w:space="0" w:color="auto"/>
              <w:right w:val="single" w:sz="4" w:space="0" w:color="auto"/>
            </w:tcBorders>
            <w:shd w:val="clear" w:color="auto" w:fill="auto"/>
            <w:noWrap/>
            <w:vAlign w:val="bottom"/>
            <w:hideMark/>
          </w:tcPr>
          <w:p w14:paraId="0BD517FC"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36.5%</w:t>
            </w:r>
          </w:p>
        </w:tc>
        <w:tc>
          <w:tcPr>
            <w:tcW w:w="1460" w:type="dxa"/>
            <w:tcBorders>
              <w:top w:val="nil"/>
              <w:left w:val="nil"/>
              <w:bottom w:val="single" w:sz="4" w:space="0" w:color="auto"/>
              <w:right w:val="single" w:sz="4" w:space="0" w:color="auto"/>
            </w:tcBorders>
            <w:shd w:val="clear" w:color="auto" w:fill="auto"/>
            <w:noWrap/>
            <w:vAlign w:val="bottom"/>
            <w:hideMark/>
          </w:tcPr>
          <w:p w14:paraId="0905D420"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35.0%</w:t>
            </w:r>
          </w:p>
        </w:tc>
        <w:tc>
          <w:tcPr>
            <w:tcW w:w="1460" w:type="dxa"/>
            <w:tcBorders>
              <w:top w:val="nil"/>
              <w:left w:val="nil"/>
              <w:bottom w:val="single" w:sz="4" w:space="0" w:color="auto"/>
              <w:right w:val="single" w:sz="4" w:space="0" w:color="auto"/>
            </w:tcBorders>
            <w:shd w:val="clear" w:color="auto" w:fill="auto"/>
            <w:noWrap/>
            <w:vAlign w:val="bottom"/>
            <w:hideMark/>
          </w:tcPr>
          <w:p w14:paraId="3FA77E3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34.7%</w:t>
            </w:r>
          </w:p>
        </w:tc>
        <w:tc>
          <w:tcPr>
            <w:tcW w:w="1460" w:type="dxa"/>
            <w:tcBorders>
              <w:top w:val="nil"/>
              <w:left w:val="nil"/>
              <w:bottom w:val="single" w:sz="4" w:space="0" w:color="auto"/>
              <w:right w:val="single" w:sz="4" w:space="0" w:color="auto"/>
            </w:tcBorders>
            <w:shd w:val="clear" w:color="auto" w:fill="auto"/>
            <w:noWrap/>
            <w:vAlign w:val="bottom"/>
            <w:hideMark/>
          </w:tcPr>
          <w:p w14:paraId="17A2768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33.5%</w:t>
            </w:r>
          </w:p>
        </w:tc>
        <w:tc>
          <w:tcPr>
            <w:tcW w:w="1100" w:type="dxa"/>
            <w:tcBorders>
              <w:top w:val="nil"/>
              <w:left w:val="nil"/>
              <w:bottom w:val="single" w:sz="4" w:space="0" w:color="auto"/>
              <w:right w:val="single" w:sz="4" w:space="0" w:color="auto"/>
            </w:tcBorders>
            <w:shd w:val="clear" w:color="000000" w:fill="D9D9D9"/>
            <w:noWrap/>
            <w:vAlign w:val="bottom"/>
            <w:hideMark/>
          </w:tcPr>
          <w:p w14:paraId="4EA9CB65"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24.1%</w:t>
            </w:r>
          </w:p>
        </w:tc>
      </w:tr>
      <w:tr w:rsidR="006D683E" w:rsidRPr="00037CED" w14:paraId="413C7FBC"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F3F1DF1"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45-59</w:t>
            </w:r>
          </w:p>
        </w:tc>
        <w:tc>
          <w:tcPr>
            <w:tcW w:w="1460" w:type="dxa"/>
            <w:tcBorders>
              <w:top w:val="nil"/>
              <w:left w:val="nil"/>
              <w:bottom w:val="single" w:sz="4" w:space="0" w:color="auto"/>
              <w:right w:val="single" w:sz="4" w:space="0" w:color="auto"/>
            </w:tcBorders>
            <w:shd w:val="clear" w:color="auto" w:fill="auto"/>
            <w:noWrap/>
            <w:vAlign w:val="bottom"/>
            <w:hideMark/>
          </w:tcPr>
          <w:p w14:paraId="5775CEEA"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46.9%</w:t>
            </w:r>
          </w:p>
        </w:tc>
        <w:tc>
          <w:tcPr>
            <w:tcW w:w="1460" w:type="dxa"/>
            <w:tcBorders>
              <w:top w:val="nil"/>
              <w:left w:val="nil"/>
              <w:bottom w:val="single" w:sz="4" w:space="0" w:color="auto"/>
              <w:right w:val="single" w:sz="4" w:space="0" w:color="auto"/>
            </w:tcBorders>
            <w:shd w:val="clear" w:color="auto" w:fill="auto"/>
            <w:noWrap/>
            <w:vAlign w:val="bottom"/>
            <w:hideMark/>
          </w:tcPr>
          <w:p w14:paraId="5D8FDD9E"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46.8%</w:t>
            </w:r>
          </w:p>
        </w:tc>
        <w:tc>
          <w:tcPr>
            <w:tcW w:w="1460" w:type="dxa"/>
            <w:tcBorders>
              <w:top w:val="nil"/>
              <w:left w:val="nil"/>
              <w:bottom w:val="single" w:sz="4" w:space="0" w:color="auto"/>
              <w:right w:val="single" w:sz="4" w:space="0" w:color="auto"/>
            </w:tcBorders>
            <w:shd w:val="clear" w:color="auto" w:fill="auto"/>
            <w:noWrap/>
            <w:vAlign w:val="bottom"/>
            <w:hideMark/>
          </w:tcPr>
          <w:p w14:paraId="7335E4D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48.5%</w:t>
            </w:r>
          </w:p>
        </w:tc>
        <w:tc>
          <w:tcPr>
            <w:tcW w:w="1460" w:type="dxa"/>
            <w:tcBorders>
              <w:top w:val="nil"/>
              <w:left w:val="nil"/>
              <w:bottom w:val="single" w:sz="4" w:space="0" w:color="auto"/>
              <w:right w:val="single" w:sz="4" w:space="0" w:color="auto"/>
            </w:tcBorders>
            <w:shd w:val="clear" w:color="auto" w:fill="auto"/>
            <w:noWrap/>
            <w:vAlign w:val="bottom"/>
            <w:hideMark/>
          </w:tcPr>
          <w:p w14:paraId="7599024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50.2%</w:t>
            </w:r>
          </w:p>
        </w:tc>
        <w:tc>
          <w:tcPr>
            <w:tcW w:w="1460" w:type="dxa"/>
            <w:tcBorders>
              <w:top w:val="nil"/>
              <w:left w:val="nil"/>
              <w:bottom w:val="single" w:sz="4" w:space="0" w:color="auto"/>
              <w:right w:val="single" w:sz="4" w:space="0" w:color="auto"/>
            </w:tcBorders>
            <w:shd w:val="clear" w:color="auto" w:fill="auto"/>
            <w:noWrap/>
            <w:vAlign w:val="bottom"/>
            <w:hideMark/>
          </w:tcPr>
          <w:p w14:paraId="09F8D5C7"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51.9%</w:t>
            </w:r>
          </w:p>
        </w:tc>
        <w:tc>
          <w:tcPr>
            <w:tcW w:w="1100" w:type="dxa"/>
            <w:tcBorders>
              <w:top w:val="nil"/>
              <w:left w:val="nil"/>
              <w:bottom w:val="single" w:sz="4" w:space="0" w:color="auto"/>
              <w:right w:val="single" w:sz="4" w:space="0" w:color="auto"/>
            </w:tcBorders>
            <w:shd w:val="clear" w:color="000000" w:fill="D9D9D9"/>
            <w:noWrap/>
            <w:vAlign w:val="bottom"/>
            <w:hideMark/>
          </w:tcPr>
          <w:p w14:paraId="2A2DFC80"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25.5%</w:t>
            </w:r>
          </w:p>
        </w:tc>
      </w:tr>
      <w:tr w:rsidR="006D683E" w:rsidRPr="00037CED" w14:paraId="225674F6"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8FD22D7"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60-64</w:t>
            </w:r>
          </w:p>
        </w:tc>
        <w:tc>
          <w:tcPr>
            <w:tcW w:w="1460" w:type="dxa"/>
            <w:tcBorders>
              <w:top w:val="nil"/>
              <w:left w:val="nil"/>
              <w:bottom w:val="single" w:sz="4" w:space="0" w:color="auto"/>
              <w:right w:val="single" w:sz="4" w:space="0" w:color="auto"/>
            </w:tcBorders>
            <w:shd w:val="clear" w:color="auto" w:fill="auto"/>
            <w:noWrap/>
            <w:vAlign w:val="bottom"/>
            <w:hideMark/>
          </w:tcPr>
          <w:p w14:paraId="63A94E46"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5.8%</w:t>
            </w:r>
          </w:p>
        </w:tc>
        <w:tc>
          <w:tcPr>
            <w:tcW w:w="1460" w:type="dxa"/>
            <w:tcBorders>
              <w:top w:val="nil"/>
              <w:left w:val="nil"/>
              <w:bottom w:val="single" w:sz="4" w:space="0" w:color="auto"/>
              <w:right w:val="single" w:sz="4" w:space="0" w:color="auto"/>
            </w:tcBorders>
            <w:shd w:val="clear" w:color="auto" w:fill="auto"/>
            <w:noWrap/>
            <w:vAlign w:val="bottom"/>
            <w:hideMark/>
          </w:tcPr>
          <w:p w14:paraId="712CCA44"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5.8%</w:t>
            </w:r>
          </w:p>
        </w:tc>
        <w:tc>
          <w:tcPr>
            <w:tcW w:w="1460" w:type="dxa"/>
            <w:tcBorders>
              <w:top w:val="nil"/>
              <w:left w:val="nil"/>
              <w:bottom w:val="single" w:sz="4" w:space="0" w:color="auto"/>
              <w:right w:val="single" w:sz="4" w:space="0" w:color="auto"/>
            </w:tcBorders>
            <w:shd w:val="clear" w:color="auto" w:fill="auto"/>
            <w:noWrap/>
            <w:vAlign w:val="bottom"/>
            <w:hideMark/>
          </w:tcPr>
          <w:p w14:paraId="5E5886B1"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5.8%</w:t>
            </w:r>
          </w:p>
        </w:tc>
        <w:tc>
          <w:tcPr>
            <w:tcW w:w="1460" w:type="dxa"/>
            <w:tcBorders>
              <w:top w:val="nil"/>
              <w:left w:val="nil"/>
              <w:bottom w:val="single" w:sz="4" w:space="0" w:color="auto"/>
              <w:right w:val="single" w:sz="4" w:space="0" w:color="auto"/>
            </w:tcBorders>
            <w:shd w:val="clear" w:color="auto" w:fill="auto"/>
            <w:noWrap/>
            <w:vAlign w:val="bottom"/>
            <w:hideMark/>
          </w:tcPr>
          <w:p w14:paraId="0534150A"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6.1%</w:t>
            </w:r>
          </w:p>
        </w:tc>
        <w:tc>
          <w:tcPr>
            <w:tcW w:w="1460" w:type="dxa"/>
            <w:tcBorders>
              <w:top w:val="nil"/>
              <w:left w:val="nil"/>
              <w:bottom w:val="single" w:sz="4" w:space="0" w:color="auto"/>
              <w:right w:val="single" w:sz="4" w:space="0" w:color="auto"/>
            </w:tcBorders>
            <w:shd w:val="clear" w:color="auto" w:fill="auto"/>
            <w:noWrap/>
            <w:vAlign w:val="bottom"/>
            <w:hideMark/>
          </w:tcPr>
          <w:p w14:paraId="3A17C0DA"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6.9%</w:t>
            </w:r>
          </w:p>
        </w:tc>
        <w:tc>
          <w:tcPr>
            <w:tcW w:w="1100" w:type="dxa"/>
            <w:tcBorders>
              <w:top w:val="nil"/>
              <w:left w:val="nil"/>
              <w:bottom w:val="single" w:sz="4" w:space="0" w:color="auto"/>
              <w:right w:val="single" w:sz="4" w:space="0" w:color="auto"/>
            </w:tcBorders>
            <w:shd w:val="clear" w:color="000000" w:fill="D9D9D9"/>
            <w:noWrap/>
            <w:vAlign w:val="bottom"/>
            <w:hideMark/>
          </w:tcPr>
          <w:p w14:paraId="3C4E4915"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7.7%</w:t>
            </w:r>
          </w:p>
        </w:tc>
      </w:tr>
      <w:tr w:rsidR="006D683E" w:rsidRPr="00037CED" w14:paraId="4DD0E005" w14:textId="77777777" w:rsidTr="006D683E">
        <w:trPr>
          <w:trHeight w:val="276"/>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9D1BC09" w14:textId="77777777" w:rsidR="006D683E" w:rsidRPr="00037CED" w:rsidRDefault="006D683E" w:rsidP="00F17FDF">
            <w:pPr>
              <w:rPr>
                <w:rFonts w:ascii="Calibri" w:hAnsi="Calibri"/>
                <w:color w:val="000000"/>
                <w:sz w:val="22"/>
                <w:szCs w:val="22"/>
              </w:rPr>
            </w:pPr>
            <w:r w:rsidRPr="00037CED">
              <w:rPr>
                <w:rFonts w:ascii="Calibri" w:hAnsi="Calibri"/>
                <w:color w:val="000000"/>
                <w:sz w:val="22"/>
                <w:szCs w:val="22"/>
              </w:rPr>
              <w:t>65 +</w:t>
            </w:r>
          </w:p>
        </w:tc>
        <w:tc>
          <w:tcPr>
            <w:tcW w:w="1460" w:type="dxa"/>
            <w:tcBorders>
              <w:top w:val="nil"/>
              <w:left w:val="nil"/>
              <w:bottom w:val="single" w:sz="4" w:space="0" w:color="auto"/>
              <w:right w:val="single" w:sz="4" w:space="0" w:color="auto"/>
            </w:tcBorders>
            <w:shd w:val="clear" w:color="auto" w:fill="auto"/>
            <w:noWrap/>
            <w:vAlign w:val="bottom"/>
            <w:hideMark/>
          </w:tcPr>
          <w:p w14:paraId="279C9E78"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1.1%</w:t>
            </w:r>
          </w:p>
        </w:tc>
        <w:tc>
          <w:tcPr>
            <w:tcW w:w="1460" w:type="dxa"/>
            <w:tcBorders>
              <w:top w:val="nil"/>
              <w:left w:val="nil"/>
              <w:bottom w:val="single" w:sz="4" w:space="0" w:color="auto"/>
              <w:right w:val="single" w:sz="4" w:space="0" w:color="auto"/>
            </w:tcBorders>
            <w:shd w:val="clear" w:color="auto" w:fill="auto"/>
            <w:noWrap/>
            <w:vAlign w:val="bottom"/>
            <w:hideMark/>
          </w:tcPr>
          <w:p w14:paraId="3E7817FE"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bottom"/>
            <w:hideMark/>
          </w:tcPr>
          <w:p w14:paraId="203D402B"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1.5%</w:t>
            </w:r>
          </w:p>
        </w:tc>
        <w:tc>
          <w:tcPr>
            <w:tcW w:w="1460" w:type="dxa"/>
            <w:tcBorders>
              <w:top w:val="nil"/>
              <w:left w:val="nil"/>
              <w:bottom w:val="single" w:sz="4" w:space="0" w:color="auto"/>
              <w:right w:val="single" w:sz="4" w:space="0" w:color="auto"/>
            </w:tcBorders>
            <w:shd w:val="clear" w:color="auto" w:fill="auto"/>
            <w:noWrap/>
            <w:vAlign w:val="bottom"/>
            <w:hideMark/>
          </w:tcPr>
          <w:p w14:paraId="68D383BE"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2.0%</w:t>
            </w:r>
          </w:p>
        </w:tc>
        <w:tc>
          <w:tcPr>
            <w:tcW w:w="1460" w:type="dxa"/>
            <w:tcBorders>
              <w:top w:val="nil"/>
              <w:left w:val="nil"/>
              <w:bottom w:val="single" w:sz="4" w:space="0" w:color="auto"/>
              <w:right w:val="single" w:sz="4" w:space="0" w:color="auto"/>
            </w:tcBorders>
            <w:shd w:val="clear" w:color="auto" w:fill="auto"/>
            <w:noWrap/>
            <w:vAlign w:val="bottom"/>
            <w:hideMark/>
          </w:tcPr>
          <w:p w14:paraId="1571ECDD"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2.2%</w:t>
            </w:r>
          </w:p>
        </w:tc>
        <w:tc>
          <w:tcPr>
            <w:tcW w:w="1100" w:type="dxa"/>
            <w:tcBorders>
              <w:top w:val="nil"/>
              <w:left w:val="nil"/>
              <w:bottom w:val="single" w:sz="4" w:space="0" w:color="auto"/>
              <w:right w:val="single" w:sz="4" w:space="0" w:color="auto"/>
            </w:tcBorders>
            <w:shd w:val="clear" w:color="000000" w:fill="D9D9D9"/>
            <w:noWrap/>
            <w:vAlign w:val="bottom"/>
            <w:hideMark/>
          </w:tcPr>
          <w:p w14:paraId="4E988FC9" w14:textId="77777777" w:rsidR="006D683E" w:rsidRPr="00037CED" w:rsidRDefault="006D683E" w:rsidP="00F17FDF">
            <w:pPr>
              <w:jc w:val="center"/>
              <w:rPr>
                <w:rFonts w:ascii="Calibri" w:hAnsi="Calibri"/>
                <w:color w:val="000000"/>
                <w:sz w:val="22"/>
                <w:szCs w:val="22"/>
              </w:rPr>
            </w:pPr>
            <w:r w:rsidRPr="00037CED">
              <w:rPr>
                <w:rFonts w:ascii="Calibri" w:hAnsi="Calibri"/>
                <w:color w:val="000000"/>
                <w:sz w:val="22"/>
                <w:szCs w:val="22"/>
              </w:rPr>
              <w:t>20.3%</w:t>
            </w:r>
          </w:p>
        </w:tc>
      </w:tr>
    </w:tbl>
    <w:p w14:paraId="612EFD07" w14:textId="77777777" w:rsidR="00D031F2" w:rsidRDefault="00D031F2" w:rsidP="00D031F2">
      <w:pPr>
        <w:jc w:val="both"/>
        <w:rPr>
          <w:rFonts w:cs="Arial"/>
          <w:b/>
          <w:color w:val="1F497D"/>
          <w:sz w:val="28"/>
          <w:szCs w:val="28"/>
        </w:rPr>
      </w:pPr>
    </w:p>
    <w:p w14:paraId="62ADCDE2" w14:textId="77777777" w:rsidR="00D031F2" w:rsidRDefault="00D031F2" w:rsidP="00D031F2">
      <w:pPr>
        <w:jc w:val="both"/>
        <w:rPr>
          <w:rFonts w:cs="Arial"/>
          <w:b/>
          <w:color w:val="1F497D"/>
          <w:sz w:val="28"/>
          <w:szCs w:val="28"/>
        </w:rPr>
      </w:pPr>
    </w:p>
    <w:p w14:paraId="40C036DC" w14:textId="77777777" w:rsidR="00D031F2" w:rsidRDefault="00D031F2" w:rsidP="00D031F2">
      <w:pPr>
        <w:jc w:val="both"/>
        <w:rPr>
          <w:rFonts w:cs="Arial"/>
          <w:b/>
          <w:color w:val="1F497D"/>
          <w:sz w:val="28"/>
          <w:szCs w:val="28"/>
        </w:rPr>
      </w:pPr>
    </w:p>
    <w:p w14:paraId="29057502" w14:textId="558E982C" w:rsidR="00D031F2" w:rsidRDefault="00D031F2" w:rsidP="00D031F2">
      <w:pPr>
        <w:jc w:val="both"/>
        <w:rPr>
          <w:rFonts w:cs="Arial"/>
          <w:b/>
          <w:color w:val="1F497D"/>
          <w:sz w:val="28"/>
          <w:szCs w:val="28"/>
        </w:rPr>
      </w:pPr>
    </w:p>
    <w:p w14:paraId="51669475" w14:textId="77777777" w:rsidR="00D031F2" w:rsidRDefault="00D031F2" w:rsidP="00D031F2">
      <w:pPr>
        <w:jc w:val="both"/>
        <w:rPr>
          <w:rFonts w:cs="Arial"/>
          <w:b/>
          <w:color w:val="1F497D"/>
          <w:sz w:val="28"/>
          <w:szCs w:val="28"/>
        </w:rPr>
      </w:pPr>
    </w:p>
    <w:p w14:paraId="675A3853" w14:textId="77777777" w:rsidR="00D031F2" w:rsidRDefault="00D031F2" w:rsidP="00D031F2">
      <w:pPr>
        <w:jc w:val="both"/>
        <w:rPr>
          <w:rFonts w:cs="Arial"/>
          <w:b/>
          <w:color w:val="1F497D"/>
          <w:sz w:val="28"/>
          <w:szCs w:val="28"/>
        </w:rPr>
      </w:pPr>
    </w:p>
    <w:p w14:paraId="0B2FB09B" w14:textId="5A100A29" w:rsidR="00D031F2" w:rsidRDefault="004863D4" w:rsidP="00D031F2">
      <w:pPr>
        <w:jc w:val="both"/>
        <w:rPr>
          <w:rFonts w:cs="Arial"/>
          <w:b/>
          <w:color w:val="1F497D"/>
          <w:sz w:val="28"/>
          <w:szCs w:val="28"/>
        </w:rPr>
      </w:pPr>
      <w:r>
        <w:rPr>
          <w:noProof/>
        </w:rPr>
        <w:lastRenderedPageBreak/>
        <w:drawing>
          <wp:inline distT="0" distB="0" distL="0" distR="0" wp14:anchorId="44547EEF" wp14:editId="78967767">
            <wp:extent cx="6019800" cy="3381375"/>
            <wp:effectExtent l="0" t="0" r="0" b="0"/>
            <wp:docPr id="35" name="Chart 35">
              <a:extLst xmlns:a="http://schemas.openxmlformats.org/drawingml/2006/main">
                <a:ext uri="{FF2B5EF4-FFF2-40B4-BE49-F238E27FC236}">
                  <a16:creationId xmlns:a16="http://schemas.microsoft.com/office/drawing/2014/main" id="{4B9ACD37-1AF0-4DE2-BA0F-75B33A834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96E5BA" w14:textId="77777777" w:rsidR="00D031F2" w:rsidRDefault="00D031F2" w:rsidP="00D031F2">
      <w:pPr>
        <w:jc w:val="both"/>
        <w:rPr>
          <w:rFonts w:cs="Arial"/>
          <w:b/>
          <w:color w:val="1F497D"/>
          <w:sz w:val="28"/>
          <w:szCs w:val="28"/>
        </w:rPr>
      </w:pPr>
    </w:p>
    <w:p w14:paraId="1D902F4A" w14:textId="3F72D93D" w:rsidR="006D683E" w:rsidRDefault="006D683E" w:rsidP="00D031F2">
      <w:pPr>
        <w:jc w:val="both"/>
        <w:rPr>
          <w:rFonts w:cs="Arial"/>
          <w:b/>
          <w:color w:val="1F497D"/>
          <w:sz w:val="28"/>
          <w:szCs w:val="28"/>
        </w:rPr>
      </w:pPr>
    </w:p>
    <w:p w14:paraId="3404CB35" w14:textId="36F4861F" w:rsidR="006D683E" w:rsidRDefault="006D683E" w:rsidP="00D031F2">
      <w:pPr>
        <w:jc w:val="both"/>
        <w:rPr>
          <w:rFonts w:cs="Arial"/>
          <w:b/>
          <w:color w:val="1F497D"/>
          <w:sz w:val="28"/>
          <w:szCs w:val="28"/>
        </w:rPr>
      </w:pPr>
    </w:p>
    <w:p w14:paraId="2EAE38E9" w14:textId="77777777" w:rsidR="003B6E8C" w:rsidRDefault="003B6E8C" w:rsidP="00D031F2">
      <w:pPr>
        <w:jc w:val="both"/>
        <w:rPr>
          <w:rFonts w:cs="Arial"/>
          <w:b/>
          <w:color w:val="1F497D"/>
          <w:sz w:val="28"/>
          <w:szCs w:val="28"/>
        </w:rPr>
      </w:pPr>
    </w:p>
    <w:p w14:paraId="1E01B1C2" w14:textId="0F769880" w:rsidR="003B6E8C" w:rsidRDefault="003B6E8C" w:rsidP="00D031F2">
      <w:pPr>
        <w:jc w:val="both"/>
        <w:rPr>
          <w:rFonts w:cs="Arial"/>
          <w:b/>
          <w:color w:val="1F497D"/>
          <w:sz w:val="28"/>
          <w:szCs w:val="28"/>
        </w:rPr>
      </w:pPr>
    </w:p>
    <w:p w14:paraId="53C526DD" w14:textId="77777777" w:rsidR="003B6E8C" w:rsidRDefault="003B6E8C" w:rsidP="00D031F2">
      <w:pPr>
        <w:jc w:val="both"/>
        <w:rPr>
          <w:rFonts w:cs="Arial"/>
          <w:b/>
          <w:color w:val="1F497D"/>
          <w:sz w:val="28"/>
          <w:szCs w:val="28"/>
        </w:rPr>
      </w:pPr>
    </w:p>
    <w:p w14:paraId="0F0F391A" w14:textId="77777777" w:rsidR="003B6E8C" w:rsidRDefault="003B6E8C" w:rsidP="00D031F2">
      <w:pPr>
        <w:jc w:val="both"/>
        <w:rPr>
          <w:rFonts w:cs="Arial"/>
          <w:b/>
          <w:color w:val="1F497D"/>
          <w:sz w:val="28"/>
          <w:szCs w:val="28"/>
        </w:rPr>
      </w:pPr>
    </w:p>
    <w:p w14:paraId="00654AAA" w14:textId="77777777" w:rsidR="003B6E8C" w:rsidRDefault="003B6E8C" w:rsidP="00D031F2">
      <w:pPr>
        <w:jc w:val="both"/>
        <w:rPr>
          <w:rFonts w:cs="Arial"/>
          <w:b/>
          <w:color w:val="1F497D"/>
          <w:sz w:val="28"/>
          <w:szCs w:val="28"/>
        </w:rPr>
      </w:pPr>
    </w:p>
    <w:p w14:paraId="71692FD8" w14:textId="77777777" w:rsidR="003B6E8C" w:rsidRDefault="003B6E8C" w:rsidP="00D031F2">
      <w:pPr>
        <w:jc w:val="both"/>
        <w:rPr>
          <w:rFonts w:cs="Arial"/>
          <w:b/>
          <w:color w:val="1F497D"/>
          <w:sz w:val="28"/>
          <w:szCs w:val="28"/>
        </w:rPr>
      </w:pPr>
    </w:p>
    <w:p w14:paraId="7A436C36" w14:textId="77777777" w:rsidR="003B6E8C" w:rsidRDefault="003B6E8C" w:rsidP="00D031F2">
      <w:pPr>
        <w:jc w:val="both"/>
        <w:rPr>
          <w:rFonts w:cs="Arial"/>
          <w:b/>
          <w:color w:val="1F497D"/>
          <w:sz w:val="28"/>
          <w:szCs w:val="28"/>
        </w:rPr>
      </w:pPr>
    </w:p>
    <w:p w14:paraId="6CC332D8" w14:textId="77777777" w:rsidR="003B6E8C" w:rsidRDefault="003B6E8C" w:rsidP="00D031F2">
      <w:pPr>
        <w:jc w:val="both"/>
        <w:rPr>
          <w:rFonts w:cs="Arial"/>
          <w:b/>
          <w:color w:val="1F497D"/>
          <w:sz w:val="28"/>
          <w:szCs w:val="28"/>
        </w:rPr>
      </w:pPr>
    </w:p>
    <w:p w14:paraId="03E1F5C2" w14:textId="77777777" w:rsidR="003B6E8C" w:rsidRDefault="003B6E8C" w:rsidP="00D031F2">
      <w:pPr>
        <w:jc w:val="both"/>
        <w:rPr>
          <w:rFonts w:cs="Arial"/>
          <w:b/>
          <w:color w:val="1F497D"/>
          <w:sz w:val="28"/>
          <w:szCs w:val="28"/>
        </w:rPr>
      </w:pPr>
    </w:p>
    <w:p w14:paraId="46DDA237" w14:textId="17827C29" w:rsidR="00D031F2" w:rsidRDefault="00D031F2" w:rsidP="00D031F2">
      <w:pPr>
        <w:jc w:val="both"/>
        <w:rPr>
          <w:rFonts w:cs="Arial"/>
          <w:b/>
          <w:color w:val="1F497D"/>
          <w:sz w:val="28"/>
          <w:szCs w:val="28"/>
        </w:rPr>
      </w:pPr>
      <w:r>
        <w:rPr>
          <w:rFonts w:cs="Arial"/>
          <w:b/>
          <w:color w:val="1F497D"/>
          <w:sz w:val="28"/>
          <w:szCs w:val="28"/>
        </w:rPr>
        <w:lastRenderedPageBreak/>
        <w:t>Religion and Belief</w:t>
      </w:r>
    </w:p>
    <w:p w14:paraId="3A5B0FF9" w14:textId="77777777" w:rsidR="00D031F2" w:rsidRDefault="00D031F2" w:rsidP="00D031F2">
      <w:pPr>
        <w:jc w:val="both"/>
        <w:rPr>
          <w:rFonts w:cs="Arial"/>
          <w:b/>
          <w:color w:val="1F497D"/>
          <w:sz w:val="28"/>
          <w:szCs w:val="28"/>
        </w:rPr>
      </w:pPr>
    </w:p>
    <w:tbl>
      <w:tblPr>
        <w:tblW w:w="8140" w:type="dxa"/>
        <w:tblInd w:w="108" w:type="dxa"/>
        <w:tblLook w:val="04A0" w:firstRow="1" w:lastRow="0" w:firstColumn="1" w:lastColumn="0" w:noHBand="0" w:noVBand="1"/>
      </w:tblPr>
      <w:tblGrid>
        <w:gridCol w:w="2640"/>
        <w:gridCol w:w="1100"/>
        <w:gridCol w:w="1100"/>
        <w:gridCol w:w="1100"/>
        <w:gridCol w:w="1100"/>
        <w:gridCol w:w="1100"/>
      </w:tblGrid>
      <w:tr w:rsidR="006D683E" w:rsidRPr="00DA298E" w14:paraId="376DA976" w14:textId="77777777" w:rsidTr="006D683E">
        <w:trPr>
          <w:trHeight w:val="276"/>
        </w:trPr>
        <w:tc>
          <w:tcPr>
            <w:tcW w:w="2640" w:type="dxa"/>
            <w:tcBorders>
              <w:top w:val="nil"/>
              <w:left w:val="nil"/>
              <w:bottom w:val="nil"/>
              <w:right w:val="single" w:sz="4" w:space="0" w:color="auto"/>
            </w:tcBorders>
            <w:shd w:val="clear" w:color="auto" w:fill="auto"/>
            <w:vAlign w:val="center"/>
            <w:hideMark/>
          </w:tcPr>
          <w:p w14:paraId="3FA4E7EE" w14:textId="77777777" w:rsidR="006D683E" w:rsidRPr="00DA298E" w:rsidRDefault="006D683E" w:rsidP="00F17FDF">
            <w:pPr>
              <w:rPr>
                <w:rFonts w:ascii="Calibri" w:hAnsi="Calibri"/>
                <w:color w:val="000000"/>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A2C6F"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4A78CC5"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AD0315D"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002A7C8"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0EB8C2F"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2018</w:t>
            </w:r>
          </w:p>
        </w:tc>
      </w:tr>
      <w:tr w:rsidR="006D683E" w:rsidRPr="00DA298E" w14:paraId="30916D35" w14:textId="77777777" w:rsidTr="006D683E">
        <w:trPr>
          <w:trHeight w:val="276"/>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EB2A"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Church of Scotland</w:t>
            </w:r>
          </w:p>
        </w:tc>
        <w:tc>
          <w:tcPr>
            <w:tcW w:w="1100" w:type="dxa"/>
            <w:tcBorders>
              <w:top w:val="nil"/>
              <w:left w:val="nil"/>
              <w:bottom w:val="single" w:sz="4" w:space="0" w:color="auto"/>
              <w:right w:val="single" w:sz="4" w:space="0" w:color="auto"/>
            </w:tcBorders>
            <w:shd w:val="clear" w:color="auto" w:fill="auto"/>
            <w:noWrap/>
            <w:vAlign w:val="bottom"/>
            <w:hideMark/>
          </w:tcPr>
          <w:p w14:paraId="4BA797E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298</w:t>
            </w:r>
          </w:p>
        </w:tc>
        <w:tc>
          <w:tcPr>
            <w:tcW w:w="1100" w:type="dxa"/>
            <w:tcBorders>
              <w:top w:val="nil"/>
              <w:left w:val="nil"/>
              <w:bottom w:val="single" w:sz="4" w:space="0" w:color="auto"/>
              <w:right w:val="single" w:sz="4" w:space="0" w:color="auto"/>
            </w:tcBorders>
            <w:shd w:val="clear" w:color="auto" w:fill="auto"/>
            <w:noWrap/>
            <w:vAlign w:val="bottom"/>
            <w:hideMark/>
          </w:tcPr>
          <w:p w14:paraId="777C0ED3"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307</w:t>
            </w:r>
          </w:p>
        </w:tc>
        <w:tc>
          <w:tcPr>
            <w:tcW w:w="1100" w:type="dxa"/>
            <w:tcBorders>
              <w:top w:val="nil"/>
              <w:left w:val="nil"/>
              <w:bottom w:val="single" w:sz="4" w:space="0" w:color="auto"/>
              <w:right w:val="single" w:sz="4" w:space="0" w:color="auto"/>
            </w:tcBorders>
            <w:shd w:val="clear" w:color="auto" w:fill="auto"/>
            <w:noWrap/>
            <w:vAlign w:val="bottom"/>
            <w:hideMark/>
          </w:tcPr>
          <w:p w14:paraId="6D51A98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300</w:t>
            </w:r>
          </w:p>
        </w:tc>
        <w:tc>
          <w:tcPr>
            <w:tcW w:w="1100" w:type="dxa"/>
            <w:tcBorders>
              <w:top w:val="nil"/>
              <w:left w:val="nil"/>
              <w:bottom w:val="single" w:sz="4" w:space="0" w:color="auto"/>
              <w:right w:val="single" w:sz="4" w:space="0" w:color="auto"/>
            </w:tcBorders>
            <w:shd w:val="clear" w:color="auto" w:fill="auto"/>
            <w:noWrap/>
            <w:vAlign w:val="center"/>
            <w:hideMark/>
          </w:tcPr>
          <w:p w14:paraId="70E1FAC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285</w:t>
            </w:r>
          </w:p>
        </w:tc>
        <w:tc>
          <w:tcPr>
            <w:tcW w:w="1100" w:type="dxa"/>
            <w:tcBorders>
              <w:top w:val="nil"/>
              <w:left w:val="nil"/>
              <w:bottom w:val="single" w:sz="4" w:space="0" w:color="auto"/>
              <w:right w:val="single" w:sz="4" w:space="0" w:color="auto"/>
            </w:tcBorders>
            <w:shd w:val="clear" w:color="auto" w:fill="auto"/>
            <w:noWrap/>
            <w:vAlign w:val="center"/>
            <w:hideMark/>
          </w:tcPr>
          <w:p w14:paraId="285DC669"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280</w:t>
            </w:r>
          </w:p>
        </w:tc>
      </w:tr>
      <w:tr w:rsidR="006D683E" w:rsidRPr="00DA298E" w14:paraId="5D43CF33"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56175388"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Roman Catholic</w:t>
            </w:r>
          </w:p>
        </w:tc>
        <w:tc>
          <w:tcPr>
            <w:tcW w:w="1100" w:type="dxa"/>
            <w:tcBorders>
              <w:top w:val="nil"/>
              <w:left w:val="nil"/>
              <w:bottom w:val="single" w:sz="4" w:space="0" w:color="auto"/>
              <w:right w:val="single" w:sz="4" w:space="0" w:color="auto"/>
            </w:tcBorders>
            <w:shd w:val="clear" w:color="auto" w:fill="auto"/>
            <w:noWrap/>
            <w:vAlign w:val="bottom"/>
            <w:hideMark/>
          </w:tcPr>
          <w:p w14:paraId="68D8C1B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184</w:t>
            </w:r>
          </w:p>
        </w:tc>
        <w:tc>
          <w:tcPr>
            <w:tcW w:w="1100" w:type="dxa"/>
            <w:tcBorders>
              <w:top w:val="nil"/>
              <w:left w:val="nil"/>
              <w:bottom w:val="single" w:sz="4" w:space="0" w:color="auto"/>
              <w:right w:val="single" w:sz="4" w:space="0" w:color="auto"/>
            </w:tcBorders>
            <w:shd w:val="clear" w:color="auto" w:fill="auto"/>
            <w:noWrap/>
            <w:vAlign w:val="bottom"/>
            <w:hideMark/>
          </w:tcPr>
          <w:p w14:paraId="5E8D7CE6"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193</w:t>
            </w:r>
          </w:p>
        </w:tc>
        <w:tc>
          <w:tcPr>
            <w:tcW w:w="1100" w:type="dxa"/>
            <w:tcBorders>
              <w:top w:val="nil"/>
              <w:left w:val="nil"/>
              <w:bottom w:val="single" w:sz="4" w:space="0" w:color="auto"/>
              <w:right w:val="single" w:sz="4" w:space="0" w:color="auto"/>
            </w:tcBorders>
            <w:shd w:val="clear" w:color="auto" w:fill="auto"/>
            <w:noWrap/>
            <w:vAlign w:val="bottom"/>
            <w:hideMark/>
          </w:tcPr>
          <w:p w14:paraId="74FD6C74"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190</w:t>
            </w:r>
          </w:p>
        </w:tc>
        <w:tc>
          <w:tcPr>
            <w:tcW w:w="1100" w:type="dxa"/>
            <w:tcBorders>
              <w:top w:val="nil"/>
              <w:left w:val="nil"/>
              <w:bottom w:val="single" w:sz="4" w:space="0" w:color="auto"/>
              <w:right w:val="single" w:sz="4" w:space="0" w:color="auto"/>
            </w:tcBorders>
            <w:shd w:val="clear" w:color="auto" w:fill="auto"/>
            <w:noWrap/>
            <w:vAlign w:val="center"/>
            <w:hideMark/>
          </w:tcPr>
          <w:p w14:paraId="3936835F"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184</w:t>
            </w:r>
          </w:p>
        </w:tc>
        <w:tc>
          <w:tcPr>
            <w:tcW w:w="1100" w:type="dxa"/>
            <w:tcBorders>
              <w:top w:val="nil"/>
              <w:left w:val="nil"/>
              <w:bottom w:val="single" w:sz="4" w:space="0" w:color="auto"/>
              <w:right w:val="single" w:sz="4" w:space="0" w:color="auto"/>
            </w:tcBorders>
            <w:shd w:val="clear" w:color="auto" w:fill="auto"/>
            <w:noWrap/>
            <w:vAlign w:val="center"/>
            <w:hideMark/>
          </w:tcPr>
          <w:p w14:paraId="7B5A9645"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173</w:t>
            </w:r>
          </w:p>
        </w:tc>
      </w:tr>
      <w:tr w:rsidR="006D683E" w:rsidRPr="00DA298E" w14:paraId="5556B297"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0D70B45E" w14:textId="77777777" w:rsidR="006D683E" w:rsidRPr="00DA298E" w:rsidRDefault="006D683E" w:rsidP="00F17FDF">
            <w:pPr>
              <w:rPr>
                <w:rFonts w:ascii="Calibri" w:hAnsi="Calibri"/>
                <w:color w:val="000000"/>
                <w:sz w:val="22"/>
                <w:szCs w:val="22"/>
              </w:rPr>
            </w:pPr>
            <w:proofErr w:type="gramStart"/>
            <w:r w:rsidRPr="00DA298E">
              <w:rPr>
                <w:rFonts w:ascii="Calibri" w:hAnsi="Calibri"/>
                <w:color w:val="000000"/>
                <w:sz w:val="22"/>
                <w:szCs w:val="22"/>
              </w:rPr>
              <w:t>Other</w:t>
            </w:r>
            <w:proofErr w:type="gramEnd"/>
            <w:r w:rsidRPr="00DA298E">
              <w:rPr>
                <w:rFonts w:ascii="Calibri" w:hAnsi="Calibri"/>
                <w:color w:val="000000"/>
                <w:sz w:val="22"/>
                <w:szCs w:val="22"/>
              </w:rPr>
              <w:t xml:space="preserve"> Christian</w:t>
            </w:r>
          </w:p>
        </w:tc>
        <w:tc>
          <w:tcPr>
            <w:tcW w:w="1100" w:type="dxa"/>
            <w:tcBorders>
              <w:top w:val="nil"/>
              <w:left w:val="nil"/>
              <w:bottom w:val="single" w:sz="4" w:space="0" w:color="auto"/>
              <w:right w:val="single" w:sz="4" w:space="0" w:color="auto"/>
            </w:tcBorders>
            <w:shd w:val="clear" w:color="auto" w:fill="auto"/>
            <w:noWrap/>
            <w:vAlign w:val="bottom"/>
            <w:hideMark/>
          </w:tcPr>
          <w:p w14:paraId="24939534"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59</w:t>
            </w:r>
          </w:p>
        </w:tc>
        <w:tc>
          <w:tcPr>
            <w:tcW w:w="1100" w:type="dxa"/>
            <w:tcBorders>
              <w:top w:val="nil"/>
              <w:left w:val="nil"/>
              <w:bottom w:val="single" w:sz="4" w:space="0" w:color="auto"/>
              <w:right w:val="single" w:sz="4" w:space="0" w:color="auto"/>
            </w:tcBorders>
            <w:shd w:val="clear" w:color="auto" w:fill="auto"/>
            <w:noWrap/>
            <w:vAlign w:val="bottom"/>
            <w:hideMark/>
          </w:tcPr>
          <w:p w14:paraId="4CCFA549"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60</w:t>
            </w:r>
          </w:p>
        </w:tc>
        <w:tc>
          <w:tcPr>
            <w:tcW w:w="1100" w:type="dxa"/>
            <w:tcBorders>
              <w:top w:val="nil"/>
              <w:left w:val="nil"/>
              <w:bottom w:val="single" w:sz="4" w:space="0" w:color="auto"/>
              <w:right w:val="single" w:sz="4" w:space="0" w:color="auto"/>
            </w:tcBorders>
            <w:shd w:val="clear" w:color="auto" w:fill="auto"/>
            <w:noWrap/>
            <w:vAlign w:val="bottom"/>
            <w:hideMark/>
          </w:tcPr>
          <w:p w14:paraId="5504C09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52</w:t>
            </w:r>
          </w:p>
        </w:tc>
        <w:tc>
          <w:tcPr>
            <w:tcW w:w="1100" w:type="dxa"/>
            <w:tcBorders>
              <w:top w:val="nil"/>
              <w:left w:val="nil"/>
              <w:bottom w:val="single" w:sz="4" w:space="0" w:color="auto"/>
              <w:right w:val="single" w:sz="4" w:space="0" w:color="auto"/>
            </w:tcBorders>
            <w:shd w:val="clear" w:color="auto" w:fill="auto"/>
            <w:noWrap/>
            <w:vAlign w:val="center"/>
            <w:hideMark/>
          </w:tcPr>
          <w:p w14:paraId="325DC10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51</w:t>
            </w:r>
          </w:p>
        </w:tc>
        <w:tc>
          <w:tcPr>
            <w:tcW w:w="1100" w:type="dxa"/>
            <w:tcBorders>
              <w:top w:val="nil"/>
              <w:left w:val="nil"/>
              <w:bottom w:val="single" w:sz="4" w:space="0" w:color="auto"/>
              <w:right w:val="single" w:sz="4" w:space="0" w:color="auto"/>
            </w:tcBorders>
            <w:shd w:val="clear" w:color="auto" w:fill="auto"/>
            <w:noWrap/>
            <w:vAlign w:val="center"/>
            <w:hideMark/>
          </w:tcPr>
          <w:p w14:paraId="51C38874"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46</w:t>
            </w:r>
          </w:p>
        </w:tc>
      </w:tr>
      <w:tr w:rsidR="006D683E" w:rsidRPr="00DA298E" w14:paraId="40FE59BA"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7A0E2CA2" w14:textId="77777777" w:rsidR="006D683E" w:rsidRPr="00DA298E" w:rsidRDefault="006D683E" w:rsidP="00F17FDF">
            <w:pPr>
              <w:rPr>
                <w:rFonts w:cs="Arial"/>
              </w:rPr>
            </w:pPr>
            <w:r w:rsidRPr="00DA298E">
              <w:rPr>
                <w:rFonts w:cs="Arial"/>
              </w:rPr>
              <w:t>Buddhist</w:t>
            </w:r>
          </w:p>
        </w:tc>
        <w:tc>
          <w:tcPr>
            <w:tcW w:w="1100" w:type="dxa"/>
            <w:tcBorders>
              <w:top w:val="nil"/>
              <w:left w:val="nil"/>
              <w:bottom w:val="single" w:sz="4" w:space="0" w:color="auto"/>
              <w:right w:val="single" w:sz="4" w:space="0" w:color="auto"/>
            </w:tcBorders>
            <w:shd w:val="clear" w:color="auto" w:fill="auto"/>
            <w:noWrap/>
            <w:vAlign w:val="bottom"/>
            <w:hideMark/>
          </w:tcPr>
          <w:p w14:paraId="547D0F21"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5CBA59E0"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7416CDFF"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9E9B7DC"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63F2F18"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r>
      <w:tr w:rsidR="006D683E" w:rsidRPr="00DA298E" w14:paraId="0F606AE6"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78C4FC46" w14:textId="77777777" w:rsidR="006D683E" w:rsidRPr="00DA298E" w:rsidRDefault="006D683E" w:rsidP="00F17FDF">
            <w:pPr>
              <w:rPr>
                <w:rFonts w:cs="Arial"/>
              </w:rPr>
            </w:pPr>
            <w:r w:rsidRPr="00DA298E">
              <w:rPr>
                <w:rFonts w:cs="Arial"/>
              </w:rPr>
              <w:t>Hindu</w:t>
            </w:r>
          </w:p>
        </w:tc>
        <w:tc>
          <w:tcPr>
            <w:tcW w:w="1100" w:type="dxa"/>
            <w:tcBorders>
              <w:top w:val="nil"/>
              <w:left w:val="nil"/>
              <w:bottom w:val="single" w:sz="4" w:space="0" w:color="auto"/>
              <w:right w:val="single" w:sz="4" w:space="0" w:color="auto"/>
            </w:tcBorders>
            <w:shd w:val="clear" w:color="auto" w:fill="auto"/>
            <w:noWrap/>
            <w:vAlign w:val="bottom"/>
            <w:hideMark/>
          </w:tcPr>
          <w:p w14:paraId="1795BA20"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661228DA"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61B61B1E"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23B4BA1"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57D13162"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r>
      <w:tr w:rsidR="006D683E" w:rsidRPr="00DA298E" w14:paraId="7C13859D"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00F1BB6C" w14:textId="77777777" w:rsidR="006D683E" w:rsidRPr="00DA298E" w:rsidRDefault="006D683E" w:rsidP="00F17FDF">
            <w:pPr>
              <w:rPr>
                <w:rFonts w:cs="Arial"/>
              </w:rPr>
            </w:pPr>
            <w:r w:rsidRPr="00DA298E">
              <w:rPr>
                <w:rFonts w:cs="Arial"/>
              </w:rPr>
              <w:t>Jewish</w:t>
            </w:r>
          </w:p>
        </w:tc>
        <w:tc>
          <w:tcPr>
            <w:tcW w:w="1100" w:type="dxa"/>
            <w:tcBorders>
              <w:top w:val="nil"/>
              <w:left w:val="nil"/>
              <w:bottom w:val="single" w:sz="4" w:space="0" w:color="auto"/>
              <w:right w:val="single" w:sz="4" w:space="0" w:color="auto"/>
            </w:tcBorders>
            <w:shd w:val="clear" w:color="auto" w:fill="auto"/>
            <w:noWrap/>
            <w:vAlign w:val="bottom"/>
            <w:hideMark/>
          </w:tcPr>
          <w:p w14:paraId="019A1D5E"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10655C98"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1B9DE49A"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3579B76"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2F3BFD8"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r>
      <w:tr w:rsidR="006D683E" w:rsidRPr="00DA298E" w14:paraId="6A3DDB65"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13F9CCD0" w14:textId="77777777" w:rsidR="006D683E" w:rsidRPr="00DA298E" w:rsidRDefault="006D683E" w:rsidP="00F17FDF">
            <w:pPr>
              <w:rPr>
                <w:rFonts w:cs="Arial"/>
              </w:rPr>
            </w:pPr>
            <w:r w:rsidRPr="00DA298E">
              <w:rPr>
                <w:rFonts w:cs="Arial"/>
              </w:rPr>
              <w:t>Muslim</w:t>
            </w:r>
          </w:p>
        </w:tc>
        <w:tc>
          <w:tcPr>
            <w:tcW w:w="1100" w:type="dxa"/>
            <w:tcBorders>
              <w:top w:val="nil"/>
              <w:left w:val="nil"/>
              <w:bottom w:val="single" w:sz="4" w:space="0" w:color="auto"/>
              <w:right w:val="single" w:sz="4" w:space="0" w:color="auto"/>
            </w:tcBorders>
            <w:shd w:val="clear" w:color="auto" w:fill="auto"/>
            <w:noWrap/>
            <w:vAlign w:val="bottom"/>
            <w:hideMark/>
          </w:tcPr>
          <w:p w14:paraId="25909008"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35F25973"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2D5E62C0"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8FF2EA7"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0AD7A69"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r>
      <w:tr w:rsidR="006D683E" w:rsidRPr="00DA298E" w14:paraId="5B293C2A"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621695F2" w14:textId="77777777" w:rsidR="006D683E" w:rsidRPr="00DA298E" w:rsidRDefault="006D683E" w:rsidP="00F17FDF">
            <w:pPr>
              <w:rPr>
                <w:rFonts w:cs="Arial"/>
              </w:rPr>
            </w:pPr>
            <w:r w:rsidRPr="00DA298E">
              <w:rPr>
                <w:rFonts w:cs="Arial"/>
              </w:rPr>
              <w:t>Sikh</w:t>
            </w:r>
          </w:p>
        </w:tc>
        <w:tc>
          <w:tcPr>
            <w:tcW w:w="1100" w:type="dxa"/>
            <w:tcBorders>
              <w:top w:val="nil"/>
              <w:left w:val="nil"/>
              <w:bottom w:val="single" w:sz="4" w:space="0" w:color="auto"/>
              <w:right w:val="single" w:sz="4" w:space="0" w:color="auto"/>
            </w:tcBorders>
            <w:shd w:val="clear" w:color="auto" w:fill="auto"/>
            <w:noWrap/>
            <w:vAlign w:val="bottom"/>
            <w:hideMark/>
          </w:tcPr>
          <w:p w14:paraId="5534E105"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68A955E7"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43517DFF"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85B7BE0"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58AC0ADA" w14:textId="77777777" w:rsidR="006D683E" w:rsidRPr="00DA298E" w:rsidRDefault="006D683E" w:rsidP="00F17FDF">
            <w:pPr>
              <w:jc w:val="center"/>
              <w:rPr>
                <w:rFonts w:ascii="Calibri" w:hAnsi="Calibri"/>
                <w:color w:val="000000"/>
                <w:sz w:val="22"/>
                <w:szCs w:val="22"/>
              </w:rPr>
            </w:pPr>
            <w:r>
              <w:rPr>
                <w:rFonts w:ascii="Calibri" w:hAnsi="Calibri"/>
                <w:color w:val="000000"/>
                <w:sz w:val="22"/>
                <w:szCs w:val="22"/>
              </w:rPr>
              <w:t>*</w:t>
            </w:r>
          </w:p>
        </w:tc>
      </w:tr>
      <w:tr w:rsidR="006D683E" w:rsidRPr="00DA298E" w14:paraId="63E0273D"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57F5F178"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Other Religion</w:t>
            </w:r>
          </w:p>
        </w:tc>
        <w:tc>
          <w:tcPr>
            <w:tcW w:w="1100" w:type="dxa"/>
            <w:tcBorders>
              <w:top w:val="nil"/>
              <w:left w:val="nil"/>
              <w:bottom w:val="single" w:sz="4" w:space="0" w:color="auto"/>
              <w:right w:val="single" w:sz="4" w:space="0" w:color="auto"/>
            </w:tcBorders>
            <w:shd w:val="clear" w:color="auto" w:fill="auto"/>
            <w:noWrap/>
            <w:vAlign w:val="bottom"/>
            <w:hideMark/>
          </w:tcPr>
          <w:p w14:paraId="0CE36808"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11</w:t>
            </w:r>
          </w:p>
        </w:tc>
        <w:tc>
          <w:tcPr>
            <w:tcW w:w="1100" w:type="dxa"/>
            <w:tcBorders>
              <w:top w:val="nil"/>
              <w:left w:val="nil"/>
              <w:bottom w:val="single" w:sz="4" w:space="0" w:color="auto"/>
              <w:right w:val="single" w:sz="4" w:space="0" w:color="auto"/>
            </w:tcBorders>
            <w:shd w:val="clear" w:color="auto" w:fill="auto"/>
            <w:noWrap/>
            <w:vAlign w:val="bottom"/>
            <w:hideMark/>
          </w:tcPr>
          <w:p w14:paraId="0B1AB38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11</w:t>
            </w:r>
          </w:p>
        </w:tc>
        <w:tc>
          <w:tcPr>
            <w:tcW w:w="1100" w:type="dxa"/>
            <w:tcBorders>
              <w:top w:val="nil"/>
              <w:left w:val="nil"/>
              <w:bottom w:val="single" w:sz="4" w:space="0" w:color="auto"/>
              <w:right w:val="single" w:sz="4" w:space="0" w:color="auto"/>
            </w:tcBorders>
            <w:shd w:val="clear" w:color="auto" w:fill="auto"/>
            <w:noWrap/>
            <w:vAlign w:val="bottom"/>
            <w:hideMark/>
          </w:tcPr>
          <w:p w14:paraId="1A670E5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11</w:t>
            </w:r>
          </w:p>
        </w:tc>
        <w:tc>
          <w:tcPr>
            <w:tcW w:w="1100" w:type="dxa"/>
            <w:tcBorders>
              <w:top w:val="nil"/>
              <w:left w:val="nil"/>
              <w:bottom w:val="single" w:sz="4" w:space="0" w:color="auto"/>
              <w:right w:val="single" w:sz="4" w:space="0" w:color="auto"/>
            </w:tcBorders>
            <w:shd w:val="clear" w:color="auto" w:fill="auto"/>
            <w:noWrap/>
            <w:vAlign w:val="center"/>
            <w:hideMark/>
          </w:tcPr>
          <w:p w14:paraId="7E9E5C45"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11</w:t>
            </w:r>
          </w:p>
        </w:tc>
        <w:tc>
          <w:tcPr>
            <w:tcW w:w="1100" w:type="dxa"/>
            <w:tcBorders>
              <w:top w:val="nil"/>
              <w:left w:val="nil"/>
              <w:bottom w:val="single" w:sz="4" w:space="0" w:color="auto"/>
              <w:right w:val="single" w:sz="4" w:space="0" w:color="auto"/>
            </w:tcBorders>
            <w:shd w:val="clear" w:color="auto" w:fill="auto"/>
            <w:noWrap/>
            <w:vAlign w:val="center"/>
            <w:hideMark/>
          </w:tcPr>
          <w:p w14:paraId="1C46D18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12</w:t>
            </w:r>
          </w:p>
        </w:tc>
      </w:tr>
      <w:tr w:rsidR="006D683E" w:rsidRPr="00DA298E" w14:paraId="36223CF0"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294E4626"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No Religion</w:t>
            </w:r>
          </w:p>
        </w:tc>
        <w:tc>
          <w:tcPr>
            <w:tcW w:w="1100" w:type="dxa"/>
            <w:tcBorders>
              <w:top w:val="nil"/>
              <w:left w:val="nil"/>
              <w:bottom w:val="single" w:sz="4" w:space="0" w:color="auto"/>
              <w:right w:val="single" w:sz="4" w:space="0" w:color="auto"/>
            </w:tcBorders>
            <w:shd w:val="clear" w:color="auto" w:fill="auto"/>
            <w:noWrap/>
            <w:vAlign w:val="bottom"/>
            <w:hideMark/>
          </w:tcPr>
          <w:p w14:paraId="7E0A0A3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401</w:t>
            </w:r>
          </w:p>
        </w:tc>
        <w:tc>
          <w:tcPr>
            <w:tcW w:w="1100" w:type="dxa"/>
            <w:tcBorders>
              <w:top w:val="nil"/>
              <w:left w:val="nil"/>
              <w:bottom w:val="single" w:sz="4" w:space="0" w:color="auto"/>
              <w:right w:val="single" w:sz="4" w:space="0" w:color="auto"/>
            </w:tcBorders>
            <w:shd w:val="clear" w:color="auto" w:fill="auto"/>
            <w:noWrap/>
            <w:vAlign w:val="bottom"/>
            <w:hideMark/>
          </w:tcPr>
          <w:p w14:paraId="6237949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419</w:t>
            </w:r>
          </w:p>
        </w:tc>
        <w:tc>
          <w:tcPr>
            <w:tcW w:w="1100" w:type="dxa"/>
            <w:tcBorders>
              <w:top w:val="nil"/>
              <w:left w:val="nil"/>
              <w:bottom w:val="single" w:sz="4" w:space="0" w:color="auto"/>
              <w:right w:val="single" w:sz="4" w:space="0" w:color="auto"/>
            </w:tcBorders>
            <w:shd w:val="clear" w:color="auto" w:fill="auto"/>
            <w:noWrap/>
            <w:vAlign w:val="bottom"/>
            <w:hideMark/>
          </w:tcPr>
          <w:p w14:paraId="094D1C56"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413</w:t>
            </w:r>
          </w:p>
        </w:tc>
        <w:tc>
          <w:tcPr>
            <w:tcW w:w="1100" w:type="dxa"/>
            <w:tcBorders>
              <w:top w:val="nil"/>
              <w:left w:val="nil"/>
              <w:bottom w:val="single" w:sz="4" w:space="0" w:color="auto"/>
              <w:right w:val="single" w:sz="4" w:space="0" w:color="auto"/>
            </w:tcBorders>
            <w:shd w:val="clear" w:color="auto" w:fill="auto"/>
            <w:noWrap/>
            <w:vAlign w:val="center"/>
            <w:hideMark/>
          </w:tcPr>
          <w:p w14:paraId="6E44C5C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403</w:t>
            </w:r>
          </w:p>
        </w:tc>
        <w:tc>
          <w:tcPr>
            <w:tcW w:w="1100" w:type="dxa"/>
            <w:tcBorders>
              <w:top w:val="nil"/>
              <w:left w:val="nil"/>
              <w:bottom w:val="single" w:sz="4" w:space="0" w:color="auto"/>
              <w:right w:val="single" w:sz="4" w:space="0" w:color="auto"/>
            </w:tcBorders>
            <w:shd w:val="clear" w:color="auto" w:fill="auto"/>
            <w:noWrap/>
            <w:vAlign w:val="center"/>
            <w:hideMark/>
          </w:tcPr>
          <w:p w14:paraId="5F64B936"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394</w:t>
            </w:r>
          </w:p>
        </w:tc>
      </w:tr>
      <w:tr w:rsidR="006D683E" w:rsidRPr="00DA298E" w14:paraId="63CA6DAA"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5A888160"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3F93E34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183</w:t>
            </w:r>
          </w:p>
        </w:tc>
        <w:tc>
          <w:tcPr>
            <w:tcW w:w="1100" w:type="dxa"/>
            <w:tcBorders>
              <w:top w:val="nil"/>
              <w:left w:val="nil"/>
              <w:bottom w:val="single" w:sz="4" w:space="0" w:color="auto"/>
              <w:right w:val="single" w:sz="4" w:space="0" w:color="auto"/>
            </w:tcBorders>
            <w:shd w:val="clear" w:color="auto" w:fill="auto"/>
            <w:noWrap/>
            <w:vAlign w:val="bottom"/>
            <w:hideMark/>
          </w:tcPr>
          <w:p w14:paraId="27820803"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206</w:t>
            </w:r>
          </w:p>
        </w:tc>
        <w:tc>
          <w:tcPr>
            <w:tcW w:w="1100" w:type="dxa"/>
            <w:tcBorders>
              <w:top w:val="nil"/>
              <w:left w:val="nil"/>
              <w:bottom w:val="single" w:sz="4" w:space="0" w:color="auto"/>
              <w:right w:val="single" w:sz="4" w:space="0" w:color="auto"/>
            </w:tcBorders>
            <w:shd w:val="clear" w:color="auto" w:fill="auto"/>
            <w:noWrap/>
            <w:vAlign w:val="bottom"/>
            <w:hideMark/>
          </w:tcPr>
          <w:p w14:paraId="427A14EF"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203</w:t>
            </w:r>
          </w:p>
        </w:tc>
        <w:tc>
          <w:tcPr>
            <w:tcW w:w="1100" w:type="dxa"/>
            <w:tcBorders>
              <w:top w:val="nil"/>
              <w:left w:val="nil"/>
              <w:bottom w:val="single" w:sz="4" w:space="0" w:color="auto"/>
              <w:right w:val="single" w:sz="4" w:space="0" w:color="auto"/>
            </w:tcBorders>
            <w:shd w:val="clear" w:color="auto" w:fill="auto"/>
            <w:noWrap/>
            <w:vAlign w:val="center"/>
            <w:hideMark/>
          </w:tcPr>
          <w:p w14:paraId="6081F75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194</w:t>
            </w:r>
          </w:p>
        </w:tc>
        <w:tc>
          <w:tcPr>
            <w:tcW w:w="1100" w:type="dxa"/>
            <w:tcBorders>
              <w:top w:val="nil"/>
              <w:left w:val="nil"/>
              <w:bottom w:val="single" w:sz="4" w:space="0" w:color="auto"/>
              <w:right w:val="single" w:sz="4" w:space="0" w:color="auto"/>
            </w:tcBorders>
            <w:shd w:val="clear" w:color="auto" w:fill="auto"/>
            <w:noWrap/>
            <w:vAlign w:val="center"/>
            <w:hideMark/>
          </w:tcPr>
          <w:p w14:paraId="74FB326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193</w:t>
            </w:r>
          </w:p>
        </w:tc>
      </w:tr>
      <w:tr w:rsidR="006D683E" w:rsidRPr="00DA298E" w14:paraId="040AF5E9"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67DE0C84" w14:textId="77777777" w:rsidR="006D683E" w:rsidRPr="00DA298E" w:rsidRDefault="006D683E" w:rsidP="00F17FDF">
            <w:pPr>
              <w:rPr>
                <w:rFonts w:cs="Arial"/>
                <w:b/>
                <w:bCs/>
              </w:rPr>
            </w:pPr>
            <w:r w:rsidRPr="00DA298E">
              <w:rPr>
                <w:rFonts w:cs="Arial"/>
                <w:b/>
                <w:bCs/>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75FA69CC"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1154</w:t>
            </w:r>
          </w:p>
        </w:tc>
        <w:tc>
          <w:tcPr>
            <w:tcW w:w="1100" w:type="dxa"/>
            <w:tcBorders>
              <w:top w:val="nil"/>
              <w:left w:val="nil"/>
              <w:bottom w:val="single" w:sz="4" w:space="0" w:color="auto"/>
              <w:right w:val="single" w:sz="4" w:space="0" w:color="auto"/>
            </w:tcBorders>
            <w:shd w:val="clear" w:color="auto" w:fill="auto"/>
            <w:noWrap/>
            <w:vAlign w:val="bottom"/>
            <w:hideMark/>
          </w:tcPr>
          <w:p w14:paraId="22B9B0CC"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1214</w:t>
            </w:r>
          </w:p>
        </w:tc>
        <w:tc>
          <w:tcPr>
            <w:tcW w:w="1100" w:type="dxa"/>
            <w:tcBorders>
              <w:top w:val="nil"/>
              <w:left w:val="nil"/>
              <w:bottom w:val="single" w:sz="4" w:space="0" w:color="auto"/>
              <w:right w:val="single" w:sz="4" w:space="0" w:color="auto"/>
            </w:tcBorders>
            <w:shd w:val="clear" w:color="auto" w:fill="auto"/>
            <w:noWrap/>
            <w:vAlign w:val="bottom"/>
            <w:hideMark/>
          </w:tcPr>
          <w:p w14:paraId="48C034FC"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center"/>
            <w:hideMark/>
          </w:tcPr>
          <w:p w14:paraId="10BD8E34"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center"/>
            <w:hideMark/>
          </w:tcPr>
          <w:p w14:paraId="53050E85"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1115</w:t>
            </w:r>
          </w:p>
        </w:tc>
      </w:tr>
    </w:tbl>
    <w:p w14:paraId="3388AD35" w14:textId="77777777" w:rsidR="00D031F2" w:rsidRDefault="00D031F2" w:rsidP="00D031F2">
      <w:pPr>
        <w:jc w:val="both"/>
        <w:rPr>
          <w:rFonts w:cs="Arial"/>
          <w:b/>
          <w:color w:val="1F497D"/>
          <w:sz w:val="28"/>
          <w:szCs w:val="28"/>
        </w:rPr>
      </w:pPr>
    </w:p>
    <w:p w14:paraId="1D69A19F" w14:textId="77777777" w:rsidR="00D031F2" w:rsidRDefault="00D031F2" w:rsidP="00D031F2">
      <w:pPr>
        <w:jc w:val="both"/>
        <w:rPr>
          <w:rFonts w:cs="Arial"/>
          <w:b/>
          <w:color w:val="1F497D"/>
          <w:sz w:val="28"/>
          <w:szCs w:val="28"/>
        </w:rPr>
      </w:pPr>
    </w:p>
    <w:tbl>
      <w:tblPr>
        <w:tblW w:w="9240" w:type="dxa"/>
        <w:tblInd w:w="113" w:type="dxa"/>
        <w:tblLook w:val="04A0" w:firstRow="1" w:lastRow="0" w:firstColumn="1" w:lastColumn="0" w:noHBand="0" w:noVBand="1"/>
      </w:tblPr>
      <w:tblGrid>
        <w:gridCol w:w="2640"/>
        <w:gridCol w:w="1100"/>
        <w:gridCol w:w="1100"/>
        <w:gridCol w:w="1100"/>
        <w:gridCol w:w="1100"/>
        <w:gridCol w:w="1100"/>
        <w:gridCol w:w="1100"/>
      </w:tblGrid>
      <w:tr w:rsidR="006D683E" w:rsidRPr="00DA298E" w14:paraId="2CCC175A" w14:textId="77777777" w:rsidTr="006D683E">
        <w:trPr>
          <w:trHeight w:val="276"/>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A22A8"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7CBDF4F"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342C97E"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438C0EA"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04D9830"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BD458B5" w14:textId="77777777"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2018</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3C5BE77A" w14:textId="20A60714" w:rsidR="006D683E" w:rsidRPr="00DA298E" w:rsidRDefault="006D683E" w:rsidP="00F17FDF">
            <w:pPr>
              <w:jc w:val="center"/>
              <w:rPr>
                <w:rFonts w:ascii="Calibri" w:hAnsi="Calibri"/>
                <w:b/>
                <w:bCs/>
                <w:color w:val="000000"/>
                <w:sz w:val="22"/>
                <w:szCs w:val="22"/>
              </w:rPr>
            </w:pPr>
            <w:r w:rsidRPr="00DA298E">
              <w:rPr>
                <w:rFonts w:ascii="Calibri" w:hAnsi="Calibri"/>
                <w:b/>
                <w:bCs/>
                <w:color w:val="000000"/>
                <w:sz w:val="22"/>
                <w:szCs w:val="22"/>
              </w:rPr>
              <w:t>Census</w:t>
            </w:r>
            <w:r w:rsidR="00A32B08">
              <w:rPr>
                <w:rFonts w:ascii="Calibri" w:hAnsi="Calibri"/>
                <w:b/>
                <w:bCs/>
                <w:color w:val="000000"/>
                <w:sz w:val="22"/>
                <w:szCs w:val="22"/>
              </w:rPr>
              <w:t xml:space="preserve"> 2011</w:t>
            </w:r>
          </w:p>
        </w:tc>
      </w:tr>
      <w:tr w:rsidR="006D683E" w:rsidRPr="00DA298E" w14:paraId="27F35773"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2CA89DFB"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Church of Scotland</w:t>
            </w:r>
          </w:p>
        </w:tc>
        <w:tc>
          <w:tcPr>
            <w:tcW w:w="1100" w:type="dxa"/>
            <w:tcBorders>
              <w:top w:val="nil"/>
              <w:left w:val="nil"/>
              <w:bottom w:val="single" w:sz="4" w:space="0" w:color="auto"/>
              <w:right w:val="single" w:sz="4" w:space="0" w:color="auto"/>
            </w:tcBorders>
            <w:shd w:val="clear" w:color="auto" w:fill="auto"/>
            <w:noWrap/>
            <w:vAlign w:val="bottom"/>
            <w:hideMark/>
          </w:tcPr>
          <w:p w14:paraId="011FCB3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25.8%</w:t>
            </w:r>
          </w:p>
        </w:tc>
        <w:tc>
          <w:tcPr>
            <w:tcW w:w="1100" w:type="dxa"/>
            <w:tcBorders>
              <w:top w:val="nil"/>
              <w:left w:val="nil"/>
              <w:bottom w:val="single" w:sz="4" w:space="0" w:color="auto"/>
              <w:right w:val="single" w:sz="4" w:space="0" w:color="auto"/>
            </w:tcBorders>
            <w:shd w:val="clear" w:color="auto" w:fill="auto"/>
            <w:noWrap/>
            <w:vAlign w:val="bottom"/>
            <w:hideMark/>
          </w:tcPr>
          <w:p w14:paraId="3BC4B64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25.3%</w:t>
            </w:r>
          </w:p>
        </w:tc>
        <w:tc>
          <w:tcPr>
            <w:tcW w:w="1100" w:type="dxa"/>
            <w:tcBorders>
              <w:top w:val="nil"/>
              <w:left w:val="nil"/>
              <w:bottom w:val="single" w:sz="4" w:space="0" w:color="auto"/>
              <w:right w:val="single" w:sz="4" w:space="0" w:color="auto"/>
            </w:tcBorders>
            <w:shd w:val="clear" w:color="auto" w:fill="auto"/>
            <w:noWrap/>
            <w:vAlign w:val="bottom"/>
            <w:hideMark/>
          </w:tcPr>
          <w:p w14:paraId="0490C65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25.3%</w:t>
            </w:r>
          </w:p>
        </w:tc>
        <w:tc>
          <w:tcPr>
            <w:tcW w:w="1100" w:type="dxa"/>
            <w:tcBorders>
              <w:top w:val="nil"/>
              <w:left w:val="nil"/>
              <w:bottom w:val="single" w:sz="4" w:space="0" w:color="auto"/>
              <w:right w:val="single" w:sz="4" w:space="0" w:color="auto"/>
            </w:tcBorders>
            <w:shd w:val="clear" w:color="auto" w:fill="auto"/>
            <w:noWrap/>
            <w:vAlign w:val="center"/>
            <w:hideMark/>
          </w:tcPr>
          <w:p w14:paraId="4114C32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24.9%</w:t>
            </w:r>
          </w:p>
        </w:tc>
        <w:tc>
          <w:tcPr>
            <w:tcW w:w="1100" w:type="dxa"/>
            <w:tcBorders>
              <w:top w:val="nil"/>
              <w:left w:val="nil"/>
              <w:bottom w:val="single" w:sz="4" w:space="0" w:color="auto"/>
              <w:right w:val="single" w:sz="4" w:space="0" w:color="auto"/>
            </w:tcBorders>
            <w:shd w:val="clear" w:color="auto" w:fill="auto"/>
            <w:noWrap/>
            <w:vAlign w:val="center"/>
            <w:hideMark/>
          </w:tcPr>
          <w:p w14:paraId="54908690"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25.1%</w:t>
            </w:r>
          </w:p>
        </w:tc>
        <w:tc>
          <w:tcPr>
            <w:tcW w:w="1100" w:type="dxa"/>
            <w:tcBorders>
              <w:top w:val="nil"/>
              <w:left w:val="nil"/>
              <w:bottom w:val="single" w:sz="4" w:space="0" w:color="auto"/>
              <w:right w:val="single" w:sz="4" w:space="0" w:color="auto"/>
            </w:tcBorders>
            <w:shd w:val="clear" w:color="000000" w:fill="D9D9D9"/>
            <w:noWrap/>
            <w:vAlign w:val="bottom"/>
            <w:hideMark/>
          </w:tcPr>
          <w:p w14:paraId="47872DC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32.12%</w:t>
            </w:r>
          </w:p>
        </w:tc>
      </w:tr>
      <w:tr w:rsidR="006D683E" w:rsidRPr="00DA298E" w14:paraId="613929D6"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3D6EA6CD"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Roman Catholic</w:t>
            </w:r>
          </w:p>
        </w:tc>
        <w:tc>
          <w:tcPr>
            <w:tcW w:w="1100" w:type="dxa"/>
            <w:tcBorders>
              <w:top w:val="nil"/>
              <w:left w:val="nil"/>
              <w:bottom w:val="single" w:sz="4" w:space="0" w:color="auto"/>
              <w:right w:val="single" w:sz="4" w:space="0" w:color="auto"/>
            </w:tcBorders>
            <w:shd w:val="clear" w:color="auto" w:fill="auto"/>
            <w:noWrap/>
            <w:vAlign w:val="bottom"/>
            <w:hideMark/>
          </w:tcPr>
          <w:p w14:paraId="1F33DC5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15.9%</w:t>
            </w:r>
          </w:p>
        </w:tc>
        <w:tc>
          <w:tcPr>
            <w:tcW w:w="1100" w:type="dxa"/>
            <w:tcBorders>
              <w:top w:val="nil"/>
              <w:left w:val="nil"/>
              <w:bottom w:val="single" w:sz="4" w:space="0" w:color="auto"/>
              <w:right w:val="single" w:sz="4" w:space="0" w:color="auto"/>
            </w:tcBorders>
            <w:shd w:val="clear" w:color="auto" w:fill="auto"/>
            <w:noWrap/>
            <w:vAlign w:val="bottom"/>
            <w:hideMark/>
          </w:tcPr>
          <w:p w14:paraId="23994289"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15.9%</w:t>
            </w:r>
          </w:p>
        </w:tc>
        <w:tc>
          <w:tcPr>
            <w:tcW w:w="1100" w:type="dxa"/>
            <w:tcBorders>
              <w:top w:val="nil"/>
              <w:left w:val="nil"/>
              <w:bottom w:val="single" w:sz="4" w:space="0" w:color="auto"/>
              <w:right w:val="single" w:sz="4" w:space="0" w:color="auto"/>
            </w:tcBorders>
            <w:shd w:val="clear" w:color="auto" w:fill="auto"/>
            <w:noWrap/>
            <w:vAlign w:val="bottom"/>
            <w:hideMark/>
          </w:tcPr>
          <w:p w14:paraId="499A537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16.0%</w:t>
            </w:r>
          </w:p>
        </w:tc>
        <w:tc>
          <w:tcPr>
            <w:tcW w:w="1100" w:type="dxa"/>
            <w:tcBorders>
              <w:top w:val="nil"/>
              <w:left w:val="nil"/>
              <w:bottom w:val="single" w:sz="4" w:space="0" w:color="auto"/>
              <w:right w:val="single" w:sz="4" w:space="0" w:color="auto"/>
            </w:tcBorders>
            <w:shd w:val="clear" w:color="auto" w:fill="auto"/>
            <w:noWrap/>
            <w:vAlign w:val="center"/>
            <w:hideMark/>
          </w:tcPr>
          <w:p w14:paraId="407FEF7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16.1%</w:t>
            </w:r>
          </w:p>
        </w:tc>
        <w:tc>
          <w:tcPr>
            <w:tcW w:w="1100" w:type="dxa"/>
            <w:tcBorders>
              <w:top w:val="nil"/>
              <w:left w:val="nil"/>
              <w:bottom w:val="single" w:sz="4" w:space="0" w:color="auto"/>
              <w:right w:val="single" w:sz="4" w:space="0" w:color="auto"/>
            </w:tcBorders>
            <w:shd w:val="clear" w:color="auto" w:fill="auto"/>
            <w:noWrap/>
            <w:vAlign w:val="center"/>
            <w:hideMark/>
          </w:tcPr>
          <w:p w14:paraId="07119048"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15.5%</w:t>
            </w:r>
          </w:p>
        </w:tc>
        <w:tc>
          <w:tcPr>
            <w:tcW w:w="1100" w:type="dxa"/>
            <w:tcBorders>
              <w:top w:val="nil"/>
              <w:left w:val="nil"/>
              <w:bottom w:val="single" w:sz="4" w:space="0" w:color="auto"/>
              <w:right w:val="single" w:sz="4" w:space="0" w:color="auto"/>
            </w:tcBorders>
            <w:shd w:val="clear" w:color="000000" w:fill="D9D9D9"/>
            <w:noWrap/>
            <w:vAlign w:val="bottom"/>
            <w:hideMark/>
          </w:tcPr>
          <w:p w14:paraId="47D8BF8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15.58%</w:t>
            </w:r>
          </w:p>
        </w:tc>
      </w:tr>
      <w:tr w:rsidR="006D683E" w:rsidRPr="00DA298E" w14:paraId="28BEF587"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6906D79F" w14:textId="77777777" w:rsidR="006D683E" w:rsidRPr="00DA298E" w:rsidRDefault="006D683E" w:rsidP="00F17FDF">
            <w:pPr>
              <w:rPr>
                <w:rFonts w:ascii="Calibri" w:hAnsi="Calibri"/>
                <w:color w:val="000000"/>
                <w:sz w:val="22"/>
                <w:szCs w:val="22"/>
              </w:rPr>
            </w:pPr>
            <w:proofErr w:type="gramStart"/>
            <w:r w:rsidRPr="00DA298E">
              <w:rPr>
                <w:rFonts w:ascii="Calibri" w:hAnsi="Calibri"/>
                <w:color w:val="000000"/>
                <w:sz w:val="22"/>
                <w:szCs w:val="22"/>
              </w:rPr>
              <w:t>Other</w:t>
            </w:r>
            <w:proofErr w:type="gramEnd"/>
            <w:r w:rsidRPr="00DA298E">
              <w:rPr>
                <w:rFonts w:ascii="Calibri" w:hAnsi="Calibri"/>
                <w:color w:val="000000"/>
                <w:sz w:val="22"/>
                <w:szCs w:val="22"/>
              </w:rPr>
              <w:t xml:space="preserve"> Christian</w:t>
            </w:r>
          </w:p>
        </w:tc>
        <w:tc>
          <w:tcPr>
            <w:tcW w:w="1100" w:type="dxa"/>
            <w:tcBorders>
              <w:top w:val="nil"/>
              <w:left w:val="nil"/>
              <w:bottom w:val="single" w:sz="4" w:space="0" w:color="auto"/>
              <w:right w:val="single" w:sz="4" w:space="0" w:color="auto"/>
            </w:tcBorders>
            <w:shd w:val="clear" w:color="auto" w:fill="auto"/>
            <w:noWrap/>
            <w:vAlign w:val="bottom"/>
            <w:hideMark/>
          </w:tcPr>
          <w:p w14:paraId="60FFA00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5.1%</w:t>
            </w:r>
          </w:p>
        </w:tc>
        <w:tc>
          <w:tcPr>
            <w:tcW w:w="1100" w:type="dxa"/>
            <w:tcBorders>
              <w:top w:val="nil"/>
              <w:left w:val="nil"/>
              <w:bottom w:val="single" w:sz="4" w:space="0" w:color="auto"/>
              <w:right w:val="single" w:sz="4" w:space="0" w:color="auto"/>
            </w:tcBorders>
            <w:shd w:val="clear" w:color="auto" w:fill="auto"/>
            <w:noWrap/>
            <w:vAlign w:val="bottom"/>
            <w:hideMark/>
          </w:tcPr>
          <w:p w14:paraId="49AB0C2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4.9%</w:t>
            </w:r>
          </w:p>
        </w:tc>
        <w:tc>
          <w:tcPr>
            <w:tcW w:w="1100" w:type="dxa"/>
            <w:tcBorders>
              <w:top w:val="nil"/>
              <w:left w:val="nil"/>
              <w:bottom w:val="single" w:sz="4" w:space="0" w:color="auto"/>
              <w:right w:val="single" w:sz="4" w:space="0" w:color="auto"/>
            </w:tcBorders>
            <w:shd w:val="clear" w:color="auto" w:fill="auto"/>
            <w:noWrap/>
            <w:vAlign w:val="bottom"/>
            <w:hideMark/>
          </w:tcPr>
          <w:p w14:paraId="41FE055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4.4%</w:t>
            </w:r>
          </w:p>
        </w:tc>
        <w:tc>
          <w:tcPr>
            <w:tcW w:w="1100" w:type="dxa"/>
            <w:tcBorders>
              <w:top w:val="nil"/>
              <w:left w:val="nil"/>
              <w:bottom w:val="single" w:sz="4" w:space="0" w:color="auto"/>
              <w:right w:val="single" w:sz="4" w:space="0" w:color="auto"/>
            </w:tcBorders>
            <w:shd w:val="clear" w:color="auto" w:fill="auto"/>
            <w:noWrap/>
            <w:vAlign w:val="center"/>
            <w:hideMark/>
          </w:tcPr>
          <w:p w14:paraId="491EC366"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4.5%</w:t>
            </w:r>
          </w:p>
        </w:tc>
        <w:tc>
          <w:tcPr>
            <w:tcW w:w="1100" w:type="dxa"/>
            <w:tcBorders>
              <w:top w:val="nil"/>
              <w:left w:val="nil"/>
              <w:bottom w:val="single" w:sz="4" w:space="0" w:color="auto"/>
              <w:right w:val="single" w:sz="4" w:space="0" w:color="auto"/>
            </w:tcBorders>
            <w:shd w:val="clear" w:color="auto" w:fill="auto"/>
            <w:noWrap/>
            <w:vAlign w:val="center"/>
            <w:hideMark/>
          </w:tcPr>
          <w:p w14:paraId="3C3B0B2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4.1%</w:t>
            </w:r>
          </w:p>
        </w:tc>
        <w:tc>
          <w:tcPr>
            <w:tcW w:w="1100" w:type="dxa"/>
            <w:tcBorders>
              <w:top w:val="nil"/>
              <w:left w:val="nil"/>
              <w:bottom w:val="single" w:sz="4" w:space="0" w:color="auto"/>
              <w:right w:val="single" w:sz="4" w:space="0" w:color="auto"/>
            </w:tcBorders>
            <w:shd w:val="clear" w:color="000000" w:fill="D9D9D9"/>
            <w:noWrap/>
            <w:vAlign w:val="bottom"/>
            <w:hideMark/>
          </w:tcPr>
          <w:p w14:paraId="4026BA1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5.14%</w:t>
            </w:r>
          </w:p>
        </w:tc>
      </w:tr>
      <w:tr w:rsidR="006D683E" w:rsidRPr="00DA298E" w14:paraId="5CF37582"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40DE13B6" w14:textId="77777777" w:rsidR="006D683E" w:rsidRPr="00DA298E" w:rsidRDefault="006D683E" w:rsidP="00F17FDF">
            <w:pPr>
              <w:rPr>
                <w:rFonts w:cs="Arial"/>
              </w:rPr>
            </w:pPr>
            <w:r w:rsidRPr="00DA298E">
              <w:rPr>
                <w:rFonts w:cs="Arial"/>
              </w:rPr>
              <w:t>Buddhist</w:t>
            </w:r>
          </w:p>
        </w:tc>
        <w:tc>
          <w:tcPr>
            <w:tcW w:w="1100" w:type="dxa"/>
            <w:tcBorders>
              <w:top w:val="nil"/>
              <w:left w:val="nil"/>
              <w:bottom w:val="single" w:sz="4" w:space="0" w:color="auto"/>
              <w:right w:val="single" w:sz="4" w:space="0" w:color="auto"/>
            </w:tcBorders>
            <w:shd w:val="clear" w:color="auto" w:fill="auto"/>
            <w:noWrap/>
            <w:vAlign w:val="bottom"/>
            <w:hideMark/>
          </w:tcPr>
          <w:p w14:paraId="0D79B495"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bottom"/>
            <w:hideMark/>
          </w:tcPr>
          <w:p w14:paraId="11117AD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bottom"/>
            <w:hideMark/>
          </w:tcPr>
          <w:p w14:paraId="66A170B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center"/>
            <w:hideMark/>
          </w:tcPr>
          <w:p w14:paraId="5A6E7060"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center"/>
            <w:hideMark/>
          </w:tcPr>
          <w:p w14:paraId="59DA06C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000000" w:fill="D9D9D9"/>
            <w:noWrap/>
            <w:vAlign w:val="bottom"/>
            <w:hideMark/>
          </w:tcPr>
          <w:p w14:paraId="1C434D26"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2.04%</w:t>
            </w:r>
          </w:p>
        </w:tc>
      </w:tr>
      <w:tr w:rsidR="006D683E" w:rsidRPr="00DA298E" w14:paraId="7EECA380"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02EFD9BE" w14:textId="77777777" w:rsidR="006D683E" w:rsidRPr="00DA298E" w:rsidRDefault="006D683E" w:rsidP="00F17FDF">
            <w:pPr>
              <w:rPr>
                <w:rFonts w:cs="Arial"/>
              </w:rPr>
            </w:pPr>
            <w:r w:rsidRPr="00DA298E">
              <w:rPr>
                <w:rFonts w:cs="Arial"/>
              </w:rPr>
              <w:t>Hindu</w:t>
            </w:r>
          </w:p>
        </w:tc>
        <w:tc>
          <w:tcPr>
            <w:tcW w:w="1100" w:type="dxa"/>
            <w:tcBorders>
              <w:top w:val="nil"/>
              <w:left w:val="nil"/>
              <w:bottom w:val="single" w:sz="4" w:space="0" w:color="auto"/>
              <w:right w:val="single" w:sz="4" w:space="0" w:color="auto"/>
            </w:tcBorders>
            <w:shd w:val="clear" w:color="auto" w:fill="auto"/>
            <w:noWrap/>
            <w:vAlign w:val="bottom"/>
            <w:hideMark/>
          </w:tcPr>
          <w:p w14:paraId="301E9AF5"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bottom"/>
            <w:hideMark/>
          </w:tcPr>
          <w:p w14:paraId="212B6998"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bottom"/>
            <w:hideMark/>
          </w:tcPr>
          <w:p w14:paraId="197EB5B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center"/>
            <w:hideMark/>
          </w:tcPr>
          <w:p w14:paraId="2D0E5B5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center"/>
            <w:hideMark/>
          </w:tcPr>
          <w:p w14:paraId="1AD1F57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000000" w:fill="D9D9D9"/>
            <w:noWrap/>
            <w:vAlign w:val="bottom"/>
            <w:hideMark/>
          </w:tcPr>
          <w:p w14:paraId="03C385B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0.33%</w:t>
            </w:r>
          </w:p>
        </w:tc>
      </w:tr>
      <w:tr w:rsidR="006D683E" w:rsidRPr="00DA298E" w14:paraId="1B4689D0"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57495B49" w14:textId="77777777" w:rsidR="006D683E" w:rsidRPr="00DA298E" w:rsidRDefault="006D683E" w:rsidP="00F17FDF">
            <w:pPr>
              <w:rPr>
                <w:rFonts w:cs="Arial"/>
              </w:rPr>
            </w:pPr>
            <w:r w:rsidRPr="00DA298E">
              <w:rPr>
                <w:rFonts w:cs="Arial"/>
              </w:rPr>
              <w:t>Jewish</w:t>
            </w:r>
          </w:p>
        </w:tc>
        <w:tc>
          <w:tcPr>
            <w:tcW w:w="1100" w:type="dxa"/>
            <w:tcBorders>
              <w:top w:val="nil"/>
              <w:left w:val="nil"/>
              <w:bottom w:val="single" w:sz="4" w:space="0" w:color="auto"/>
              <w:right w:val="single" w:sz="4" w:space="0" w:color="auto"/>
            </w:tcBorders>
            <w:shd w:val="clear" w:color="auto" w:fill="auto"/>
            <w:noWrap/>
            <w:vAlign w:val="bottom"/>
            <w:hideMark/>
          </w:tcPr>
          <w:p w14:paraId="4256D25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bottom"/>
            <w:hideMark/>
          </w:tcPr>
          <w:p w14:paraId="17D0F8A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bottom"/>
            <w:hideMark/>
          </w:tcPr>
          <w:p w14:paraId="46DFE15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center"/>
            <w:hideMark/>
          </w:tcPr>
          <w:p w14:paraId="15D52CD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auto" w:fill="auto"/>
            <w:noWrap/>
            <w:vAlign w:val="center"/>
            <w:hideMark/>
          </w:tcPr>
          <w:p w14:paraId="2E26D4B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w:t>
            </w:r>
          </w:p>
        </w:tc>
        <w:tc>
          <w:tcPr>
            <w:tcW w:w="1100" w:type="dxa"/>
            <w:tcBorders>
              <w:top w:val="nil"/>
              <w:left w:val="nil"/>
              <w:bottom w:val="single" w:sz="4" w:space="0" w:color="auto"/>
              <w:right w:val="single" w:sz="4" w:space="0" w:color="auto"/>
            </w:tcBorders>
            <w:shd w:val="clear" w:color="000000" w:fill="D9D9D9"/>
            <w:noWrap/>
            <w:vAlign w:val="bottom"/>
            <w:hideMark/>
          </w:tcPr>
          <w:p w14:paraId="22BBD77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0.12%</w:t>
            </w:r>
          </w:p>
        </w:tc>
      </w:tr>
      <w:tr w:rsidR="006D683E" w:rsidRPr="00DA298E" w14:paraId="3945B8B7"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7C21BB43" w14:textId="77777777" w:rsidR="006D683E" w:rsidRPr="00DA298E" w:rsidRDefault="006D683E" w:rsidP="00F17FDF">
            <w:pPr>
              <w:rPr>
                <w:rFonts w:cs="Arial"/>
              </w:rPr>
            </w:pPr>
            <w:r w:rsidRPr="00DA298E">
              <w:rPr>
                <w:rFonts w:cs="Arial"/>
              </w:rPr>
              <w:t>Muslim</w:t>
            </w:r>
          </w:p>
        </w:tc>
        <w:tc>
          <w:tcPr>
            <w:tcW w:w="1100" w:type="dxa"/>
            <w:tcBorders>
              <w:top w:val="nil"/>
              <w:left w:val="nil"/>
              <w:bottom w:val="single" w:sz="4" w:space="0" w:color="auto"/>
              <w:right w:val="single" w:sz="4" w:space="0" w:color="auto"/>
            </w:tcBorders>
            <w:shd w:val="clear" w:color="auto" w:fill="auto"/>
            <w:noWrap/>
            <w:vAlign w:val="bottom"/>
            <w:hideMark/>
          </w:tcPr>
          <w:p w14:paraId="7DD00D3F"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0.7%</w:t>
            </w:r>
          </w:p>
        </w:tc>
        <w:tc>
          <w:tcPr>
            <w:tcW w:w="1100" w:type="dxa"/>
            <w:tcBorders>
              <w:top w:val="nil"/>
              <w:left w:val="nil"/>
              <w:bottom w:val="single" w:sz="4" w:space="0" w:color="auto"/>
              <w:right w:val="single" w:sz="4" w:space="0" w:color="auto"/>
            </w:tcBorders>
            <w:shd w:val="clear" w:color="auto" w:fill="auto"/>
            <w:noWrap/>
            <w:vAlign w:val="bottom"/>
            <w:hideMark/>
          </w:tcPr>
          <w:p w14:paraId="31992F43"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0.7%</w:t>
            </w:r>
          </w:p>
        </w:tc>
        <w:tc>
          <w:tcPr>
            <w:tcW w:w="1100" w:type="dxa"/>
            <w:tcBorders>
              <w:top w:val="nil"/>
              <w:left w:val="nil"/>
              <w:bottom w:val="single" w:sz="4" w:space="0" w:color="auto"/>
              <w:right w:val="single" w:sz="4" w:space="0" w:color="auto"/>
            </w:tcBorders>
            <w:shd w:val="clear" w:color="auto" w:fill="auto"/>
            <w:noWrap/>
            <w:vAlign w:val="bottom"/>
            <w:hideMark/>
          </w:tcPr>
          <w:p w14:paraId="5CB6DD1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auto" w:fill="auto"/>
            <w:noWrap/>
            <w:vAlign w:val="center"/>
            <w:hideMark/>
          </w:tcPr>
          <w:p w14:paraId="6E4D1E63"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0.7%</w:t>
            </w:r>
          </w:p>
        </w:tc>
        <w:tc>
          <w:tcPr>
            <w:tcW w:w="1100" w:type="dxa"/>
            <w:tcBorders>
              <w:top w:val="nil"/>
              <w:left w:val="nil"/>
              <w:bottom w:val="single" w:sz="4" w:space="0" w:color="auto"/>
              <w:right w:val="single" w:sz="4" w:space="0" w:color="auto"/>
            </w:tcBorders>
            <w:shd w:val="clear" w:color="auto" w:fill="auto"/>
            <w:noWrap/>
            <w:vAlign w:val="center"/>
            <w:hideMark/>
          </w:tcPr>
          <w:p w14:paraId="1F93A40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0.7%</w:t>
            </w:r>
          </w:p>
        </w:tc>
        <w:tc>
          <w:tcPr>
            <w:tcW w:w="1100" w:type="dxa"/>
            <w:tcBorders>
              <w:top w:val="nil"/>
              <w:left w:val="nil"/>
              <w:bottom w:val="single" w:sz="4" w:space="0" w:color="auto"/>
              <w:right w:val="single" w:sz="4" w:space="0" w:color="auto"/>
            </w:tcBorders>
            <w:shd w:val="clear" w:color="000000" w:fill="D9D9D9"/>
            <w:noWrap/>
            <w:vAlign w:val="bottom"/>
            <w:hideMark/>
          </w:tcPr>
          <w:p w14:paraId="7E08F902"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1.54%</w:t>
            </w:r>
          </w:p>
        </w:tc>
      </w:tr>
      <w:tr w:rsidR="006D683E" w:rsidRPr="00DA298E" w14:paraId="24DCD2BA"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42CC090A" w14:textId="77777777" w:rsidR="006D683E" w:rsidRPr="00DA298E" w:rsidRDefault="006D683E" w:rsidP="00F17FDF">
            <w:pPr>
              <w:rPr>
                <w:rFonts w:cs="Arial"/>
              </w:rPr>
            </w:pPr>
            <w:r w:rsidRPr="00DA298E">
              <w:rPr>
                <w:rFonts w:cs="Arial"/>
              </w:rPr>
              <w:t>Sikh</w:t>
            </w:r>
          </w:p>
        </w:tc>
        <w:tc>
          <w:tcPr>
            <w:tcW w:w="1100" w:type="dxa"/>
            <w:tcBorders>
              <w:top w:val="nil"/>
              <w:left w:val="nil"/>
              <w:bottom w:val="single" w:sz="4" w:space="0" w:color="auto"/>
              <w:right w:val="single" w:sz="4" w:space="0" w:color="auto"/>
            </w:tcBorders>
            <w:shd w:val="clear" w:color="auto" w:fill="auto"/>
            <w:noWrap/>
            <w:vAlign w:val="bottom"/>
            <w:hideMark/>
          </w:tcPr>
          <w:p w14:paraId="11FD20D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bottom"/>
            <w:hideMark/>
          </w:tcPr>
          <w:p w14:paraId="36E2057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w:t>
            </w:r>
          </w:p>
        </w:tc>
        <w:tc>
          <w:tcPr>
            <w:tcW w:w="1100" w:type="dxa"/>
            <w:tcBorders>
              <w:top w:val="nil"/>
              <w:left w:val="nil"/>
              <w:bottom w:val="single" w:sz="4" w:space="0" w:color="auto"/>
              <w:right w:val="single" w:sz="4" w:space="0" w:color="auto"/>
            </w:tcBorders>
            <w:shd w:val="clear" w:color="auto" w:fill="auto"/>
            <w:noWrap/>
            <w:vAlign w:val="bottom"/>
            <w:hideMark/>
          </w:tcPr>
          <w:p w14:paraId="17F97264"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center"/>
            <w:hideMark/>
          </w:tcPr>
          <w:p w14:paraId="57A621F8"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auto" w:fill="auto"/>
            <w:noWrap/>
            <w:vAlign w:val="center"/>
            <w:hideMark/>
          </w:tcPr>
          <w:p w14:paraId="1B72176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0.3%</w:t>
            </w:r>
          </w:p>
        </w:tc>
        <w:tc>
          <w:tcPr>
            <w:tcW w:w="1100" w:type="dxa"/>
            <w:tcBorders>
              <w:top w:val="nil"/>
              <w:left w:val="nil"/>
              <w:bottom w:val="single" w:sz="4" w:space="0" w:color="auto"/>
              <w:right w:val="single" w:sz="4" w:space="0" w:color="auto"/>
            </w:tcBorders>
            <w:shd w:val="clear" w:color="000000" w:fill="D9D9D9"/>
            <w:noWrap/>
            <w:vAlign w:val="bottom"/>
            <w:hideMark/>
          </w:tcPr>
          <w:p w14:paraId="02F8FBB4"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0.18%</w:t>
            </w:r>
          </w:p>
        </w:tc>
      </w:tr>
      <w:tr w:rsidR="006D683E" w:rsidRPr="00DA298E" w14:paraId="0A96D86C"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468CF51A"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Other Religion</w:t>
            </w:r>
          </w:p>
        </w:tc>
        <w:tc>
          <w:tcPr>
            <w:tcW w:w="1100" w:type="dxa"/>
            <w:tcBorders>
              <w:top w:val="nil"/>
              <w:left w:val="nil"/>
              <w:bottom w:val="single" w:sz="4" w:space="0" w:color="auto"/>
              <w:right w:val="single" w:sz="4" w:space="0" w:color="auto"/>
            </w:tcBorders>
            <w:shd w:val="clear" w:color="auto" w:fill="auto"/>
            <w:noWrap/>
            <w:vAlign w:val="bottom"/>
            <w:hideMark/>
          </w:tcPr>
          <w:p w14:paraId="71F6D530"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1.0%</w:t>
            </w:r>
          </w:p>
        </w:tc>
        <w:tc>
          <w:tcPr>
            <w:tcW w:w="1100" w:type="dxa"/>
            <w:tcBorders>
              <w:top w:val="nil"/>
              <w:left w:val="nil"/>
              <w:bottom w:val="single" w:sz="4" w:space="0" w:color="auto"/>
              <w:right w:val="single" w:sz="4" w:space="0" w:color="auto"/>
            </w:tcBorders>
            <w:shd w:val="clear" w:color="auto" w:fill="auto"/>
            <w:noWrap/>
            <w:vAlign w:val="bottom"/>
            <w:hideMark/>
          </w:tcPr>
          <w:p w14:paraId="255D945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0.9%</w:t>
            </w:r>
          </w:p>
        </w:tc>
        <w:tc>
          <w:tcPr>
            <w:tcW w:w="1100" w:type="dxa"/>
            <w:tcBorders>
              <w:top w:val="nil"/>
              <w:left w:val="nil"/>
              <w:bottom w:val="single" w:sz="4" w:space="0" w:color="auto"/>
              <w:right w:val="single" w:sz="4" w:space="0" w:color="auto"/>
            </w:tcBorders>
            <w:shd w:val="clear" w:color="auto" w:fill="auto"/>
            <w:noWrap/>
            <w:vAlign w:val="bottom"/>
            <w:hideMark/>
          </w:tcPr>
          <w:p w14:paraId="12118C6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0.9%</w:t>
            </w:r>
          </w:p>
        </w:tc>
        <w:tc>
          <w:tcPr>
            <w:tcW w:w="1100" w:type="dxa"/>
            <w:tcBorders>
              <w:top w:val="nil"/>
              <w:left w:val="nil"/>
              <w:bottom w:val="single" w:sz="4" w:space="0" w:color="auto"/>
              <w:right w:val="single" w:sz="4" w:space="0" w:color="auto"/>
            </w:tcBorders>
            <w:shd w:val="clear" w:color="auto" w:fill="auto"/>
            <w:noWrap/>
            <w:vAlign w:val="center"/>
            <w:hideMark/>
          </w:tcPr>
          <w:p w14:paraId="464506D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1.0%</w:t>
            </w:r>
          </w:p>
        </w:tc>
        <w:tc>
          <w:tcPr>
            <w:tcW w:w="1100" w:type="dxa"/>
            <w:tcBorders>
              <w:top w:val="nil"/>
              <w:left w:val="nil"/>
              <w:bottom w:val="single" w:sz="4" w:space="0" w:color="auto"/>
              <w:right w:val="single" w:sz="4" w:space="0" w:color="auto"/>
            </w:tcBorders>
            <w:shd w:val="clear" w:color="auto" w:fill="auto"/>
            <w:noWrap/>
            <w:vAlign w:val="center"/>
            <w:hideMark/>
          </w:tcPr>
          <w:p w14:paraId="6125413F"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1.1%</w:t>
            </w:r>
          </w:p>
        </w:tc>
        <w:tc>
          <w:tcPr>
            <w:tcW w:w="1100" w:type="dxa"/>
            <w:tcBorders>
              <w:top w:val="nil"/>
              <w:left w:val="nil"/>
              <w:bottom w:val="single" w:sz="4" w:space="0" w:color="auto"/>
              <w:right w:val="single" w:sz="4" w:space="0" w:color="auto"/>
            </w:tcBorders>
            <w:shd w:val="clear" w:color="000000" w:fill="D9D9D9"/>
            <w:noWrap/>
            <w:vAlign w:val="bottom"/>
            <w:hideMark/>
          </w:tcPr>
          <w:p w14:paraId="6D44FC7A"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0.27%</w:t>
            </w:r>
          </w:p>
        </w:tc>
      </w:tr>
      <w:tr w:rsidR="006D683E" w:rsidRPr="00DA298E" w14:paraId="7925FA38"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57F963B3"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No Religion</w:t>
            </w:r>
          </w:p>
        </w:tc>
        <w:tc>
          <w:tcPr>
            <w:tcW w:w="1100" w:type="dxa"/>
            <w:tcBorders>
              <w:top w:val="nil"/>
              <w:left w:val="nil"/>
              <w:bottom w:val="single" w:sz="4" w:space="0" w:color="auto"/>
              <w:right w:val="single" w:sz="4" w:space="0" w:color="auto"/>
            </w:tcBorders>
            <w:shd w:val="clear" w:color="auto" w:fill="auto"/>
            <w:noWrap/>
            <w:vAlign w:val="bottom"/>
            <w:hideMark/>
          </w:tcPr>
          <w:p w14:paraId="238B8B91"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34.7%</w:t>
            </w:r>
          </w:p>
        </w:tc>
        <w:tc>
          <w:tcPr>
            <w:tcW w:w="1100" w:type="dxa"/>
            <w:tcBorders>
              <w:top w:val="nil"/>
              <w:left w:val="nil"/>
              <w:bottom w:val="single" w:sz="4" w:space="0" w:color="auto"/>
              <w:right w:val="single" w:sz="4" w:space="0" w:color="auto"/>
            </w:tcBorders>
            <w:shd w:val="clear" w:color="auto" w:fill="auto"/>
            <w:noWrap/>
            <w:vAlign w:val="bottom"/>
            <w:hideMark/>
          </w:tcPr>
          <w:p w14:paraId="3B75F445"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34.5%</w:t>
            </w:r>
          </w:p>
        </w:tc>
        <w:tc>
          <w:tcPr>
            <w:tcW w:w="1100" w:type="dxa"/>
            <w:tcBorders>
              <w:top w:val="nil"/>
              <w:left w:val="nil"/>
              <w:bottom w:val="single" w:sz="4" w:space="0" w:color="auto"/>
              <w:right w:val="single" w:sz="4" w:space="0" w:color="auto"/>
            </w:tcBorders>
            <w:shd w:val="clear" w:color="auto" w:fill="auto"/>
            <w:noWrap/>
            <w:vAlign w:val="bottom"/>
            <w:hideMark/>
          </w:tcPr>
          <w:p w14:paraId="3728D68E"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34.8%</w:t>
            </w:r>
          </w:p>
        </w:tc>
        <w:tc>
          <w:tcPr>
            <w:tcW w:w="1100" w:type="dxa"/>
            <w:tcBorders>
              <w:top w:val="nil"/>
              <w:left w:val="nil"/>
              <w:bottom w:val="single" w:sz="4" w:space="0" w:color="auto"/>
              <w:right w:val="single" w:sz="4" w:space="0" w:color="auto"/>
            </w:tcBorders>
            <w:shd w:val="clear" w:color="auto" w:fill="auto"/>
            <w:noWrap/>
            <w:vAlign w:val="center"/>
            <w:hideMark/>
          </w:tcPr>
          <w:p w14:paraId="34BBD71C"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35.2%</w:t>
            </w:r>
          </w:p>
        </w:tc>
        <w:tc>
          <w:tcPr>
            <w:tcW w:w="1100" w:type="dxa"/>
            <w:tcBorders>
              <w:top w:val="nil"/>
              <w:left w:val="nil"/>
              <w:bottom w:val="single" w:sz="4" w:space="0" w:color="auto"/>
              <w:right w:val="single" w:sz="4" w:space="0" w:color="auto"/>
            </w:tcBorders>
            <w:shd w:val="clear" w:color="auto" w:fill="auto"/>
            <w:noWrap/>
            <w:vAlign w:val="center"/>
            <w:hideMark/>
          </w:tcPr>
          <w:p w14:paraId="253818A0"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35.3%</w:t>
            </w:r>
          </w:p>
        </w:tc>
        <w:tc>
          <w:tcPr>
            <w:tcW w:w="1100" w:type="dxa"/>
            <w:tcBorders>
              <w:top w:val="nil"/>
              <w:left w:val="nil"/>
              <w:bottom w:val="single" w:sz="4" w:space="0" w:color="auto"/>
              <w:right w:val="single" w:sz="4" w:space="0" w:color="auto"/>
            </w:tcBorders>
            <w:shd w:val="clear" w:color="000000" w:fill="D9D9D9"/>
            <w:noWrap/>
            <w:vAlign w:val="bottom"/>
            <w:hideMark/>
          </w:tcPr>
          <w:p w14:paraId="7415889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36.59%</w:t>
            </w:r>
          </w:p>
        </w:tc>
      </w:tr>
      <w:tr w:rsidR="006D683E" w:rsidRPr="00DA298E" w14:paraId="3A8A7F13" w14:textId="77777777" w:rsidTr="006D683E">
        <w:trPr>
          <w:trHeight w:val="276"/>
        </w:trPr>
        <w:tc>
          <w:tcPr>
            <w:tcW w:w="2640" w:type="dxa"/>
            <w:tcBorders>
              <w:top w:val="nil"/>
              <w:left w:val="single" w:sz="4" w:space="0" w:color="auto"/>
              <w:bottom w:val="single" w:sz="4" w:space="0" w:color="auto"/>
              <w:right w:val="single" w:sz="4" w:space="0" w:color="auto"/>
            </w:tcBorders>
            <w:shd w:val="clear" w:color="auto" w:fill="auto"/>
            <w:vAlign w:val="center"/>
            <w:hideMark/>
          </w:tcPr>
          <w:p w14:paraId="40FD2FCE" w14:textId="77777777" w:rsidR="006D683E" w:rsidRPr="00DA298E" w:rsidRDefault="006D683E" w:rsidP="00F17FDF">
            <w:pPr>
              <w:rPr>
                <w:rFonts w:ascii="Calibri" w:hAnsi="Calibri"/>
                <w:color w:val="000000"/>
                <w:sz w:val="22"/>
                <w:szCs w:val="22"/>
              </w:rPr>
            </w:pPr>
            <w:r w:rsidRPr="00DA298E">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7640C40F"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15.9%</w:t>
            </w:r>
          </w:p>
        </w:tc>
        <w:tc>
          <w:tcPr>
            <w:tcW w:w="1100" w:type="dxa"/>
            <w:tcBorders>
              <w:top w:val="nil"/>
              <w:left w:val="nil"/>
              <w:bottom w:val="single" w:sz="4" w:space="0" w:color="auto"/>
              <w:right w:val="single" w:sz="4" w:space="0" w:color="auto"/>
            </w:tcBorders>
            <w:shd w:val="clear" w:color="auto" w:fill="auto"/>
            <w:noWrap/>
            <w:vAlign w:val="bottom"/>
            <w:hideMark/>
          </w:tcPr>
          <w:p w14:paraId="2DAE764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17.0%</w:t>
            </w:r>
          </w:p>
        </w:tc>
        <w:tc>
          <w:tcPr>
            <w:tcW w:w="1100" w:type="dxa"/>
            <w:tcBorders>
              <w:top w:val="nil"/>
              <w:left w:val="nil"/>
              <w:bottom w:val="single" w:sz="4" w:space="0" w:color="auto"/>
              <w:right w:val="single" w:sz="4" w:space="0" w:color="auto"/>
            </w:tcBorders>
            <w:shd w:val="clear" w:color="auto" w:fill="auto"/>
            <w:noWrap/>
            <w:vAlign w:val="bottom"/>
            <w:hideMark/>
          </w:tcPr>
          <w:p w14:paraId="18FC3AF7"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17.1%</w:t>
            </w:r>
          </w:p>
        </w:tc>
        <w:tc>
          <w:tcPr>
            <w:tcW w:w="1100" w:type="dxa"/>
            <w:tcBorders>
              <w:top w:val="nil"/>
              <w:left w:val="nil"/>
              <w:bottom w:val="single" w:sz="4" w:space="0" w:color="auto"/>
              <w:right w:val="single" w:sz="4" w:space="0" w:color="auto"/>
            </w:tcBorders>
            <w:shd w:val="clear" w:color="auto" w:fill="auto"/>
            <w:noWrap/>
            <w:vAlign w:val="center"/>
            <w:hideMark/>
          </w:tcPr>
          <w:p w14:paraId="1F6EDFE9"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16.9%</w:t>
            </w:r>
          </w:p>
        </w:tc>
        <w:tc>
          <w:tcPr>
            <w:tcW w:w="1100" w:type="dxa"/>
            <w:tcBorders>
              <w:top w:val="nil"/>
              <w:left w:val="nil"/>
              <w:bottom w:val="single" w:sz="4" w:space="0" w:color="auto"/>
              <w:right w:val="single" w:sz="4" w:space="0" w:color="auto"/>
            </w:tcBorders>
            <w:shd w:val="clear" w:color="auto" w:fill="auto"/>
            <w:noWrap/>
            <w:vAlign w:val="center"/>
            <w:hideMark/>
          </w:tcPr>
          <w:p w14:paraId="7B90C0BD"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17.3%</w:t>
            </w:r>
          </w:p>
        </w:tc>
        <w:tc>
          <w:tcPr>
            <w:tcW w:w="1100" w:type="dxa"/>
            <w:tcBorders>
              <w:top w:val="nil"/>
              <w:left w:val="nil"/>
              <w:bottom w:val="single" w:sz="4" w:space="0" w:color="auto"/>
              <w:right w:val="single" w:sz="4" w:space="0" w:color="auto"/>
            </w:tcBorders>
            <w:shd w:val="clear" w:color="000000" w:fill="D9D9D9"/>
            <w:noWrap/>
            <w:vAlign w:val="bottom"/>
            <w:hideMark/>
          </w:tcPr>
          <w:p w14:paraId="7B3EFD5B" w14:textId="77777777" w:rsidR="006D683E" w:rsidRPr="00DA298E" w:rsidRDefault="006D683E" w:rsidP="00F17FDF">
            <w:pPr>
              <w:jc w:val="center"/>
              <w:rPr>
                <w:rFonts w:ascii="Calibri" w:hAnsi="Calibri"/>
                <w:color w:val="000000"/>
                <w:sz w:val="22"/>
                <w:szCs w:val="22"/>
              </w:rPr>
            </w:pPr>
            <w:r w:rsidRPr="00DA298E">
              <w:rPr>
                <w:rFonts w:ascii="Calibri" w:hAnsi="Calibri"/>
                <w:color w:val="000000"/>
                <w:sz w:val="22"/>
                <w:szCs w:val="22"/>
              </w:rPr>
              <w:t>6.87%</w:t>
            </w:r>
          </w:p>
        </w:tc>
      </w:tr>
    </w:tbl>
    <w:p w14:paraId="6E39CED8" w14:textId="171C8D40" w:rsidR="00D031F2" w:rsidRDefault="004863D4" w:rsidP="00D031F2">
      <w:pPr>
        <w:jc w:val="both"/>
        <w:rPr>
          <w:rFonts w:cs="Arial"/>
          <w:b/>
          <w:color w:val="1F497D"/>
          <w:sz w:val="28"/>
          <w:szCs w:val="28"/>
        </w:rPr>
      </w:pPr>
      <w:r>
        <w:rPr>
          <w:noProof/>
        </w:rPr>
        <w:lastRenderedPageBreak/>
        <w:drawing>
          <wp:inline distT="0" distB="0" distL="0" distR="0" wp14:anchorId="663F81AC" wp14:editId="2D5E85F1">
            <wp:extent cx="6810375" cy="3955473"/>
            <wp:effectExtent l="0" t="0" r="0" b="0"/>
            <wp:docPr id="36" name="Chart 36">
              <a:extLst xmlns:a="http://schemas.openxmlformats.org/drawingml/2006/main">
                <a:ext uri="{FF2B5EF4-FFF2-40B4-BE49-F238E27FC236}">
                  <a16:creationId xmlns:a16="http://schemas.microsoft.com/office/drawing/2014/main" id="{BCF85464-73C2-409A-9CB6-E66F2E372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C13798" w14:textId="77777777" w:rsidR="00D031F2" w:rsidRDefault="00D031F2" w:rsidP="00D031F2">
      <w:pPr>
        <w:jc w:val="both"/>
        <w:rPr>
          <w:rFonts w:cs="Arial"/>
          <w:b/>
          <w:color w:val="1F497D"/>
          <w:sz w:val="28"/>
          <w:szCs w:val="28"/>
        </w:rPr>
      </w:pPr>
    </w:p>
    <w:p w14:paraId="217E9744" w14:textId="77777777" w:rsidR="00D031F2" w:rsidRDefault="00D031F2" w:rsidP="00D031F2">
      <w:pPr>
        <w:jc w:val="both"/>
        <w:rPr>
          <w:rFonts w:cs="Arial"/>
          <w:b/>
          <w:color w:val="1F497D"/>
          <w:sz w:val="28"/>
          <w:szCs w:val="28"/>
        </w:rPr>
      </w:pPr>
    </w:p>
    <w:p w14:paraId="107DC567" w14:textId="77777777" w:rsidR="00D031F2" w:rsidRDefault="00D031F2" w:rsidP="00D031F2">
      <w:pPr>
        <w:jc w:val="both"/>
        <w:rPr>
          <w:rFonts w:cs="Arial"/>
          <w:b/>
          <w:color w:val="1F497D"/>
          <w:sz w:val="28"/>
          <w:szCs w:val="28"/>
        </w:rPr>
      </w:pPr>
    </w:p>
    <w:p w14:paraId="440AAEA6" w14:textId="77777777" w:rsidR="00D031F2" w:rsidRDefault="00D031F2" w:rsidP="00D031F2">
      <w:pPr>
        <w:jc w:val="both"/>
        <w:rPr>
          <w:rFonts w:cs="Arial"/>
          <w:b/>
          <w:color w:val="1F497D"/>
          <w:sz w:val="28"/>
          <w:szCs w:val="28"/>
        </w:rPr>
      </w:pPr>
    </w:p>
    <w:p w14:paraId="68DAF2EA" w14:textId="77777777" w:rsidR="00D031F2" w:rsidRDefault="00D031F2" w:rsidP="00D031F2">
      <w:pPr>
        <w:jc w:val="both"/>
        <w:rPr>
          <w:rFonts w:cs="Arial"/>
          <w:b/>
          <w:color w:val="1F497D"/>
          <w:sz w:val="28"/>
          <w:szCs w:val="28"/>
        </w:rPr>
      </w:pPr>
    </w:p>
    <w:p w14:paraId="32A5E854" w14:textId="77777777" w:rsidR="00D031F2" w:rsidRDefault="00D031F2" w:rsidP="00D031F2">
      <w:pPr>
        <w:jc w:val="both"/>
        <w:rPr>
          <w:rFonts w:cs="Arial"/>
          <w:b/>
          <w:color w:val="1F497D"/>
          <w:sz w:val="28"/>
          <w:szCs w:val="28"/>
        </w:rPr>
      </w:pPr>
    </w:p>
    <w:p w14:paraId="21CEB8E2" w14:textId="77777777" w:rsidR="00D031F2" w:rsidRDefault="00D031F2" w:rsidP="00D031F2">
      <w:pPr>
        <w:jc w:val="both"/>
        <w:rPr>
          <w:rFonts w:cs="Arial"/>
          <w:b/>
          <w:color w:val="1F497D"/>
          <w:sz w:val="28"/>
          <w:szCs w:val="28"/>
        </w:rPr>
      </w:pPr>
    </w:p>
    <w:p w14:paraId="12976BD4" w14:textId="77777777" w:rsidR="00D031F2" w:rsidRDefault="00D031F2" w:rsidP="00D031F2">
      <w:pPr>
        <w:jc w:val="both"/>
        <w:rPr>
          <w:rFonts w:cs="Arial"/>
          <w:b/>
          <w:color w:val="1F497D"/>
          <w:sz w:val="28"/>
          <w:szCs w:val="28"/>
        </w:rPr>
      </w:pPr>
    </w:p>
    <w:p w14:paraId="716848D4" w14:textId="77777777" w:rsidR="00D031F2" w:rsidRDefault="00D031F2" w:rsidP="00D031F2">
      <w:pPr>
        <w:jc w:val="both"/>
        <w:rPr>
          <w:rFonts w:cs="Arial"/>
          <w:b/>
          <w:color w:val="1F497D"/>
          <w:sz w:val="28"/>
          <w:szCs w:val="28"/>
        </w:rPr>
      </w:pPr>
    </w:p>
    <w:p w14:paraId="558B5193" w14:textId="77777777" w:rsidR="00D031F2" w:rsidRPr="009C0280" w:rsidRDefault="00D031F2" w:rsidP="00D031F2">
      <w:pPr>
        <w:jc w:val="both"/>
        <w:rPr>
          <w:rFonts w:cs="Arial"/>
          <w:b/>
          <w:color w:val="1F497D"/>
          <w:sz w:val="28"/>
          <w:szCs w:val="28"/>
        </w:rPr>
      </w:pPr>
      <w:r w:rsidRPr="009C0280">
        <w:rPr>
          <w:rFonts w:cs="Arial"/>
          <w:b/>
          <w:color w:val="1F497D"/>
          <w:sz w:val="28"/>
          <w:szCs w:val="28"/>
        </w:rPr>
        <w:lastRenderedPageBreak/>
        <w:t>Sexual Orientation</w:t>
      </w:r>
    </w:p>
    <w:p w14:paraId="5CC54998" w14:textId="77777777" w:rsidR="00D031F2" w:rsidRDefault="00D031F2" w:rsidP="00D031F2">
      <w:pPr>
        <w:jc w:val="both"/>
        <w:rPr>
          <w:rFonts w:cs="Arial"/>
          <w:b/>
          <w:color w:val="1F497D"/>
          <w:sz w:val="28"/>
          <w:szCs w:val="28"/>
        </w:rPr>
      </w:pPr>
    </w:p>
    <w:tbl>
      <w:tblPr>
        <w:tblW w:w="9080" w:type="dxa"/>
        <w:tblInd w:w="108" w:type="dxa"/>
        <w:tblLook w:val="04A0" w:firstRow="1" w:lastRow="0" w:firstColumn="1" w:lastColumn="0" w:noHBand="0" w:noVBand="1"/>
      </w:tblPr>
      <w:tblGrid>
        <w:gridCol w:w="3580"/>
        <w:gridCol w:w="1100"/>
        <w:gridCol w:w="1100"/>
        <w:gridCol w:w="1100"/>
        <w:gridCol w:w="1100"/>
        <w:gridCol w:w="1100"/>
      </w:tblGrid>
      <w:tr w:rsidR="006D683E" w:rsidRPr="00B82917" w14:paraId="7B35ADE2" w14:textId="77777777" w:rsidTr="003B6E8C">
        <w:trPr>
          <w:trHeight w:val="276"/>
        </w:trPr>
        <w:tc>
          <w:tcPr>
            <w:tcW w:w="3580" w:type="dxa"/>
            <w:tcBorders>
              <w:top w:val="nil"/>
              <w:left w:val="nil"/>
              <w:bottom w:val="nil"/>
              <w:right w:val="single" w:sz="4" w:space="0" w:color="auto"/>
            </w:tcBorders>
            <w:shd w:val="clear" w:color="auto" w:fill="auto"/>
            <w:noWrap/>
            <w:vAlign w:val="bottom"/>
            <w:hideMark/>
          </w:tcPr>
          <w:p w14:paraId="17A53A37" w14:textId="77777777" w:rsidR="006D683E" w:rsidRPr="00B82917" w:rsidRDefault="006D683E"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AB835"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9D982B9"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878D943"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F33A1F4"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AD8D379"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2018</w:t>
            </w:r>
          </w:p>
        </w:tc>
      </w:tr>
      <w:tr w:rsidR="006D683E" w:rsidRPr="00B82917" w14:paraId="26B3F504" w14:textId="77777777" w:rsidTr="003B6E8C">
        <w:trPr>
          <w:trHeight w:val="276"/>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AAA4"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Bi-Sexual, Gay, Lesbian or Other</w:t>
            </w:r>
          </w:p>
        </w:tc>
        <w:tc>
          <w:tcPr>
            <w:tcW w:w="1100" w:type="dxa"/>
            <w:tcBorders>
              <w:top w:val="nil"/>
              <w:left w:val="nil"/>
              <w:bottom w:val="single" w:sz="4" w:space="0" w:color="auto"/>
              <w:right w:val="single" w:sz="4" w:space="0" w:color="auto"/>
            </w:tcBorders>
            <w:shd w:val="clear" w:color="auto" w:fill="auto"/>
            <w:noWrap/>
            <w:vAlign w:val="bottom"/>
            <w:hideMark/>
          </w:tcPr>
          <w:p w14:paraId="25F0CA6D"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15</w:t>
            </w:r>
          </w:p>
        </w:tc>
        <w:tc>
          <w:tcPr>
            <w:tcW w:w="1100" w:type="dxa"/>
            <w:tcBorders>
              <w:top w:val="nil"/>
              <w:left w:val="nil"/>
              <w:bottom w:val="single" w:sz="4" w:space="0" w:color="auto"/>
              <w:right w:val="single" w:sz="4" w:space="0" w:color="auto"/>
            </w:tcBorders>
            <w:shd w:val="clear" w:color="auto" w:fill="auto"/>
            <w:noWrap/>
            <w:vAlign w:val="bottom"/>
            <w:hideMark/>
          </w:tcPr>
          <w:p w14:paraId="219273C4"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16</w:t>
            </w:r>
          </w:p>
        </w:tc>
        <w:tc>
          <w:tcPr>
            <w:tcW w:w="1100" w:type="dxa"/>
            <w:tcBorders>
              <w:top w:val="nil"/>
              <w:left w:val="nil"/>
              <w:bottom w:val="single" w:sz="4" w:space="0" w:color="auto"/>
              <w:right w:val="single" w:sz="4" w:space="0" w:color="auto"/>
            </w:tcBorders>
            <w:shd w:val="clear" w:color="auto" w:fill="auto"/>
            <w:noWrap/>
            <w:vAlign w:val="bottom"/>
            <w:hideMark/>
          </w:tcPr>
          <w:p w14:paraId="0A6FFA93"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14</w:t>
            </w:r>
          </w:p>
        </w:tc>
        <w:tc>
          <w:tcPr>
            <w:tcW w:w="1100" w:type="dxa"/>
            <w:tcBorders>
              <w:top w:val="nil"/>
              <w:left w:val="nil"/>
              <w:bottom w:val="single" w:sz="4" w:space="0" w:color="auto"/>
              <w:right w:val="single" w:sz="4" w:space="0" w:color="auto"/>
            </w:tcBorders>
            <w:shd w:val="clear" w:color="auto" w:fill="auto"/>
            <w:noWrap/>
            <w:vAlign w:val="bottom"/>
            <w:hideMark/>
          </w:tcPr>
          <w:p w14:paraId="04ECA11D"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14</w:t>
            </w:r>
          </w:p>
        </w:tc>
        <w:tc>
          <w:tcPr>
            <w:tcW w:w="1100" w:type="dxa"/>
            <w:tcBorders>
              <w:top w:val="nil"/>
              <w:left w:val="nil"/>
              <w:bottom w:val="single" w:sz="4" w:space="0" w:color="auto"/>
              <w:right w:val="single" w:sz="4" w:space="0" w:color="auto"/>
            </w:tcBorders>
            <w:shd w:val="clear" w:color="auto" w:fill="auto"/>
            <w:noWrap/>
            <w:vAlign w:val="bottom"/>
            <w:hideMark/>
          </w:tcPr>
          <w:p w14:paraId="04ED827F"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14</w:t>
            </w:r>
          </w:p>
        </w:tc>
      </w:tr>
      <w:tr w:rsidR="006D683E" w:rsidRPr="00B82917" w14:paraId="6534472E"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60CB5ABD"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Heterosexual</w:t>
            </w:r>
          </w:p>
        </w:tc>
        <w:tc>
          <w:tcPr>
            <w:tcW w:w="1100" w:type="dxa"/>
            <w:tcBorders>
              <w:top w:val="nil"/>
              <w:left w:val="nil"/>
              <w:bottom w:val="single" w:sz="4" w:space="0" w:color="auto"/>
              <w:right w:val="single" w:sz="4" w:space="0" w:color="auto"/>
            </w:tcBorders>
            <w:shd w:val="clear" w:color="auto" w:fill="auto"/>
            <w:noWrap/>
            <w:vAlign w:val="bottom"/>
            <w:hideMark/>
          </w:tcPr>
          <w:p w14:paraId="64D98C19"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1002</w:t>
            </w:r>
          </w:p>
        </w:tc>
        <w:tc>
          <w:tcPr>
            <w:tcW w:w="1100" w:type="dxa"/>
            <w:tcBorders>
              <w:top w:val="nil"/>
              <w:left w:val="nil"/>
              <w:bottom w:val="single" w:sz="4" w:space="0" w:color="auto"/>
              <w:right w:val="single" w:sz="4" w:space="0" w:color="auto"/>
            </w:tcBorders>
            <w:shd w:val="clear" w:color="auto" w:fill="auto"/>
            <w:noWrap/>
            <w:vAlign w:val="bottom"/>
            <w:hideMark/>
          </w:tcPr>
          <w:p w14:paraId="08E09358"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1037</w:t>
            </w:r>
          </w:p>
        </w:tc>
        <w:tc>
          <w:tcPr>
            <w:tcW w:w="1100" w:type="dxa"/>
            <w:tcBorders>
              <w:top w:val="nil"/>
              <w:left w:val="nil"/>
              <w:bottom w:val="single" w:sz="4" w:space="0" w:color="auto"/>
              <w:right w:val="single" w:sz="4" w:space="0" w:color="auto"/>
            </w:tcBorders>
            <w:shd w:val="clear" w:color="auto" w:fill="auto"/>
            <w:noWrap/>
            <w:vAlign w:val="bottom"/>
            <w:hideMark/>
          </w:tcPr>
          <w:p w14:paraId="2A815EE7"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1013</w:t>
            </w:r>
          </w:p>
        </w:tc>
        <w:tc>
          <w:tcPr>
            <w:tcW w:w="1100" w:type="dxa"/>
            <w:tcBorders>
              <w:top w:val="nil"/>
              <w:left w:val="nil"/>
              <w:bottom w:val="single" w:sz="4" w:space="0" w:color="auto"/>
              <w:right w:val="single" w:sz="4" w:space="0" w:color="auto"/>
            </w:tcBorders>
            <w:shd w:val="clear" w:color="auto" w:fill="auto"/>
            <w:noWrap/>
            <w:vAlign w:val="bottom"/>
            <w:hideMark/>
          </w:tcPr>
          <w:p w14:paraId="402285C8"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980</w:t>
            </w:r>
          </w:p>
        </w:tc>
        <w:tc>
          <w:tcPr>
            <w:tcW w:w="1100" w:type="dxa"/>
            <w:tcBorders>
              <w:top w:val="nil"/>
              <w:left w:val="nil"/>
              <w:bottom w:val="single" w:sz="4" w:space="0" w:color="auto"/>
              <w:right w:val="single" w:sz="4" w:space="0" w:color="auto"/>
            </w:tcBorders>
            <w:shd w:val="clear" w:color="auto" w:fill="auto"/>
            <w:noWrap/>
            <w:vAlign w:val="bottom"/>
            <w:hideMark/>
          </w:tcPr>
          <w:p w14:paraId="07731689"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953</w:t>
            </w:r>
          </w:p>
        </w:tc>
      </w:tr>
      <w:tr w:rsidR="006D683E" w:rsidRPr="00B82917" w14:paraId="76688E05"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19B9F82"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6ADDD4ED"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137</w:t>
            </w:r>
          </w:p>
        </w:tc>
        <w:tc>
          <w:tcPr>
            <w:tcW w:w="1100" w:type="dxa"/>
            <w:tcBorders>
              <w:top w:val="nil"/>
              <w:left w:val="nil"/>
              <w:bottom w:val="single" w:sz="4" w:space="0" w:color="auto"/>
              <w:right w:val="single" w:sz="4" w:space="0" w:color="auto"/>
            </w:tcBorders>
            <w:shd w:val="clear" w:color="auto" w:fill="auto"/>
            <w:noWrap/>
            <w:vAlign w:val="bottom"/>
            <w:hideMark/>
          </w:tcPr>
          <w:p w14:paraId="5B3E6C20"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161</w:t>
            </w:r>
          </w:p>
        </w:tc>
        <w:tc>
          <w:tcPr>
            <w:tcW w:w="1100" w:type="dxa"/>
            <w:tcBorders>
              <w:top w:val="nil"/>
              <w:left w:val="nil"/>
              <w:bottom w:val="single" w:sz="4" w:space="0" w:color="auto"/>
              <w:right w:val="single" w:sz="4" w:space="0" w:color="auto"/>
            </w:tcBorders>
            <w:shd w:val="clear" w:color="auto" w:fill="auto"/>
            <w:noWrap/>
            <w:vAlign w:val="bottom"/>
            <w:hideMark/>
          </w:tcPr>
          <w:p w14:paraId="04C6F45A"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159</w:t>
            </w:r>
          </w:p>
        </w:tc>
        <w:tc>
          <w:tcPr>
            <w:tcW w:w="1100" w:type="dxa"/>
            <w:tcBorders>
              <w:top w:val="nil"/>
              <w:left w:val="nil"/>
              <w:bottom w:val="single" w:sz="4" w:space="0" w:color="auto"/>
              <w:right w:val="single" w:sz="4" w:space="0" w:color="auto"/>
            </w:tcBorders>
            <w:shd w:val="clear" w:color="auto" w:fill="auto"/>
            <w:noWrap/>
            <w:vAlign w:val="bottom"/>
            <w:hideMark/>
          </w:tcPr>
          <w:p w14:paraId="5F98C350"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151</w:t>
            </w:r>
          </w:p>
        </w:tc>
        <w:tc>
          <w:tcPr>
            <w:tcW w:w="1100" w:type="dxa"/>
            <w:tcBorders>
              <w:top w:val="nil"/>
              <w:left w:val="nil"/>
              <w:bottom w:val="single" w:sz="4" w:space="0" w:color="auto"/>
              <w:right w:val="single" w:sz="4" w:space="0" w:color="auto"/>
            </w:tcBorders>
            <w:shd w:val="clear" w:color="auto" w:fill="auto"/>
            <w:noWrap/>
            <w:vAlign w:val="bottom"/>
            <w:hideMark/>
          </w:tcPr>
          <w:p w14:paraId="0289AAC2"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148</w:t>
            </w:r>
          </w:p>
        </w:tc>
      </w:tr>
      <w:tr w:rsidR="006D683E" w:rsidRPr="00B82917" w14:paraId="6D62B78C"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41D42D7" w14:textId="77777777" w:rsidR="006D683E" w:rsidRPr="00B82917" w:rsidRDefault="006D683E" w:rsidP="00F17FDF">
            <w:pPr>
              <w:rPr>
                <w:rFonts w:ascii="Calibri" w:hAnsi="Calibri"/>
                <w:b/>
                <w:bCs/>
                <w:color w:val="000000"/>
                <w:sz w:val="22"/>
                <w:szCs w:val="22"/>
              </w:rPr>
            </w:pPr>
            <w:r w:rsidRPr="00B82917">
              <w:rPr>
                <w:rFonts w:ascii="Calibri" w:hAnsi="Calibri"/>
                <w:b/>
                <w:bCs/>
                <w:color w:val="000000"/>
                <w:sz w:val="22"/>
                <w:szCs w:val="22"/>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78B05B90"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1154</w:t>
            </w:r>
          </w:p>
        </w:tc>
        <w:tc>
          <w:tcPr>
            <w:tcW w:w="1100" w:type="dxa"/>
            <w:tcBorders>
              <w:top w:val="nil"/>
              <w:left w:val="nil"/>
              <w:bottom w:val="single" w:sz="4" w:space="0" w:color="auto"/>
              <w:right w:val="single" w:sz="4" w:space="0" w:color="auto"/>
            </w:tcBorders>
            <w:shd w:val="clear" w:color="auto" w:fill="auto"/>
            <w:noWrap/>
            <w:vAlign w:val="bottom"/>
            <w:hideMark/>
          </w:tcPr>
          <w:p w14:paraId="20B5A1DE"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1214</w:t>
            </w:r>
          </w:p>
        </w:tc>
        <w:tc>
          <w:tcPr>
            <w:tcW w:w="1100" w:type="dxa"/>
            <w:tcBorders>
              <w:top w:val="nil"/>
              <w:left w:val="nil"/>
              <w:bottom w:val="single" w:sz="4" w:space="0" w:color="auto"/>
              <w:right w:val="single" w:sz="4" w:space="0" w:color="auto"/>
            </w:tcBorders>
            <w:shd w:val="clear" w:color="auto" w:fill="auto"/>
            <w:noWrap/>
            <w:vAlign w:val="bottom"/>
            <w:hideMark/>
          </w:tcPr>
          <w:p w14:paraId="730F938B"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bottom"/>
            <w:hideMark/>
          </w:tcPr>
          <w:p w14:paraId="379C29CB"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bottom"/>
            <w:hideMark/>
          </w:tcPr>
          <w:p w14:paraId="7CFC129B"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1115</w:t>
            </w:r>
          </w:p>
        </w:tc>
      </w:tr>
    </w:tbl>
    <w:p w14:paraId="7F285DC8" w14:textId="77777777" w:rsidR="00D031F2" w:rsidRDefault="00D031F2" w:rsidP="00D031F2">
      <w:pPr>
        <w:jc w:val="both"/>
        <w:rPr>
          <w:rFonts w:cs="Arial"/>
          <w:b/>
          <w:color w:val="1F497D"/>
          <w:sz w:val="28"/>
          <w:szCs w:val="28"/>
        </w:rPr>
      </w:pPr>
    </w:p>
    <w:p w14:paraId="4AA2BF76" w14:textId="77777777" w:rsidR="00D031F2" w:rsidRDefault="00D031F2" w:rsidP="00D031F2">
      <w:pPr>
        <w:jc w:val="both"/>
        <w:rPr>
          <w:rFonts w:cs="Arial"/>
          <w:b/>
          <w:color w:val="1F497D"/>
          <w:sz w:val="28"/>
          <w:szCs w:val="28"/>
        </w:rPr>
      </w:pPr>
    </w:p>
    <w:tbl>
      <w:tblPr>
        <w:tblW w:w="10204" w:type="dxa"/>
        <w:tblInd w:w="113" w:type="dxa"/>
        <w:tblLook w:val="04A0" w:firstRow="1" w:lastRow="0" w:firstColumn="1" w:lastColumn="0" w:noHBand="0" w:noVBand="1"/>
      </w:tblPr>
      <w:tblGrid>
        <w:gridCol w:w="3580"/>
        <w:gridCol w:w="1100"/>
        <w:gridCol w:w="1100"/>
        <w:gridCol w:w="1100"/>
        <w:gridCol w:w="1100"/>
        <w:gridCol w:w="1100"/>
        <w:gridCol w:w="1124"/>
      </w:tblGrid>
      <w:tr w:rsidR="006D683E" w:rsidRPr="00B82917" w14:paraId="2FC27AE0" w14:textId="77777777" w:rsidTr="003B6E8C">
        <w:trPr>
          <w:trHeight w:val="276"/>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EACE"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5C7780B"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054F4B2"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63C1B11"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AE7432C"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508F3AF"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2018</w:t>
            </w:r>
          </w:p>
        </w:tc>
        <w:tc>
          <w:tcPr>
            <w:tcW w:w="1124" w:type="dxa"/>
            <w:tcBorders>
              <w:top w:val="single" w:sz="4" w:space="0" w:color="auto"/>
              <w:left w:val="nil"/>
              <w:bottom w:val="single" w:sz="4" w:space="0" w:color="auto"/>
              <w:right w:val="single" w:sz="4" w:space="0" w:color="auto"/>
            </w:tcBorders>
            <w:shd w:val="clear" w:color="000000" w:fill="D9D9D9"/>
            <w:noWrap/>
            <w:vAlign w:val="bottom"/>
            <w:hideMark/>
          </w:tcPr>
          <w:p w14:paraId="13794E6E" w14:textId="77777777" w:rsidR="006D683E" w:rsidRPr="00B82917" w:rsidRDefault="006D683E" w:rsidP="00F17FDF">
            <w:pPr>
              <w:jc w:val="center"/>
              <w:rPr>
                <w:rFonts w:ascii="Calibri" w:hAnsi="Calibri"/>
                <w:b/>
                <w:bCs/>
                <w:color w:val="000000"/>
                <w:sz w:val="22"/>
                <w:szCs w:val="22"/>
              </w:rPr>
            </w:pPr>
            <w:r w:rsidRPr="00B82917">
              <w:rPr>
                <w:rFonts w:ascii="Calibri" w:hAnsi="Calibri"/>
                <w:b/>
                <w:bCs/>
                <w:color w:val="000000"/>
                <w:sz w:val="22"/>
                <w:szCs w:val="22"/>
              </w:rPr>
              <w:t>Stonewall</w:t>
            </w:r>
          </w:p>
        </w:tc>
      </w:tr>
      <w:tr w:rsidR="006D683E" w:rsidRPr="00B82917" w14:paraId="3B0F0FBA"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2F09D98"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Bi-Sexual, Gay, Lesbian or Other</w:t>
            </w:r>
          </w:p>
        </w:tc>
        <w:tc>
          <w:tcPr>
            <w:tcW w:w="1100" w:type="dxa"/>
            <w:tcBorders>
              <w:top w:val="nil"/>
              <w:left w:val="nil"/>
              <w:bottom w:val="single" w:sz="4" w:space="0" w:color="auto"/>
              <w:right w:val="single" w:sz="4" w:space="0" w:color="auto"/>
            </w:tcBorders>
            <w:shd w:val="clear" w:color="auto" w:fill="auto"/>
            <w:noWrap/>
            <w:vAlign w:val="bottom"/>
            <w:hideMark/>
          </w:tcPr>
          <w:p w14:paraId="303FC3C2"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945A44C"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w:t>
            </w:r>
          </w:p>
        </w:tc>
        <w:tc>
          <w:tcPr>
            <w:tcW w:w="1100" w:type="dxa"/>
            <w:tcBorders>
              <w:top w:val="nil"/>
              <w:left w:val="nil"/>
              <w:bottom w:val="single" w:sz="4" w:space="0" w:color="auto"/>
              <w:right w:val="single" w:sz="4" w:space="0" w:color="auto"/>
            </w:tcBorders>
            <w:shd w:val="clear" w:color="auto" w:fill="auto"/>
            <w:noWrap/>
            <w:vAlign w:val="bottom"/>
            <w:hideMark/>
          </w:tcPr>
          <w:p w14:paraId="1FBCC1A4"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1.2%</w:t>
            </w:r>
          </w:p>
        </w:tc>
        <w:tc>
          <w:tcPr>
            <w:tcW w:w="1100" w:type="dxa"/>
            <w:tcBorders>
              <w:top w:val="nil"/>
              <w:left w:val="nil"/>
              <w:bottom w:val="single" w:sz="4" w:space="0" w:color="auto"/>
              <w:right w:val="single" w:sz="4" w:space="0" w:color="auto"/>
            </w:tcBorders>
            <w:shd w:val="clear" w:color="auto" w:fill="auto"/>
            <w:noWrap/>
            <w:vAlign w:val="bottom"/>
            <w:hideMark/>
          </w:tcPr>
          <w:p w14:paraId="275D75BD"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1.2%</w:t>
            </w:r>
          </w:p>
        </w:tc>
        <w:tc>
          <w:tcPr>
            <w:tcW w:w="1100" w:type="dxa"/>
            <w:tcBorders>
              <w:top w:val="nil"/>
              <w:left w:val="nil"/>
              <w:bottom w:val="single" w:sz="4" w:space="0" w:color="auto"/>
              <w:right w:val="single" w:sz="4" w:space="0" w:color="auto"/>
            </w:tcBorders>
            <w:shd w:val="clear" w:color="auto" w:fill="auto"/>
            <w:noWrap/>
            <w:vAlign w:val="bottom"/>
            <w:hideMark/>
          </w:tcPr>
          <w:p w14:paraId="477AA03D"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w:t>
            </w:r>
          </w:p>
        </w:tc>
        <w:tc>
          <w:tcPr>
            <w:tcW w:w="1124" w:type="dxa"/>
            <w:tcBorders>
              <w:top w:val="nil"/>
              <w:left w:val="nil"/>
              <w:bottom w:val="single" w:sz="4" w:space="0" w:color="auto"/>
              <w:right w:val="single" w:sz="4" w:space="0" w:color="auto"/>
            </w:tcBorders>
            <w:shd w:val="clear" w:color="000000" w:fill="D9D9D9"/>
            <w:noWrap/>
            <w:vAlign w:val="bottom"/>
            <w:hideMark/>
          </w:tcPr>
          <w:p w14:paraId="46621010"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6.0%</w:t>
            </w:r>
          </w:p>
        </w:tc>
      </w:tr>
      <w:tr w:rsidR="006D683E" w:rsidRPr="00B82917" w14:paraId="0C144B8C"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4BDB2B36"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Heterosexual</w:t>
            </w:r>
          </w:p>
        </w:tc>
        <w:tc>
          <w:tcPr>
            <w:tcW w:w="1100" w:type="dxa"/>
            <w:tcBorders>
              <w:top w:val="nil"/>
              <w:left w:val="nil"/>
              <w:bottom w:val="single" w:sz="4" w:space="0" w:color="auto"/>
              <w:right w:val="single" w:sz="4" w:space="0" w:color="auto"/>
            </w:tcBorders>
            <w:shd w:val="clear" w:color="auto" w:fill="auto"/>
            <w:noWrap/>
            <w:vAlign w:val="bottom"/>
            <w:hideMark/>
          </w:tcPr>
          <w:p w14:paraId="6CB45984"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86.8%</w:t>
            </w:r>
          </w:p>
        </w:tc>
        <w:tc>
          <w:tcPr>
            <w:tcW w:w="1100" w:type="dxa"/>
            <w:tcBorders>
              <w:top w:val="nil"/>
              <w:left w:val="nil"/>
              <w:bottom w:val="single" w:sz="4" w:space="0" w:color="auto"/>
              <w:right w:val="single" w:sz="4" w:space="0" w:color="auto"/>
            </w:tcBorders>
            <w:shd w:val="clear" w:color="auto" w:fill="auto"/>
            <w:noWrap/>
            <w:vAlign w:val="bottom"/>
            <w:hideMark/>
          </w:tcPr>
          <w:p w14:paraId="5DDAFFB5"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85.4%</w:t>
            </w:r>
          </w:p>
        </w:tc>
        <w:tc>
          <w:tcPr>
            <w:tcW w:w="1100" w:type="dxa"/>
            <w:tcBorders>
              <w:top w:val="nil"/>
              <w:left w:val="nil"/>
              <w:bottom w:val="single" w:sz="4" w:space="0" w:color="auto"/>
              <w:right w:val="single" w:sz="4" w:space="0" w:color="auto"/>
            </w:tcBorders>
            <w:shd w:val="clear" w:color="auto" w:fill="auto"/>
            <w:noWrap/>
            <w:vAlign w:val="bottom"/>
            <w:hideMark/>
          </w:tcPr>
          <w:p w14:paraId="3590AC2E"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85.4%</w:t>
            </w:r>
          </w:p>
        </w:tc>
        <w:tc>
          <w:tcPr>
            <w:tcW w:w="1100" w:type="dxa"/>
            <w:tcBorders>
              <w:top w:val="nil"/>
              <w:left w:val="nil"/>
              <w:bottom w:val="single" w:sz="4" w:space="0" w:color="auto"/>
              <w:right w:val="single" w:sz="4" w:space="0" w:color="auto"/>
            </w:tcBorders>
            <w:shd w:val="clear" w:color="auto" w:fill="auto"/>
            <w:noWrap/>
            <w:vAlign w:val="bottom"/>
            <w:hideMark/>
          </w:tcPr>
          <w:p w14:paraId="0A2A29FF"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85.6%</w:t>
            </w:r>
          </w:p>
        </w:tc>
        <w:tc>
          <w:tcPr>
            <w:tcW w:w="1100" w:type="dxa"/>
            <w:tcBorders>
              <w:top w:val="nil"/>
              <w:left w:val="nil"/>
              <w:bottom w:val="single" w:sz="4" w:space="0" w:color="auto"/>
              <w:right w:val="single" w:sz="4" w:space="0" w:color="auto"/>
            </w:tcBorders>
            <w:shd w:val="clear" w:color="auto" w:fill="auto"/>
            <w:noWrap/>
            <w:vAlign w:val="bottom"/>
            <w:hideMark/>
          </w:tcPr>
          <w:p w14:paraId="0E99C17B"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85.5%</w:t>
            </w:r>
          </w:p>
        </w:tc>
        <w:tc>
          <w:tcPr>
            <w:tcW w:w="1124" w:type="dxa"/>
            <w:tcBorders>
              <w:top w:val="nil"/>
              <w:left w:val="nil"/>
              <w:bottom w:val="single" w:sz="4" w:space="0" w:color="auto"/>
              <w:right w:val="single" w:sz="4" w:space="0" w:color="auto"/>
            </w:tcBorders>
            <w:shd w:val="clear" w:color="000000" w:fill="D9D9D9"/>
            <w:noWrap/>
            <w:vAlign w:val="bottom"/>
            <w:hideMark/>
          </w:tcPr>
          <w:p w14:paraId="3BA034BF"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94.0%</w:t>
            </w:r>
          </w:p>
        </w:tc>
      </w:tr>
      <w:tr w:rsidR="006D683E" w:rsidRPr="00B82917" w14:paraId="2D40AD4C" w14:textId="77777777" w:rsidTr="003B6E8C">
        <w:trPr>
          <w:trHeight w:val="276"/>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1A2EA44" w14:textId="77777777" w:rsidR="006D683E" w:rsidRPr="00B82917" w:rsidRDefault="006D683E" w:rsidP="00F17FDF">
            <w:pPr>
              <w:rPr>
                <w:rFonts w:ascii="Calibri" w:hAnsi="Calibri"/>
                <w:color w:val="000000"/>
                <w:sz w:val="22"/>
                <w:szCs w:val="22"/>
              </w:rPr>
            </w:pPr>
            <w:r w:rsidRPr="00B82917">
              <w:rPr>
                <w:rFonts w:ascii="Calibri" w:hAnsi="Calibri"/>
                <w:color w:val="000000"/>
                <w:sz w:val="22"/>
                <w:szCs w:val="22"/>
              </w:rPr>
              <w:t>Prefer No to Respond</w:t>
            </w:r>
          </w:p>
        </w:tc>
        <w:tc>
          <w:tcPr>
            <w:tcW w:w="1100" w:type="dxa"/>
            <w:tcBorders>
              <w:top w:val="nil"/>
              <w:left w:val="nil"/>
              <w:bottom w:val="single" w:sz="4" w:space="0" w:color="auto"/>
              <w:right w:val="single" w:sz="4" w:space="0" w:color="auto"/>
            </w:tcBorders>
            <w:shd w:val="clear" w:color="auto" w:fill="auto"/>
            <w:noWrap/>
            <w:vAlign w:val="bottom"/>
            <w:hideMark/>
          </w:tcPr>
          <w:p w14:paraId="5B8AF9FE"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11.9%</w:t>
            </w:r>
          </w:p>
        </w:tc>
        <w:tc>
          <w:tcPr>
            <w:tcW w:w="1100" w:type="dxa"/>
            <w:tcBorders>
              <w:top w:val="nil"/>
              <w:left w:val="nil"/>
              <w:bottom w:val="single" w:sz="4" w:space="0" w:color="auto"/>
              <w:right w:val="single" w:sz="4" w:space="0" w:color="auto"/>
            </w:tcBorders>
            <w:shd w:val="clear" w:color="auto" w:fill="auto"/>
            <w:noWrap/>
            <w:vAlign w:val="bottom"/>
            <w:hideMark/>
          </w:tcPr>
          <w:p w14:paraId="7DA567BA"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13.3%</w:t>
            </w:r>
          </w:p>
        </w:tc>
        <w:tc>
          <w:tcPr>
            <w:tcW w:w="1100" w:type="dxa"/>
            <w:tcBorders>
              <w:top w:val="nil"/>
              <w:left w:val="nil"/>
              <w:bottom w:val="single" w:sz="4" w:space="0" w:color="auto"/>
              <w:right w:val="single" w:sz="4" w:space="0" w:color="auto"/>
            </w:tcBorders>
            <w:shd w:val="clear" w:color="auto" w:fill="auto"/>
            <w:noWrap/>
            <w:vAlign w:val="bottom"/>
            <w:hideMark/>
          </w:tcPr>
          <w:p w14:paraId="4D893E56"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13.4%</w:t>
            </w:r>
          </w:p>
        </w:tc>
        <w:tc>
          <w:tcPr>
            <w:tcW w:w="1100" w:type="dxa"/>
            <w:tcBorders>
              <w:top w:val="nil"/>
              <w:left w:val="nil"/>
              <w:bottom w:val="single" w:sz="4" w:space="0" w:color="auto"/>
              <w:right w:val="single" w:sz="4" w:space="0" w:color="auto"/>
            </w:tcBorders>
            <w:shd w:val="clear" w:color="auto" w:fill="auto"/>
            <w:noWrap/>
            <w:vAlign w:val="bottom"/>
            <w:hideMark/>
          </w:tcPr>
          <w:p w14:paraId="25293526"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13.2%</w:t>
            </w:r>
          </w:p>
        </w:tc>
        <w:tc>
          <w:tcPr>
            <w:tcW w:w="1100" w:type="dxa"/>
            <w:tcBorders>
              <w:top w:val="nil"/>
              <w:left w:val="nil"/>
              <w:bottom w:val="single" w:sz="4" w:space="0" w:color="auto"/>
              <w:right w:val="single" w:sz="4" w:space="0" w:color="auto"/>
            </w:tcBorders>
            <w:shd w:val="clear" w:color="auto" w:fill="auto"/>
            <w:noWrap/>
            <w:vAlign w:val="bottom"/>
            <w:hideMark/>
          </w:tcPr>
          <w:p w14:paraId="38E8A65B"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13.3%</w:t>
            </w:r>
          </w:p>
        </w:tc>
        <w:tc>
          <w:tcPr>
            <w:tcW w:w="1124" w:type="dxa"/>
            <w:tcBorders>
              <w:top w:val="nil"/>
              <w:left w:val="nil"/>
              <w:bottom w:val="single" w:sz="4" w:space="0" w:color="auto"/>
              <w:right w:val="single" w:sz="4" w:space="0" w:color="auto"/>
            </w:tcBorders>
            <w:shd w:val="clear" w:color="000000" w:fill="D9D9D9"/>
            <w:noWrap/>
            <w:vAlign w:val="bottom"/>
            <w:hideMark/>
          </w:tcPr>
          <w:p w14:paraId="5042C9B3" w14:textId="77777777" w:rsidR="006D683E" w:rsidRPr="00B82917" w:rsidRDefault="006D683E" w:rsidP="00F17FDF">
            <w:pPr>
              <w:jc w:val="center"/>
              <w:rPr>
                <w:rFonts w:ascii="Calibri" w:hAnsi="Calibri"/>
                <w:color w:val="000000"/>
                <w:sz w:val="22"/>
                <w:szCs w:val="22"/>
              </w:rPr>
            </w:pPr>
            <w:r w:rsidRPr="00B82917">
              <w:rPr>
                <w:rFonts w:ascii="Calibri" w:hAnsi="Calibri"/>
                <w:color w:val="000000"/>
                <w:sz w:val="22"/>
                <w:szCs w:val="22"/>
              </w:rPr>
              <w:t>0.0%</w:t>
            </w:r>
          </w:p>
        </w:tc>
      </w:tr>
    </w:tbl>
    <w:p w14:paraId="25450B36" w14:textId="77777777" w:rsidR="00D031F2" w:rsidRDefault="00D031F2" w:rsidP="00D031F2">
      <w:pPr>
        <w:jc w:val="both"/>
        <w:rPr>
          <w:rFonts w:cs="Arial"/>
          <w:b/>
          <w:color w:val="1F497D"/>
          <w:sz w:val="28"/>
          <w:szCs w:val="28"/>
        </w:rPr>
      </w:pPr>
    </w:p>
    <w:p w14:paraId="64CBDED9" w14:textId="77777777" w:rsidR="00D031F2" w:rsidRDefault="00D031F2" w:rsidP="00D031F2">
      <w:pPr>
        <w:jc w:val="both"/>
        <w:rPr>
          <w:rFonts w:cs="Arial"/>
          <w:b/>
          <w:color w:val="1F497D"/>
          <w:sz w:val="28"/>
          <w:szCs w:val="28"/>
        </w:rPr>
      </w:pPr>
    </w:p>
    <w:p w14:paraId="7C310890" w14:textId="7F208628" w:rsidR="00D031F2" w:rsidRDefault="00D031F2" w:rsidP="00D031F2">
      <w:pPr>
        <w:jc w:val="both"/>
        <w:rPr>
          <w:rFonts w:cs="Arial"/>
          <w:b/>
          <w:color w:val="1F497D"/>
          <w:sz w:val="28"/>
          <w:szCs w:val="28"/>
        </w:rPr>
      </w:pPr>
    </w:p>
    <w:p w14:paraId="0022856F" w14:textId="77777777" w:rsidR="00D031F2" w:rsidRDefault="00D031F2" w:rsidP="00D031F2">
      <w:pPr>
        <w:jc w:val="both"/>
        <w:rPr>
          <w:rFonts w:cs="Arial"/>
          <w:b/>
          <w:color w:val="1F497D"/>
          <w:sz w:val="28"/>
          <w:szCs w:val="28"/>
        </w:rPr>
      </w:pPr>
    </w:p>
    <w:p w14:paraId="4765B663" w14:textId="548756BD" w:rsidR="00D031F2" w:rsidRDefault="004863D4" w:rsidP="00D031F2">
      <w:pPr>
        <w:jc w:val="both"/>
        <w:rPr>
          <w:rFonts w:cs="Arial"/>
          <w:b/>
          <w:color w:val="1F497D"/>
          <w:sz w:val="28"/>
          <w:szCs w:val="28"/>
        </w:rPr>
      </w:pPr>
      <w:r>
        <w:rPr>
          <w:noProof/>
        </w:rPr>
        <w:lastRenderedPageBreak/>
        <w:drawing>
          <wp:inline distT="0" distB="0" distL="0" distR="0" wp14:anchorId="2C8A7865" wp14:editId="5739858B">
            <wp:extent cx="4794250" cy="2838450"/>
            <wp:effectExtent l="0" t="0" r="0" b="0"/>
            <wp:docPr id="37" name="Chart 37">
              <a:extLst xmlns:a="http://schemas.openxmlformats.org/drawingml/2006/main">
                <a:ext uri="{FF2B5EF4-FFF2-40B4-BE49-F238E27FC236}">
                  <a16:creationId xmlns:a16="http://schemas.microsoft.com/office/drawing/2014/main" id="{8AAB7972-AE2B-4CD4-906D-74704BD349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412BD40" w14:textId="77777777" w:rsidR="00D031F2" w:rsidRDefault="00D031F2" w:rsidP="00D031F2">
      <w:pPr>
        <w:jc w:val="both"/>
        <w:rPr>
          <w:rFonts w:cs="Arial"/>
          <w:b/>
          <w:color w:val="1F497D"/>
          <w:sz w:val="28"/>
          <w:szCs w:val="28"/>
        </w:rPr>
      </w:pPr>
    </w:p>
    <w:p w14:paraId="7DF2F479" w14:textId="77777777" w:rsidR="00D031F2" w:rsidRPr="004E3C4E" w:rsidRDefault="00D031F2" w:rsidP="00D031F2">
      <w:pPr>
        <w:jc w:val="both"/>
        <w:rPr>
          <w:rFonts w:cs="Arial"/>
          <w:b/>
          <w:color w:val="1F497D"/>
          <w:sz w:val="28"/>
          <w:szCs w:val="28"/>
        </w:rPr>
      </w:pPr>
      <w:r w:rsidRPr="004E3C4E">
        <w:rPr>
          <w:rFonts w:cs="Arial"/>
          <w:b/>
          <w:color w:val="1F497D"/>
          <w:sz w:val="28"/>
          <w:szCs w:val="28"/>
        </w:rPr>
        <w:t>Transgender</w:t>
      </w:r>
    </w:p>
    <w:p w14:paraId="6C99B6F2" w14:textId="77777777" w:rsidR="00D031F2" w:rsidRDefault="00D031F2" w:rsidP="00D031F2">
      <w:pPr>
        <w:jc w:val="both"/>
        <w:rPr>
          <w:rFonts w:cs="Arial"/>
          <w:b/>
          <w:color w:val="1F497D"/>
          <w:sz w:val="28"/>
          <w:szCs w:val="28"/>
        </w:rPr>
      </w:pPr>
    </w:p>
    <w:tbl>
      <w:tblPr>
        <w:tblW w:w="10440" w:type="dxa"/>
        <w:tblInd w:w="108" w:type="dxa"/>
        <w:tblLook w:val="04A0" w:firstRow="1" w:lastRow="0" w:firstColumn="1" w:lastColumn="0" w:noHBand="0" w:noVBand="1"/>
      </w:tblPr>
      <w:tblGrid>
        <w:gridCol w:w="4940"/>
        <w:gridCol w:w="1100"/>
        <w:gridCol w:w="1100"/>
        <w:gridCol w:w="1100"/>
        <w:gridCol w:w="1100"/>
        <w:gridCol w:w="1100"/>
      </w:tblGrid>
      <w:tr w:rsidR="006D683E" w:rsidRPr="004E3C4E" w14:paraId="2223F71D" w14:textId="77777777" w:rsidTr="003B6E8C">
        <w:trPr>
          <w:trHeight w:val="276"/>
        </w:trPr>
        <w:tc>
          <w:tcPr>
            <w:tcW w:w="4940" w:type="dxa"/>
            <w:tcBorders>
              <w:top w:val="nil"/>
              <w:left w:val="nil"/>
              <w:bottom w:val="nil"/>
              <w:right w:val="single" w:sz="4" w:space="0" w:color="auto"/>
            </w:tcBorders>
            <w:shd w:val="clear" w:color="auto" w:fill="auto"/>
            <w:noWrap/>
            <w:vAlign w:val="bottom"/>
            <w:hideMark/>
          </w:tcPr>
          <w:p w14:paraId="600C5ED1" w14:textId="77777777" w:rsidR="006D683E" w:rsidRPr="004E3C4E" w:rsidRDefault="006D683E"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3729"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851C729"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4522A44"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F2C394A"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E9E8367"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2018</w:t>
            </w:r>
          </w:p>
        </w:tc>
      </w:tr>
      <w:tr w:rsidR="006D683E" w:rsidRPr="004E3C4E" w14:paraId="65FEA1E7" w14:textId="77777777" w:rsidTr="003B6E8C">
        <w:trPr>
          <w:trHeight w:val="276"/>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CE34" w14:textId="77777777" w:rsidR="006D683E" w:rsidRPr="004E3C4E" w:rsidRDefault="006D683E" w:rsidP="00F17FDF">
            <w:pPr>
              <w:rPr>
                <w:rFonts w:ascii="Calibri" w:hAnsi="Calibri"/>
                <w:color w:val="000000"/>
                <w:sz w:val="22"/>
                <w:szCs w:val="22"/>
              </w:rPr>
            </w:pPr>
            <w:r w:rsidRPr="004E3C4E">
              <w:rPr>
                <w:rFonts w:ascii="Calibri" w:hAnsi="Calibri"/>
                <w:color w:val="000000"/>
                <w:sz w:val="22"/>
                <w:szCs w:val="22"/>
              </w:rPr>
              <w:t>Same Gender as assigned at birth</w:t>
            </w:r>
          </w:p>
        </w:tc>
        <w:tc>
          <w:tcPr>
            <w:tcW w:w="1100" w:type="dxa"/>
            <w:tcBorders>
              <w:top w:val="nil"/>
              <w:left w:val="nil"/>
              <w:bottom w:val="single" w:sz="4" w:space="0" w:color="auto"/>
              <w:right w:val="single" w:sz="4" w:space="0" w:color="auto"/>
            </w:tcBorders>
            <w:shd w:val="clear" w:color="auto" w:fill="auto"/>
            <w:vAlign w:val="center"/>
            <w:hideMark/>
          </w:tcPr>
          <w:p w14:paraId="2DB98A20"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1050</w:t>
            </w:r>
          </w:p>
        </w:tc>
        <w:tc>
          <w:tcPr>
            <w:tcW w:w="1100" w:type="dxa"/>
            <w:tcBorders>
              <w:top w:val="nil"/>
              <w:left w:val="nil"/>
              <w:bottom w:val="single" w:sz="4" w:space="0" w:color="auto"/>
              <w:right w:val="single" w:sz="4" w:space="0" w:color="auto"/>
            </w:tcBorders>
            <w:shd w:val="clear" w:color="auto" w:fill="auto"/>
            <w:vAlign w:val="center"/>
            <w:hideMark/>
          </w:tcPr>
          <w:p w14:paraId="41F4C092"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1015</w:t>
            </w:r>
          </w:p>
        </w:tc>
        <w:tc>
          <w:tcPr>
            <w:tcW w:w="1100" w:type="dxa"/>
            <w:tcBorders>
              <w:top w:val="nil"/>
              <w:left w:val="nil"/>
              <w:bottom w:val="single" w:sz="4" w:space="0" w:color="auto"/>
              <w:right w:val="single" w:sz="4" w:space="0" w:color="auto"/>
            </w:tcBorders>
            <w:shd w:val="clear" w:color="auto" w:fill="auto"/>
            <w:vAlign w:val="center"/>
            <w:hideMark/>
          </w:tcPr>
          <w:p w14:paraId="658C7DCC"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961</w:t>
            </w:r>
          </w:p>
        </w:tc>
        <w:tc>
          <w:tcPr>
            <w:tcW w:w="1100" w:type="dxa"/>
            <w:tcBorders>
              <w:top w:val="nil"/>
              <w:left w:val="nil"/>
              <w:bottom w:val="single" w:sz="4" w:space="0" w:color="auto"/>
              <w:right w:val="single" w:sz="4" w:space="0" w:color="auto"/>
            </w:tcBorders>
            <w:shd w:val="clear" w:color="auto" w:fill="auto"/>
            <w:noWrap/>
            <w:vAlign w:val="center"/>
            <w:hideMark/>
          </w:tcPr>
          <w:p w14:paraId="59C2F65D"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922</w:t>
            </w:r>
          </w:p>
        </w:tc>
        <w:tc>
          <w:tcPr>
            <w:tcW w:w="1100" w:type="dxa"/>
            <w:tcBorders>
              <w:top w:val="nil"/>
              <w:left w:val="nil"/>
              <w:bottom w:val="single" w:sz="4" w:space="0" w:color="auto"/>
              <w:right w:val="single" w:sz="4" w:space="0" w:color="auto"/>
            </w:tcBorders>
            <w:shd w:val="clear" w:color="auto" w:fill="auto"/>
            <w:noWrap/>
            <w:vAlign w:val="center"/>
            <w:hideMark/>
          </w:tcPr>
          <w:p w14:paraId="27724646"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883</w:t>
            </w:r>
          </w:p>
        </w:tc>
      </w:tr>
      <w:tr w:rsidR="006D683E" w:rsidRPr="004E3C4E" w14:paraId="5AC31938" w14:textId="77777777" w:rsidTr="003B6E8C">
        <w:trPr>
          <w:trHeight w:val="276"/>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495F6C7" w14:textId="77777777" w:rsidR="006D683E" w:rsidRPr="004E3C4E" w:rsidRDefault="006D683E" w:rsidP="00F17FDF">
            <w:pPr>
              <w:rPr>
                <w:rFonts w:ascii="Calibri" w:hAnsi="Calibri"/>
                <w:color w:val="000000"/>
                <w:sz w:val="22"/>
                <w:szCs w:val="22"/>
              </w:rPr>
            </w:pPr>
            <w:r w:rsidRPr="004E3C4E">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noWrap/>
            <w:vAlign w:val="center"/>
            <w:hideMark/>
          </w:tcPr>
          <w:p w14:paraId="7147E8BB"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104</w:t>
            </w:r>
          </w:p>
        </w:tc>
        <w:tc>
          <w:tcPr>
            <w:tcW w:w="1100" w:type="dxa"/>
            <w:tcBorders>
              <w:top w:val="nil"/>
              <w:left w:val="nil"/>
              <w:bottom w:val="single" w:sz="4" w:space="0" w:color="auto"/>
              <w:right w:val="single" w:sz="4" w:space="0" w:color="auto"/>
            </w:tcBorders>
            <w:shd w:val="clear" w:color="auto" w:fill="auto"/>
            <w:noWrap/>
            <w:vAlign w:val="center"/>
            <w:hideMark/>
          </w:tcPr>
          <w:p w14:paraId="6EB84FEF"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199</w:t>
            </w:r>
          </w:p>
        </w:tc>
        <w:tc>
          <w:tcPr>
            <w:tcW w:w="1100" w:type="dxa"/>
            <w:tcBorders>
              <w:top w:val="nil"/>
              <w:left w:val="nil"/>
              <w:bottom w:val="single" w:sz="4" w:space="0" w:color="auto"/>
              <w:right w:val="single" w:sz="4" w:space="0" w:color="auto"/>
            </w:tcBorders>
            <w:shd w:val="clear" w:color="auto" w:fill="auto"/>
            <w:noWrap/>
            <w:vAlign w:val="center"/>
            <w:hideMark/>
          </w:tcPr>
          <w:p w14:paraId="2FDF635C"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225</w:t>
            </w:r>
          </w:p>
        </w:tc>
        <w:tc>
          <w:tcPr>
            <w:tcW w:w="1100" w:type="dxa"/>
            <w:tcBorders>
              <w:top w:val="nil"/>
              <w:left w:val="nil"/>
              <w:bottom w:val="single" w:sz="4" w:space="0" w:color="auto"/>
              <w:right w:val="single" w:sz="4" w:space="0" w:color="auto"/>
            </w:tcBorders>
            <w:shd w:val="clear" w:color="auto" w:fill="auto"/>
            <w:noWrap/>
            <w:vAlign w:val="center"/>
            <w:hideMark/>
          </w:tcPr>
          <w:p w14:paraId="27F38AAD"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223</w:t>
            </w:r>
          </w:p>
        </w:tc>
        <w:tc>
          <w:tcPr>
            <w:tcW w:w="1100" w:type="dxa"/>
            <w:tcBorders>
              <w:top w:val="nil"/>
              <w:left w:val="nil"/>
              <w:bottom w:val="single" w:sz="4" w:space="0" w:color="auto"/>
              <w:right w:val="single" w:sz="4" w:space="0" w:color="auto"/>
            </w:tcBorders>
            <w:shd w:val="clear" w:color="auto" w:fill="auto"/>
            <w:noWrap/>
            <w:vAlign w:val="center"/>
            <w:hideMark/>
          </w:tcPr>
          <w:p w14:paraId="451BE8E9"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232</w:t>
            </w:r>
          </w:p>
        </w:tc>
      </w:tr>
      <w:tr w:rsidR="006D683E" w:rsidRPr="004E3C4E" w14:paraId="210ED61F" w14:textId="77777777" w:rsidTr="003B6E8C">
        <w:trPr>
          <w:trHeight w:val="276"/>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9AB6CBD" w14:textId="77777777" w:rsidR="006D683E" w:rsidRPr="004E3C4E" w:rsidRDefault="006D683E" w:rsidP="00F17FDF">
            <w:pPr>
              <w:rPr>
                <w:rFonts w:ascii="Calibri" w:hAnsi="Calibri"/>
                <w:b/>
                <w:bCs/>
                <w:color w:val="000000"/>
                <w:sz w:val="22"/>
                <w:szCs w:val="22"/>
              </w:rPr>
            </w:pPr>
            <w:r w:rsidRPr="004E3C4E">
              <w:rPr>
                <w:rFonts w:ascii="Calibri" w:hAnsi="Calibri"/>
                <w:b/>
                <w:bCs/>
                <w:color w:val="000000"/>
                <w:sz w:val="22"/>
                <w:szCs w:val="22"/>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07E668AA"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1154</w:t>
            </w:r>
          </w:p>
        </w:tc>
        <w:tc>
          <w:tcPr>
            <w:tcW w:w="1100" w:type="dxa"/>
            <w:tcBorders>
              <w:top w:val="nil"/>
              <w:left w:val="nil"/>
              <w:bottom w:val="single" w:sz="4" w:space="0" w:color="auto"/>
              <w:right w:val="single" w:sz="4" w:space="0" w:color="auto"/>
            </w:tcBorders>
            <w:shd w:val="clear" w:color="auto" w:fill="auto"/>
            <w:noWrap/>
            <w:vAlign w:val="bottom"/>
            <w:hideMark/>
          </w:tcPr>
          <w:p w14:paraId="2D4A01E6"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1214</w:t>
            </w:r>
          </w:p>
        </w:tc>
        <w:tc>
          <w:tcPr>
            <w:tcW w:w="1100" w:type="dxa"/>
            <w:tcBorders>
              <w:top w:val="nil"/>
              <w:left w:val="nil"/>
              <w:bottom w:val="single" w:sz="4" w:space="0" w:color="auto"/>
              <w:right w:val="single" w:sz="4" w:space="0" w:color="auto"/>
            </w:tcBorders>
            <w:shd w:val="clear" w:color="auto" w:fill="auto"/>
            <w:noWrap/>
            <w:vAlign w:val="bottom"/>
            <w:hideMark/>
          </w:tcPr>
          <w:p w14:paraId="0B379A9E"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center"/>
            <w:hideMark/>
          </w:tcPr>
          <w:p w14:paraId="6F334C81"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center"/>
            <w:hideMark/>
          </w:tcPr>
          <w:p w14:paraId="1E0AD80B"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1115</w:t>
            </w:r>
          </w:p>
        </w:tc>
      </w:tr>
    </w:tbl>
    <w:p w14:paraId="5139189C" w14:textId="77777777" w:rsidR="00D031F2" w:rsidRDefault="00D031F2" w:rsidP="00D031F2">
      <w:pPr>
        <w:jc w:val="both"/>
        <w:rPr>
          <w:rFonts w:cs="Arial"/>
          <w:b/>
          <w:color w:val="1F497D"/>
          <w:sz w:val="28"/>
          <w:szCs w:val="28"/>
        </w:rPr>
      </w:pPr>
    </w:p>
    <w:p w14:paraId="2E544789" w14:textId="25B5FEE0" w:rsidR="00D031F2" w:rsidRPr="004E3C4E" w:rsidRDefault="00D031F2" w:rsidP="00D031F2">
      <w:pPr>
        <w:jc w:val="both"/>
        <w:rPr>
          <w:rFonts w:ascii="Calibri" w:hAnsi="Calibri"/>
          <w:i/>
          <w:iCs/>
          <w:color w:val="000000"/>
          <w:sz w:val="22"/>
          <w:szCs w:val="22"/>
        </w:rPr>
      </w:pPr>
      <w:r w:rsidRPr="004E3C4E">
        <w:rPr>
          <w:rFonts w:ascii="Calibri" w:hAnsi="Calibri"/>
          <w:i/>
          <w:iCs/>
          <w:color w:val="000000"/>
          <w:sz w:val="22"/>
          <w:szCs w:val="22"/>
        </w:rPr>
        <w:t>No Census Data</w:t>
      </w:r>
      <w:r w:rsidR="00A32B08">
        <w:rPr>
          <w:rFonts w:ascii="Calibri" w:hAnsi="Calibri"/>
          <w:i/>
          <w:iCs/>
          <w:color w:val="000000"/>
          <w:sz w:val="22"/>
          <w:szCs w:val="22"/>
        </w:rPr>
        <w:t xml:space="preserve"> Available</w:t>
      </w:r>
    </w:p>
    <w:p w14:paraId="72492A5C" w14:textId="77777777" w:rsidR="00D031F2" w:rsidRDefault="00D031F2" w:rsidP="00D031F2">
      <w:pPr>
        <w:jc w:val="both"/>
        <w:rPr>
          <w:rFonts w:cs="Arial"/>
          <w:b/>
          <w:color w:val="1F497D"/>
          <w:sz w:val="28"/>
          <w:szCs w:val="28"/>
        </w:rPr>
      </w:pPr>
    </w:p>
    <w:tbl>
      <w:tblPr>
        <w:tblW w:w="10440" w:type="dxa"/>
        <w:tblInd w:w="108" w:type="dxa"/>
        <w:tblLook w:val="04A0" w:firstRow="1" w:lastRow="0" w:firstColumn="1" w:lastColumn="0" w:noHBand="0" w:noVBand="1"/>
      </w:tblPr>
      <w:tblGrid>
        <w:gridCol w:w="4940"/>
        <w:gridCol w:w="1100"/>
        <w:gridCol w:w="1100"/>
        <w:gridCol w:w="1100"/>
        <w:gridCol w:w="1100"/>
        <w:gridCol w:w="1100"/>
      </w:tblGrid>
      <w:tr w:rsidR="006D683E" w:rsidRPr="004E3C4E" w14:paraId="2063A104" w14:textId="77777777" w:rsidTr="003B6E8C">
        <w:trPr>
          <w:trHeight w:val="276"/>
        </w:trPr>
        <w:tc>
          <w:tcPr>
            <w:tcW w:w="4940" w:type="dxa"/>
            <w:tcBorders>
              <w:top w:val="nil"/>
              <w:left w:val="nil"/>
              <w:bottom w:val="nil"/>
              <w:right w:val="single" w:sz="4" w:space="0" w:color="auto"/>
            </w:tcBorders>
            <w:shd w:val="clear" w:color="auto" w:fill="auto"/>
            <w:noWrap/>
            <w:vAlign w:val="bottom"/>
            <w:hideMark/>
          </w:tcPr>
          <w:p w14:paraId="7BEAF238" w14:textId="77777777" w:rsidR="006D683E" w:rsidRPr="004E3C4E" w:rsidRDefault="006D683E"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E20F0"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8324412"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B6A38CF"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51247F9"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95FEF13" w14:textId="77777777" w:rsidR="006D683E" w:rsidRPr="004E3C4E" w:rsidRDefault="006D683E" w:rsidP="00F17FDF">
            <w:pPr>
              <w:jc w:val="center"/>
              <w:rPr>
                <w:rFonts w:ascii="Calibri" w:hAnsi="Calibri"/>
                <w:b/>
                <w:bCs/>
                <w:color w:val="000000"/>
                <w:sz w:val="22"/>
                <w:szCs w:val="22"/>
              </w:rPr>
            </w:pPr>
            <w:r w:rsidRPr="004E3C4E">
              <w:rPr>
                <w:rFonts w:ascii="Calibri" w:hAnsi="Calibri"/>
                <w:b/>
                <w:bCs/>
                <w:color w:val="000000"/>
                <w:sz w:val="22"/>
                <w:szCs w:val="22"/>
              </w:rPr>
              <w:t>2018</w:t>
            </w:r>
          </w:p>
        </w:tc>
      </w:tr>
      <w:tr w:rsidR="006D683E" w:rsidRPr="004E3C4E" w14:paraId="74E8CFE7" w14:textId="77777777" w:rsidTr="003B6E8C">
        <w:trPr>
          <w:trHeight w:val="276"/>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4EC9F" w14:textId="77777777" w:rsidR="006D683E" w:rsidRPr="004E3C4E" w:rsidRDefault="006D683E" w:rsidP="00F17FDF">
            <w:pPr>
              <w:rPr>
                <w:rFonts w:ascii="Calibri" w:hAnsi="Calibri"/>
                <w:color w:val="000000"/>
                <w:sz w:val="22"/>
                <w:szCs w:val="22"/>
              </w:rPr>
            </w:pPr>
            <w:r w:rsidRPr="004E3C4E">
              <w:rPr>
                <w:rFonts w:ascii="Calibri" w:hAnsi="Calibri"/>
                <w:color w:val="000000"/>
                <w:sz w:val="22"/>
                <w:szCs w:val="22"/>
              </w:rPr>
              <w:t>Same Gender as assigned at birth</w:t>
            </w:r>
          </w:p>
        </w:tc>
        <w:tc>
          <w:tcPr>
            <w:tcW w:w="1100" w:type="dxa"/>
            <w:tcBorders>
              <w:top w:val="nil"/>
              <w:left w:val="nil"/>
              <w:bottom w:val="single" w:sz="4" w:space="0" w:color="auto"/>
              <w:right w:val="single" w:sz="4" w:space="0" w:color="auto"/>
            </w:tcBorders>
            <w:shd w:val="clear" w:color="auto" w:fill="auto"/>
            <w:vAlign w:val="center"/>
            <w:hideMark/>
          </w:tcPr>
          <w:p w14:paraId="6FD62B20"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91.0%</w:t>
            </w:r>
          </w:p>
        </w:tc>
        <w:tc>
          <w:tcPr>
            <w:tcW w:w="1100" w:type="dxa"/>
            <w:tcBorders>
              <w:top w:val="nil"/>
              <w:left w:val="nil"/>
              <w:bottom w:val="single" w:sz="4" w:space="0" w:color="auto"/>
              <w:right w:val="single" w:sz="4" w:space="0" w:color="auto"/>
            </w:tcBorders>
            <w:shd w:val="clear" w:color="auto" w:fill="auto"/>
            <w:vAlign w:val="center"/>
            <w:hideMark/>
          </w:tcPr>
          <w:p w14:paraId="06416FDA"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83.6%</w:t>
            </w:r>
          </w:p>
        </w:tc>
        <w:tc>
          <w:tcPr>
            <w:tcW w:w="1100" w:type="dxa"/>
            <w:tcBorders>
              <w:top w:val="nil"/>
              <w:left w:val="nil"/>
              <w:bottom w:val="single" w:sz="4" w:space="0" w:color="auto"/>
              <w:right w:val="single" w:sz="4" w:space="0" w:color="auto"/>
            </w:tcBorders>
            <w:shd w:val="clear" w:color="auto" w:fill="auto"/>
            <w:vAlign w:val="center"/>
            <w:hideMark/>
          </w:tcPr>
          <w:p w14:paraId="176CB02D"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81.0%</w:t>
            </w:r>
          </w:p>
        </w:tc>
        <w:tc>
          <w:tcPr>
            <w:tcW w:w="1100" w:type="dxa"/>
            <w:tcBorders>
              <w:top w:val="nil"/>
              <w:left w:val="nil"/>
              <w:bottom w:val="single" w:sz="4" w:space="0" w:color="auto"/>
              <w:right w:val="single" w:sz="4" w:space="0" w:color="auto"/>
            </w:tcBorders>
            <w:shd w:val="clear" w:color="auto" w:fill="auto"/>
            <w:vAlign w:val="center"/>
            <w:hideMark/>
          </w:tcPr>
          <w:p w14:paraId="3FAF67BE"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80.5%</w:t>
            </w:r>
          </w:p>
        </w:tc>
        <w:tc>
          <w:tcPr>
            <w:tcW w:w="1100" w:type="dxa"/>
            <w:tcBorders>
              <w:top w:val="nil"/>
              <w:left w:val="nil"/>
              <w:bottom w:val="single" w:sz="4" w:space="0" w:color="auto"/>
              <w:right w:val="single" w:sz="4" w:space="0" w:color="auto"/>
            </w:tcBorders>
            <w:shd w:val="clear" w:color="auto" w:fill="auto"/>
            <w:vAlign w:val="center"/>
            <w:hideMark/>
          </w:tcPr>
          <w:p w14:paraId="472BC31B"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79.2%</w:t>
            </w:r>
          </w:p>
        </w:tc>
      </w:tr>
      <w:tr w:rsidR="006D683E" w:rsidRPr="004E3C4E" w14:paraId="4C1EF4D5" w14:textId="77777777" w:rsidTr="003B6E8C">
        <w:trPr>
          <w:trHeight w:val="276"/>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27CBCBE" w14:textId="77777777" w:rsidR="006D683E" w:rsidRPr="004E3C4E" w:rsidRDefault="006D683E" w:rsidP="00F17FDF">
            <w:pPr>
              <w:rPr>
                <w:rFonts w:ascii="Calibri" w:hAnsi="Calibri"/>
                <w:color w:val="000000"/>
                <w:sz w:val="22"/>
                <w:szCs w:val="22"/>
              </w:rPr>
            </w:pPr>
            <w:r w:rsidRPr="004E3C4E">
              <w:rPr>
                <w:rFonts w:ascii="Calibri" w:hAnsi="Calibri"/>
                <w:color w:val="000000"/>
                <w:sz w:val="22"/>
                <w:szCs w:val="22"/>
              </w:rPr>
              <w:t>Prefer not to respond</w:t>
            </w:r>
          </w:p>
        </w:tc>
        <w:tc>
          <w:tcPr>
            <w:tcW w:w="1100" w:type="dxa"/>
            <w:tcBorders>
              <w:top w:val="nil"/>
              <w:left w:val="nil"/>
              <w:bottom w:val="single" w:sz="4" w:space="0" w:color="auto"/>
              <w:right w:val="single" w:sz="4" w:space="0" w:color="auto"/>
            </w:tcBorders>
            <w:shd w:val="clear" w:color="auto" w:fill="auto"/>
            <w:vAlign w:val="center"/>
            <w:hideMark/>
          </w:tcPr>
          <w:p w14:paraId="43BBBBF2"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9.0%</w:t>
            </w:r>
          </w:p>
        </w:tc>
        <w:tc>
          <w:tcPr>
            <w:tcW w:w="1100" w:type="dxa"/>
            <w:tcBorders>
              <w:top w:val="nil"/>
              <w:left w:val="nil"/>
              <w:bottom w:val="single" w:sz="4" w:space="0" w:color="auto"/>
              <w:right w:val="single" w:sz="4" w:space="0" w:color="auto"/>
            </w:tcBorders>
            <w:shd w:val="clear" w:color="auto" w:fill="auto"/>
            <w:vAlign w:val="center"/>
            <w:hideMark/>
          </w:tcPr>
          <w:p w14:paraId="1425FDD8"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16.4%</w:t>
            </w:r>
          </w:p>
        </w:tc>
        <w:tc>
          <w:tcPr>
            <w:tcW w:w="1100" w:type="dxa"/>
            <w:tcBorders>
              <w:top w:val="nil"/>
              <w:left w:val="nil"/>
              <w:bottom w:val="single" w:sz="4" w:space="0" w:color="auto"/>
              <w:right w:val="single" w:sz="4" w:space="0" w:color="auto"/>
            </w:tcBorders>
            <w:shd w:val="clear" w:color="auto" w:fill="auto"/>
            <w:vAlign w:val="center"/>
            <w:hideMark/>
          </w:tcPr>
          <w:p w14:paraId="10881386"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19.0%</w:t>
            </w:r>
          </w:p>
        </w:tc>
        <w:tc>
          <w:tcPr>
            <w:tcW w:w="1100" w:type="dxa"/>
            <w:tcBorders>
              <w:top w:val="nil"/>
              <w:left w:val="nil"/>
              <w:bottom w:val="single" w:sz="4" w:space="0" w:color="auto"/>
              <w:right w:val="single" w:sz="4" w:space="0" w:color="auto"/>
            </w:tcBorders>
            <w:shd w:val="clear" w:color="auto" w:fill="auto"/>
            <w:vAlign w:val="center"/>
            <w:hideMark/>
          </w:tcPr>
          <w:p w14:paraId="4F61BD2B"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19.5%</w:t>
            </w:r>
          </w:p>
        </w:tc>
        <w:tc>
          <w:tcPr>
            <w:tcW w:w="1100" w:type="dxa"/>
            <w:tcBorders>
              <w:top w:val="nil"/>
              <w:left w:val="nil"/>
              <w:bottom w:val="single" w:sz="4" w:space="0" w:color="auto"/>
              <w:right w:val="single" w:sz="4" w:space="0" w:color="auto"/>
            </w:tcBorders>
            <w:shd w:val="clear" w:color="auto" w:fill="auto"/>
            <w:vAlign w:val="center"/>
            <w:hideMark/>
          </w:tcPr>
          <w:p w14:paraId="73A2EB04"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20.8%</w:t>
            </w:r>
          </w:p>
        </w:tc>
      </w:tr>
      <w:tr w:rsidR="006D683E" w:rsidRPr="004E3C4E" w14:paraId="2D4FC276" w14:textId="77777777" w:rsidTr="003B6E8C">
        <w:trPr>
          <w:trHeight w:val="276"/>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A37D4C" w14:textId="77777777" w:rsidR="006D683E" w:rsidRPr="004E3C4E" w:rsidRDefault="006D683E" w:rsidP="00F17FDF">
            <w:pPr>
              <w:rPr>
                <w:rFonts w:ascii="Calibri" w:hAnsi="Calibri"/>
                <w:b/>
                <w:bCs/>
                <w:color w:val="000000"/>
                <w:sz w:val="22"/>
                <w:szCs w:val="22"/>
              </w:rPr>
            </w:pPr>
            <w:r w:rsidRPr="004E3C4E">
              <w:rPr>
                <w:rFonts w:ascii="Calibri" w:hAnsi="Calibri"/>
                <w:b/>
                <w:bCs/>
                <w:color w:val="000000"/>
                <w:sz w:val="22"/>
                <w:szCs w:val="22"/>
              </w:rPr>
              <w:t>Total</w:t>
            </w:r>
          </w:p>
        </w:tc>
        <w:tc>
          <w:tcPr>
            <w:tcW w:w="1100" w:type="dxa"/>
            <w:tcBorders>
              <w:top w:val="nil"/>
              <w:left w:val="nil"/>
              <w:bottom w:val="single" w:sz="4" w:space="0" w:color="auto"/>
              <w:right w:val="single" w:sz="4" w:space="0" w:color="auto"/>
            </w:tcBorders>
            <w:shd w:val="clear" w:color="auto" w:fill="auto"/>
            <w:vAlign w:val="center"/>
            <w:hideMark/>
          </w:tcPr>
          <w:p w14:paraId="129E000A"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100.0%</w:t>
            </w:r>
          </w:p>
        </w:tc>
        <w:tc>
          <w:tcPr>
            <w:tcW w:w="1100" w:type="dxa"/>
            <w:tcBorders>
              <w:top w:val="nil"/>
              <w:left w:val="nil"/>
              <w:bottom w:val="single" w:sz="4" w:space="0" w:color="auto"/>
              <w:right w:val="single" w:sz="4" w:space="0" w:color="auto"/>
            </w:tcBorders>
            <w:shd w:val="clear" w:color="auto" w:fill="auto"/>
            <w:vAlign w:val="center"/>
            <w:hideMark/>
          </w:tcPr>
          <w:p w14:paraId="5274344E"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100.0%</w:t>
            </w:r>
          </w:p>
        </w:tc>
        <w:tc>
          <w:tcPr>
            <w:tcW w:w="1100" w:type="dxa"/>
            <w:tcBorders>
              <w:top w:val="nil"/>
              <w:left w:val="nil"/>
              <w:bottom w:val="single" w:sz="4" w:space="0" w:color="auto"/>
              <w:right w:val="single" w:sz="4" w:space="0" w:color="auto"/>
            </w:tcBorders>
            <w:shd w:val="clear" w:color="auto" w:fill="auto"/>
            <w:vAlign w:val="center"/>
            <w:hideMark/>
          </w:tcPr>
          <w:p w14:paraId="4F0788C6"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100.0%</w:t>
            </w:r>
          </w:p>
        </w:tc>
        <w:tc>
          <w:tcPr>
            <w:tcW w:w="1100" w:type="dxa"/>
            <w:tcBorders>
              <w:top w:val="nil"/>
              <w:left w:val="nil"/>
              <w:bottom w:val="single" w:sz="4" w:space="0" w:color="auto"/>
              <w:right w:val="single" w:sz="4" w:space="0" w:color="auto"/>
            </w:tcBorders>
            <w:shd w:val="clear" w:color="auto" w:fill="auto"/>
            <w:vAlign w:val="center"/>
            <w:hideMark/>
          </w:tcPr>
          <w:p w14:paraId="6F16F81B"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100.0%</w:t>
            </w:r>
          </w:p>
        </w:tc>
        <w:tc>
          <w:tcPr>
            <w:tcW w:w="1100" w:type="dxa"/>
            <w:tcBorders>
              <w:top w:val="nil"/>
              <w:left w:val="nil"/>
              <w:bottom w:val="single" w:sz="4" w:space="0" w:color="auto"/>
              <w:right w:val="single" w:sz="4" w:space="0" w:color="auto"/>
            </w:tcBorders>
            <w:shd w:val="clear" w:color="auto" w:fill="auto"/>
            <w:vAlign w:val="center"/>
            <w:hideMark/>
          </w:tcPr>
          <w:p w14:paraId="5F391E64" w14:textId="77777777" w:rsidR="006D683E" w:rsidRPr="004E3C4E" w:rsidRDefault="006D683E" w:rsidP="00F17FDF">
            <w:pPr>
              <w:jc w:val="center"/>
              <w:rPr>
                <w:rFonts w:ascii="Calibri" w:hAnsi="Calibri"/>
                <w:color w:val="000000"/>
                <w:sz w:val="22"/>
                <w:szCs w:val="22"/>
              </w:rPr>
            </w:pPr>
            <w:r w:rsidRPr="004E3C4E">
              <w:rPr>
                <w:rFonts w:ascii="Calibri" w:hAnsi="Calibri"/>
                <w:color w:val="000000"/>
                <w:sz w:val="22"/>
                <w:szCs w:val="22"/>
              </w:rPr>
              <w:t>100.0%</w:t>
            </w:r>
          </w:p>
        </w:tc>
      </w:tr>
    </w:tbl>
    <w:p w14:paraId="67E4046D" w14:textId="77777777" w:rsidR="00D031F2" w:rsidRDefault="00D031F2" w:rsidP="00D031F2">
      <w:pPr>
        <w:jc w:val="both"/>
        <w:rPr>
          <w:rFonts w:cs="Arial"/>
          <w:b/>
          <w:color w:val="1F497D"/>
          <w:sz w:val="28"/>
          <w:szCs w:val="28"/>
        </w:rPr>
      </w:pPr>
    </w:p>
    <w:p w14:paraId="318AC874" w14:textId="77777777" w:rsidR="00D031F2" w:rsidRDefault="00D031F2" w:rsidP="00D031F2">
      <w:pPr>
        <w:jc w:val="both"/>
        <w:rPr>
          <w:rFonts w:cs="Arial"/>
          <w:b/>
          <w:color w:val="1F497D"/>
          <w:sz w:val="28"/>
          <w:szCs w:val="28"/>
        </w:rPr>
      </w:pPr>
    </w:p>
    <w:p w14:paraId="20E7A9C5" w14:textId="1C4251BA" w:rsidR="00D031F2" w:rsidRDefault="00D031F2" w:rsidP="00D031F2">
      <w:pPr>
        <w:jc w:val="both"/>
        <w:rPr>
          <w:rFonts w:cs="Arial"/>
          <w:b/>
          <w:color w:val="1F497D"/>
          <w:sz w:val="28"/>
          <w:szCs w:val="28"/>
        </w:rPr>
      </w:pPr>
    </w:p>
    <w:p w14:paraId="0D1E8DF3" w14:textId="77777777" w:rsidR="004863D4" w:rsidRDefault="004863D4" w:rsidP="00D031F2">
      <w:pPr>
        <w:jc w:val="both"/>
        <w:rPr>
          <w:rFonts w:cs="Arial"/>
          <w:b/>
          <w:color w:val="1F497D"/>
          <w:sz w:val="28"/>
          <w:szCs w:val="28"/>
        </w:rPr>
      </w:pPr>
    </w:p>
    <w:p w14:paraId="554AF170" w14:textId="55D7C91C" w:rsidR="004863D4" w:rsidRDefault="004863D4" w:rsidP="00D031F2">
      <w:pPr>
        <w:jc w:val="both"/>
        <w:rPr>
          <w:rFonts w:cs="Arial"/>
          <w:b/>
          <w:color w:val="1F497D"/>
          <w:sz w:val="28"/>
          <w:szCs w:val="28"/>
        </w:rPr>
      </w:pPr>
      <w:r>
        <w:rPr>
          <w:noProof/>
        </w:rPr>
        <w:drawing>
          <wp:inline distT="0" distB="0" distL="0" distR="0" wp14:anchorId="066B7029" wp14:editId="62BA83DF">
            <wp:extent cx="4740275" cy="2470150"/>
            <wp:effectExtent l="0" t="0" r="0" b="0"/>
            <wp:docPr id="38" name="Chart 38">
              <a:extLst xmlns:a="http://schemas.openxmlformats.org/drawingml/2006/main">
                <a:ext uri="{FF2B5EF4-FFF2-40B4-BE49-F238E27FC236}">
                  <a16:creationId xmlns:a16="http://schemas.microsoft.com/office/drawing/2014/main" id="{8906D33C-B451-4C6E-BB31-D56639988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7F9C597" w14:textId="77777777" w:rsidR="004863D4" w:rsidRDefault="004863D4" w:rsidP="00D031F2">
      <w:pPr>
        <w:jc w:val="both"/>
        <w:rPr>
          <w:rFonts w:cs="Arial"/>
          <w:b/>
          <w:color w:val="1F497D"/>
          <w:sz w:val="28"/>
          <w:szCs w:val="28"/>
        </w:rPr>
      </w:pPr>
    </w:p>
    <w:p w14:paraId="7024B0F4" w14:textId="371D3EAA" w:rsidR="00D031F2" w:rsidRDefault="00D031F2" w:rsidP="00D031F2">
      <w:pPr>
        <w:jc w:val="both"/>
        <w:rPr>
          <w:rFonts w:cs="Arial"/>
          <w:b/>
          <w:color w:val="1F497D"/>
          <w:sz w:val="28"/>
          <w:szCs w:val="28"/>
        </w:rPr>
      </w:pPr>
      <w:r>
        <w:rPr>
          <w:rFonts w:cs="Arial"/>
          <w:b/>
          <w:color w:val="1F497D"/>
          <w:sz w:val="28"/>
          <w:szCs w:val="28"/>
        </w:rPr>
        <w:t>Marital and Civil Partnership</w:t>
      </w:r>
    </w:p>
    <w:p w14:paraId="4AA5656C" w14:textId="77777777" w:rsidR="00D031F2" w:rsidRDefault="00D031F2" w:rsidP="00D031F2">
      <w:pPr>
        <w:jc w:val="both"/>
        <w:rPr>
          <w:rFonts w:cs="Arial"/>
          <w:b/>
          <w:color w:val="1F497D"/>
          <w:sz w:val="28"/>
          <w:szCs w:val="28"/>
        </w:rPr>
      </w:pPr>
    </w:p>
    <w:tbl>
      <w:tblPr>
        <w:tblW w:w="10080" w:type="dxa"/>
        <w:tblInd w:w="108" w:type="dxa"/>
        <w:tblLook w:val="04A0" w:firstRow="1" w:lastRow="0" w:firstColumn="1" w:lastColumn="0" w:noHBand="0" w:noVBand="1"/>
      </w:tblPr>
      <w:tblGrid>
        <w:gridCol w:w="4580"/>
        <w:gridCol w:w="1100"/>
        <w:gridCol w:w="1100"/>
        <w:gridCol w:w="1100"/>
        <w:gridCol w:w="1100"/>
        <w:gridCol w:w="1100"/>
      </w:tblGrid>
      <w:tr w:rsidR="006D683E" w:rsidRPr="00190770" w14:paraId="1BDFBC15" w14:textId="77777777" w:rsidTr="003B6E8C">
        <w:trPr>
          <w:trHeight w:val="276"/>
        </w:trPr>
        <w:tc>
          <w:tcPr>
            <w:tcW w:w="4580" w:type="dxa"/>
            <w:tcBorders>
              <w:top w:val="nil"/>
              <w:left w:val="nil"/>
              <w:bottom w:val="nil"/>
              <w:right w:val="single" w:sz="4" w:space="0" w:color="auto"/>
            </w:tcBorders>
            <w:shd w:val="clear" w:color="auto" w:fill="auto"/>
            <w:noWrap/>
            <w:vAlign w:val="bottom"/>
            <w:hideMark/>
          </w:tcPr>
          <w:p w14:paraId="4630B67A" w14:textId="77777777" w:rsidR="006D683E" w:rsidRPr="00190770" w:rsidRDefault="006D683E"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9AC3C" w14:textId="77777777"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EB17B7F" w14:textId="77777777"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9DBA116" w14:textId="77777777"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9BF9CB0" w14:textId="77777777"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6EAE1A8" w14:textId="77777777"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2018</w:t>
            </w:r>
          </w:p>
        </w:tc>
      </w:tr>
      <w:tr w:rsidR="006D683E" w:rsidRPr="00190770" w14:paraId="094C0F47" w14:textId="77777777" w:rsidTr="003B6E8C">
        <w:trPr>
          <w:trHeight w:val="528"/>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F2121" w14:textId="77777777" w:rsidR="006D683E" w:rsidRPr="00190770" w:rsidRDefault="006D683E" w:rsidP="00F17FDF">
            <w:pPr>
              <w:rPr>
                <w:rFonts w:cs="Arial"/>
              </w:rPr>
            </w:pPr>
            <w:r w:rsidRPr="00190770">
              <w:rPr>
                <w:rFonts w:cs="Arial"/>
              </w:rPr>
              <w:t>Single (never married or never registered a same-sex civil partnership)</w:t>
            </w:r>
          </w:p>
        </w:tc>
        <w:tc>
          <w:tcPr>
            <w:tcW w:w="1100" w:type="dxa"/>
            <w:tcBorders>
              <w:top w:val="nil"/>
              <w:left w:val="nil"/>
              <w:bottom w:val="single" w:sz="4" w:space="0" w:color="auto"/>
              <w:right w:val="single" w:sz="4" w:space="0" w:color="auto"/>
            </w:tcBorders>
            <w:shd w:val="clear" w:color="auto" w:fill="auto"/>
            <w:noWrap/>
            <w:vAlign w:val="bottom"/>
            <w:hideMark/>
          </w:tcPr>
          <w:p w14:paraId="0BDD5241"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363</w:t>
            </w:r>
          </w:p>
        </w:tc>
        <w:tc>
          <w:tcPr>
            <w:tcW w:w="1100" w:type="dxa"/>
            <w:tcBorders>
              <w:top w:val="nil"/>
              <w:left w:val="nil"/>
              <w:bottom w:val="single" w:sz="4" w:space="0" w:color="auto"/>
              <w:right w:val="single" w:sz="4" w:space="0" w:color="auto"/>
            </w:tcBorders>
            <w:shd w:val="clear" w:color="auto" w:fill="auto"/>
            <w:noWrap/>
            <w:vAlign w:val="bottom"/>
            <w:hideMark/>
          </w:tcPr>
          <w:p w14:paraId="44A94A13"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386</w:t>
            </w:r>
          </w:p>
        </w:tc>
        <w:tc>
          <w:tcPr>
            <w:tcW w:w="1100" w:type="dxa"/>
            <w:tcBorders>
              <w:top w:val="nil"/>
              <w:left w:val="nil"/>
              <w:bottom w:val="single" w:sz="4" w:space="0" w:color="auto"/>
              <w:right w:val="single" w:sz="4" w:space="0" w:color="auto"/>
            </w:tcBorders>
            <w:shd w:val="clear" w:color="auto" w:fill="auto"/>
            <w:noWrap/>
            <w:vAlign w:val="bottom"/>
            <w:hideMark/>
          </w:tcPr>
          <w:p w14:paraId="2D8B992A"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382</w:t>
            </w:r>
          </w:p>
        </w:tc>
        <w:tc>
          <w:tcPr>
            <w:tcW w:w="1100" w:type="dxa"/>
            <w:tcBorders>
              <w:top w:val="nil"/>
              <w:left w:val="nil"/>
              <w:bottom w:val="single" w:sz="4" w:space="0" w:color="auto"/>
              <w:right w:val="single" w:sz="4" w:space="0" w:color="auto"/>
            </w:tcBorders>
            <w:shd w:val="clear" w:color="auto" w:fill="auto"/>
            <w:noWrap/>
            <w:vAlign w:val="bottom"/>
            <w:hideMark/>
          </w:tcPr>
          <w:p w14:paraId="5F7FA710"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344</w:t>
            </w:r>
          </w:p>
        </w:tc>
        <w:tc>
          <w:tcPr>
            <w:tcW w:w="1100" w:type="dxa"/>
            <w:tcBorders>
              <w:top w:val="nil"/>
              <w:left w:val="nil"/>
              <w:bottom w:val="single" w:sz="4" w:space="0" w:color="auto"/>
              <w:right w:val="single" w:sz="4" w:space="0" w:color="auto"/>
            </w:tcBorders>
            <w:shd w:val="clear" w:color="auto" w:fill="auto"/>
            <w:noWrap/>
            <w:vAlign w:val="bottom"/>
            <w:hideMark/>
          </w:tcPr>
          <w:p w14:paraId="3F39039A"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334</w:t>
            </w:r>
          </w:p>
        </w:tc>
      </w:tr>
      <w:tr w:rsidR="006D683E" w:rsidRPr="00190770" w14:paraId="03AAD562"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5F2D296" w14:textId="77777777" w:rsidR="006D683E" w:rsidRPr="00190770" w:rsidRDefault="006D683E" w:rsidP="00F17FDF">
            <w:pPr>
              <w:rPr>
                <w:rFonts w:cs="Arial"/>
              </w:rPr>
            </w:pPr>
            <w:r w:rsidRPr="00190770">
              <w:rPr>
                <w:rFonts w:cs="Arial"/>
              </w:rPr>
              <w:t>Married</w:t>
            </w:r>
          </w:p>
        </w:tc>
        <w:tc>
          <w:tcPr>
            <w:tcW w:w="1100" w:type="dxa"/>
            <w:tcBorders>
              <w:top w:val="nil"/>
              <w:left w:val="nil"/>
              <w:bottom w:val="single" w:sz="4" w:space="0" w:color="auto"/>
              <w:right w:val="single" w:sz="4" w:space="0" w:color="auto"/>
            </w:tcBorders>
            <w:shd w:val="clear" w:color="auto" w:fill="auto"/>
            <w:noWrap/>
            <w:vAlign w:val="bottom"/>
            <w:hideMark/>
          </w:tcPr>
          <w:p w14:paraId="42E6DD74"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736</w:t>
            </w:r>
          </w:p>
        </w:tc>
        <w:tc>
          <w:tcPr>
            <w:tcW w:w="1100" w:type="dxa"/>
            <w:tcBorders>
              <w:top w:val="nil"/>
              <w:left w:val="nil"/>
              <w:bottom w:val="single" w:sz="4" w:space="0" w:color="auto"/>
              <w:right w:val="single" w:sz="4" w:space="0" w:color="auto"/>
            </w:tcBorders>
            <w:shd w:val="clear" w:color="auto" w:fill="auto"/>
            <w:noWrap/>
            <w:vAlign w:val="bottom"/>
            <w:hideMark/>
          </w:tcPr>
          <w:p w14:paraId="2DCA95FD"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777</w:t>
            </w:r>
          </w:p>
        </w:tc>
        <w:tc>
          <w:tcPr>
            <w:tcW w:w="1100" w:type="dxa"/>
            <w:tcBorders>
              <w:top w:val="nil"/>
              <w:left w:val="nil"/>
              <w:bottom w:val="single" w:sz="4" w:space="0" w:color="auto"/>
              <w:right w:val="single" w:sz="4" w:space="0" w:color="auto"/>
            </w:tcBorders>
            <w:shd w:val="clear" w:color="auto" w:fill="auto"/>
            <w:noWrap/>
            <w:vAlign w:val="bottom"/>
            <w:hideMark/>
          </w:tcPr>
          <w:p w14:paraId="4FE8E57F"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754</w:t>
            </w:r>
          </w:p>
        </w:tc>
        <w:tc>
          <w:tcPr>
            <w:tcW w:w="1100" w:type="dxa"/>
            <w:tcBorders>
              <w:top w:val="nil"/>
              <w:left w:val="nil"/>
              <w:bottom w:val="single" w:sz="4" w:space="0" w:color="auto"/>
              <w:right w:val="single" w:sz="4" w:space="0" w:color="auto"/>
            </w:tcBorders>
            <w:shd w:val="clear" w:color="auto" w:fill="auto"/>
            <w:noWrap/>
            <w:vAlign w:val="center"/>
            <w:hideMark/>
          </w:tcPr>
          <w:p w14:paraId="34B92A21"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754</w:t>
            </w:r>
          </w:p>
        </w:tc>
        <w:tc>
          <w:tcPr>
            <w:tcW w:w="1100" w:type="dxa"/>
            <w:tcBorders>
              <w:top w:val="nil"/>
              <w:left w:val="nil"/>
              <w:bottom w:val="single" w:sz="4" w:space="0" w:color="auto"/>
              <w:right w:val="single" w:sz="4" w:space="0" w:color="auto"/>
            </w:tcBorders>
            <w:shd w:val="clear" w:color="auto" w:fill="auto"/>
            <w:noWrap/>
            <w:vAlign w:val="bottom"/>
            <w:hideMark/>
          </w:tcPr>
          <w:p w14:paraId="3E920A88"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735</w:t>
            </w:r>
          </w:p>
        </w:tc>
      </w:tr>
      <w:tr w:rsidR="006D683E" w:rsidRPr="00190770" w14:paraId="6567732F"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BC8B923" w14:textId="2861FDF2" w:rsidR="006D683E" w:rsidRPr="00190770" w:rsidRDefault="006D683E" w:rsidP="00F17FDF">
            <w:pPr>
              <w:rPr>
                <w:rFonts w:cs="Arial"/>
              </w:rPr>
            </w:pPr>
            <w:r w:rsidRPr="00190770">
              <w:rPr>
                <w:rFonts w:cs="Arial"/>
              </w:rPr>
              <w:t>In a registered same-sex civil partnership</w:t>
            </w:r>
            <w:r>
              <w:rPr>
                <w:rFonts w:cs="Arial"/>
              </w:rPr>
              <w:t>*</w:t>
            </w:r>
          </w:p>
        </w:tc>
        <w:tc>
          <w:tcPr>
            <w:tcW w:w="1100" w:type="dxa"/>
            <w:tcBorders>
              <w:top w:val="nil"/>
              <w:left w:val="nil"/>
              <w:bottom w:val="single" w:sz="4" w:space="0" w:color="auto"/>
              <w:right w:val="single" w:sz="4" w:space="0" w:color="auto"/>
            </w:tcBorders>
            <w:shd w:val="clear" w:color="auto" w:fill="auto"/>
            <w:noWrap/>
            <w:vAlign w:val="bottom"/>
            <w:hideMark/>
          </w:tcPr>
          <w:p w14:paraId="553EF276"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bottom"/>
            <w:hideMark/>
          </w:tcPr>
          <w:p w14:paraId="6AE87B05"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bottom"/>
            <w:hideMark/>
          </w:tcPr>
          <w:p w14:paraId="73C46D11"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center"/>
            <w:hideMark/>
          </w:tcPr>
          <w:p w14:paraId="519927ED"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bottom"/>
            <w:hideMark/>
          </w:tcPr>
          <w:p w14:paraId="7B9D8796"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0</w:t>
            </w:r>
          </w:p>
        </w:tc>
      </w:tr>
      <w:tr w:rsidR="006D683E" w:rsidRPr="00190770" w14:paraId="12ACD6F3"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CBACF47" w14:textId="77777777" w:rsidR="006D683E" w:rsidRPr="00190770" w:rsidRDefault="006D683E" w:rsidP="00F17FDF">
            <w:pPr>
              <w:rPr>
                <w:rFonts w:cs="Arial"/>
              </w:rPr>
            </w:pPr>
            <w:r w:rsidRPr="00190770">
              <w:rPr>
                <w:rFonts w:cs="Arial"/>
              </w:rPr>
              <w:t>Other / Divorced</w:t>
            </w:r>
          </w:p>
        </w:tc>
        <w:tc>
          <w:tcPr>
            <w:tcW w:w="1100" w:type="dxa"/>
            <w:tcBorders>
              <w:top w:val="nil"/>
              <w:left w:val="nil"/>
              <w:bottom w:val="single" w:sz="4" w:space="0" w:color="auto"/>
              <w:right w:val="single" w:sz="4" w:space="0" w:color="auto"/>
            </w:tcBorders>
            <w:shd w:val="clear" w:color="auto" w:fill="auto"/>
            <w:noWrap/>
            <w:vAlign w:val="bottom"/>
            <w:hideMark/>
          </w:tcPr>
          <w:p w14:paraId="6AB346E0"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46</w:t>
            </w:r>
          </w:p>
        </w:tc>
        <w:tc>
          <w:tcPr>
            <w:tcW w:w="1100" w:type="dxa"/>
            <w:tcBorders>
              <w:top w:val="nil"/>
              <w:left w:val="nil"/>
              <w:bottom w:val="single" w:sz="4" w:space="0" w:color="auto"/>
              <w:right w:val="single" w:sz="4" w:space="0" w:color="auto"/>
            </w:tcBorders>
            <w:shd w:val="clear" w:color="auto" w:fill="auto"/>
            <w:noWrap/>
            <w:vAlign w:val="bottom"/>
            <w:hideMark/>
          </w:tcPr>
          <w:p w14:paraId="7AB2E4E6"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44</w:t>
            </w:r>
          </w:p>
        </w:tc>
        <w:tc>
          <w:tcPr>
            <w:tcW w:w="1100" w:type="dxa"/>
            <w:tcBorders>
              <w:top w:val="nil"/>
              <w:left w:val="nil"/>
              <w:bottom w:val="single" w:sz="4" w:space="0" w:color="auto"/>
              <w:right w:val="single" w:sz="4" w:space="0" w:color="auto"/>
            </w:tcBorders>
            <w:shd w:val="clear" w:color="auto" w:fill="auto"/>
            <w:noWrap/>
            <w:vAlign w:val="bottom"/>
            <w:hideMark/>
          </w:tcPr>
          <w:p w14:paraId="3C04507A"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43</w:t>
            </w:r>
          </w:p>
        </w:tc>
        <w:tc>
          <w:tcPr>
            <w:tcW w:w="1100" w:type="dxa"/>
            <w:tcBorders>
              <w:top w:val="nil"/>
              <w:left w:val="nil"/>
              <w:bottom w:val="single" w:sz="4" w:space="0" w:color="auto"/>
              <w:right w:val="single" w:sz="4" w:space="0" w:color="auto"/>
            </w:tcBorders>
            <w:shd w:val="clear" w:color="auto" w:fill="auto"/>
            <w:noWrap/>
            <w:vAlign w:val="center"/>
            <w:hideMark/>
          </w:tcPr>
          <w:p w14:paraId="0C903B27"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41</w:t>
            </w:r>
          </w:p>
        </w:tc>
        <w:tc>
          <w:tcPr>
            <w:tcW w:w="1100" w:type="dxa"/>
            <w:tcBorders>
              <w:top w:val="nil"/>
              <w:left w:val="nil"/>
              <w:bottom w:val="single" w:sz="4" w:space="0" w:color="auto"/>
              <w:right w:val="single" w:sz="4" w:space="0" w:color="auto"/>
            </w:tcBorders>
            <w:shd w:val="clear" w:color="auto" w:fill="auto"/>
            <w:noWrap/>
            <w:vAlign w:val="bottom"/>
            <w:hideMark/>
          </w:tcPr>
          <w:p w14:paraId="143A110D" w14:textId="77777777" w:rsidR="006D683E" w:rsidRPr="00190770" w:rsidRDefault="006D683E" w:rsidP="00F17FDF">
            <w:pPr>
              <w:jc w:val="center"/>
              <w:rPr>
                <w:rFonts w:ascii="Calibri" w:hAnsi="Calibri"/>
                <w:color w:val="000000"/>
                <w:sz w:val="22"/>
                <w:szCs w:val="22"/>
              </w:rPr>
            </w:pPr>
            <w:r w:rsidRPr="00190770">
              <w:rPr>
                <w:rFonts w:ascii="Calibri" w:hAnsi="Calibri"/>
                <w:color w:val="000000"/>
                <w:sz w:val="22"/>
                <w:szCs w:val="22"/>
              </w:rPr>
              <w:t>39</w:t>
            </w:r>
          </w:p>
        </w:tc>
      </w:tr>
      <w:tr w:rsidR="006D683E" w:rsidRPr="00190770" w14:paraId="3F46AC59" w14:textId="77777777" w:rsidTr="003B6E8C">
        <w:trPr>
          <w:trHeight w:val="528"/>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BBED6BD" w14:textId="77777777" w:rsidR="006D683E" w:rsidRPr="00190770" w:rsidRDefault="006D683E" w:rsidP="00F17FDF">
            <w:pPr>
              <w:rPr>
                <w:rFonts w:cs="Arial"/>
              </w:rPr>
            </w:pPr>
            <w:r w:rsidRPr="00190770">
              <w:rPr>
                <w:rFonts w:cs="Arial"/>
              </w:rPr>
              <w:t>Widowed or surviving partner from a same-sex civil partnership</w:t>
            </w:r>
          </w:p>
        </w:tc>
        <w:tc>
          <w:tcPr>
            <w:tcW w:w="1100" w:type="dxa"/>
            <w:tcBorders>
              <w:top w:val="nil"/>
              <w:left w:val="nil"/>
              <w:bottom w:val="single" w:sz="4" w:space="0" w:color="auto"/>
              <w:right w:val="single" w:sz="4" w:space="0" w:color="auto"/>
            </w:tcBorders>
            <w:shd w:val="clear" w:color="auto" w:fill="auto"/>
            <w:noWrap/>
            <w:vAlign w:val="bottom"/>
            <w:hideMark/>
          </w:tcPr>
          <w:p w14:paraId="7BB050C8" w14:textId="77777777" w:rsidR="006D683E" w:rsidRPr="00190770"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3618008B" w14:textId="77777777" w:rsidR="006D683E" w:rsidRPr="00190770" w:rsidRDefault="006D683E"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51D99FF3" w14:textId="77777777" w:rsidR="006D683E" w:rsidRPr="00190770" w:rsidRDefault="006D683E" w:rsidP="00BB447E">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4DA03BF" w14:textId="77777777" w:rsidR="006D683E" w:rsidRPr="00190770" w:rsidRDefault="006D683E" w:rsidP="004752B1">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14:paraId="5ACE8163" w14:textId="77777777" w:rsidR="006D683E" w:rsidRPr="00190770" w:rsidRDefault="006D683E" w:rsidP="004752B1">
            <w:pPr>
              <w:jc w:val="center"/>
              <w:rPr>
                <w:rFonts w:ascii="Calibri" w:hAnsi="Calibri"/>
                <w:color w:val="000000"/>
                <w:sz w:val="22"/>
                <w:szCs w:val="22"/>
              </w:rPr>
            </w:pPr>
            <w:r>
              <w:rPr>
                <w:rFonts w:ascii="Calibri" w:hAnsi="Calibri"/>
                <w:color w:val="000000"/>
                <w:sz w:val="22"/>
                <w:szCs w:val="22"/>
              </w:rPr>
              <w:t>*</w:t>
            </w:r>
          </w:p>
        </w:tc>
      </w:tr>
      <w:tr w:rsidR="006D683E" w:rsidRPr="00190770" w14:paraId="74FCA968"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154EB611" w14:textId="77777777" w:rsidR="006D683E" w:rsidRPr="00190770" w:rsidRDefault="006D683E" w:rsidP="00F17FDF">
            <w:pPr>
              <w:rPr>
                <w:rFonts w:ascii="Calibri" w:hAnsi="Calibri"/>
                <w:b/>
                <w:bCs/>
                <w:color w:val="000000"/>
                <w:sz w:val="22"/>
                <w:szCs w:val="22"/>
              </w:rPr>
            </w:pPr>
            <w:r w:rsidRPr="00190770">
              <w:rPr>
                <w:rFonts w:ascii="Calibri" w:hAnsi="Calibri"/>
                <w:b/>
                <w:bCs/>
                <w:color w:val="000000"/>
                <w:sz w:val="22"/>
                <w:szCs w:val="22"/>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62D65339" w14:textId="07AD5EE3"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1154</w:t>
            </w:r>
          </w:p>
        </w:tc>
        <w:tc>
          <w:tcPr>
            <w:tcW w:w="1100" w:type="dxa"/>
            <w:tcBorders>
              <w:top w:val="nil"/>
              <w:left w:val="nil"/>
              <w:bottom w:val="single" w:sz="4" w:space="0" w:color="auto"/>
              <w:right w:val="single" w:sz="4" w:space="0" w:color="auto"/>
            </w:tcBorders>
            <w:shd w:val="clear" w:color="auto" w:fill="auto"/>
            <w:noWrap/>
            <w:vAlign w:val="bottom"/>
            <w:hideMark/>
          </w:tcPr>
          <w:p w14:paraId="53439F54" w14:textId="61ED4B39"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1214</w:t>
            </w:r>
          </w:p>
        </w:tc>
        <w:tc>
          <w:tcPr>
            <w:tcW w:w="1100" w:type="dxa"/>
            <w:tcBorders>
              <w:top w:val="nil"/>
              <w:left w:val="nil"/>
              <w:bottom w:val="single" w:sz="4" w:space="0" w:color="auto"/>
              <w:right w:val="single" w:sz="4" w:space="0" w:color="auto"/>
            </w:tcBorders>
            <w:shd w:val="clear" w:color="auto" w:fill="auto"/>
            <w:noWrap/>
            <w:vAlign w:val="bottom"/>
            <w:hideMark/>
          </w:tcPr>
          <w:p w14:paraId="64442963" w14:textId="676BB214"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1186</w:t>
            </w:r>
          </w:p>
        </w:tc>
        <w:tc>
          <w:tcPr>
            <w:tcW w:w="1100" w:type="dxa"/>
            <w:tcBorders>
              <w:top w:val="nil"/>
              <w:left w:val="nil"/>
              <w:bottom w:val="single" w:sz="4" w:space="0" w:color="auto"/>
              <w:right w:val="single" w:sz="4" w:space="0" w:color="auto"/>
            </w:tcBorders>
            <w:shd w:val="clear" w:color="auto" w:fill="auto"/>
            <w:noWrap/>
            <w:vAlign w:val="center"/>
            <w:hideMark/>
          </w:tcPr>
          <w:p w14:paraId="25F4ACEF" w14:textId="299BAA72"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1145</w:t>
            </w:r>
          </w:p>
        </w:tc>
        <w:tc>
          <w:tcPr>
            <w:tcW w:w="1100" w:type="dxa"/>
            <w:tcBorders>
              <w:top w:val="nil"/>
              <w:left w:val="nil"/>
              <w:bottom w:val="single" w:sz="4" w:space="0" w:color="auto"/>
              <w:right w:val="single" w:sz="4" w:space="0" w:color="auto"/>
            </w:tcBorders>
            <w:shd w:val="clear" w:color="auto" w:fill="auto"/>
            <w:noWrap/>
            <w:vAlign w:val="bottom"/>
            <w:hideMark/>
          </w:tcPr>
          <w:p w14:paraId="369B0ADE" w14:textId="53E69095" w:rsidR="006D683E" w:rsidRPr="00190770" w:rsidRDefault="006D683E" w:rsidP="00F17FDF">
            <w:pPr>
              <w:jc w:val="center"/>
              <w:rPr>
                <w:rFonts w:ascii="Calibri" w:hAnsi="Calibri"/>
                <w:b/>
                <w:bCs/>
                <w:color w:val="000000"/>
                <w:sz w:val="22"/>
                <w:szCs w:val="22"/>
              </w:rPr>
            </w:pPr>
            <w:r w:rsidRPr="00190770">
              <w:rPr>
                <w:rFonts w:ascii="Calibri" w:hAnsi="Calibri"/>
                <w:b/>
                <w:bCs/>
                <w:color w:val="000000"/>
                <w:sz w:val="22"/>
                <w:szCs w:val="22"/>
              </w:rPr>
              <w:t>1115</w:t>
            </w:r>
          </w:p>
        </w:tc>
      </w:tr>
    </w:tbl>
    <w:p w14:paraId="2BEF91D8" w14:textId="77777777" w:rsidR="00D031F2" w:rsidRPr="00D031F2" w:rsidRDefault="00D031F2" w:rsidP="00D031F2">
      <w:pPr>
        <w:jc w:val="both"/>
        <w:rPr>
          <w:rFonts w:ascii="Calibri" w:hAnsi="Calibri"/>
          <w:color w:val="000000"/>
          <w:sz w:val="18"/>
          <w:szCs w:val="18"/>
        </w:rPr>
      </w:pPr>
      <w:r w:rsidRPr="00D031F2">
        <w:rPr>
          <w:rFonts w:ascii="Calibri" w:hAnsi="Calibri"/>
          <w:color w:val="000000"/>
          <w:sz w:val="18"/>
          <w:szCs w:val="18"/>
        </w:rPr>
        <w:t>* note - we currently have no option for this to be selected in snowdrop thus the figure being 0, all staff this would affect are recorded as Married</w:t>
      </w:r>
    </w:p>
    <w:p w14:paraId="20BAE755" w14:textId="4D70C73F" w:rsidR="00D031F2" w:rsidRDefault="00D031F2" w:rsidP="00D031F2">
      <w:pPr>
        <w:jc w:val="both"/>
        <w:rPr>
          <w:rFonts w:cs="Arial"/>
          <w:b/>
          <w:color w:val="1F497D"/>
          <w:sz w:val="28"/>
          <w:szCs w:val="28"/>
        </w:rPr>
      </w:pPr>
    </w:p>
    <w:p w14:paraId="7A98A95B" w14:textId="77777777" w:rsidR="003B6E8C" w:rsidRDefault="003B6E8C" w:rsidP="00D031F2">
      <w:pPr>
        <w:jc w:val="both"/>
        <w:rPr>
          <w:rFonts w:cs="Arial"/>
          <w:b/>
          <w:color w:val="1F497D"/>
          <w:sz w:val="28"/>
          <w:szCs w:val="28"/>
        </w:rPr>
      </w:pPr>
    </w:p>
    <w:tbl>
      <w:tblPr>
        <w:tblW w:w="11180" w:type="dxa"/>
        <w:tblInd w:w="113" w:type="dxa"/>
        <w:tblLook w:val="04A0" w:firstRow="1" w:lastRow="0" w:firstColumn="1" w:lastColumn="0" w:noHBand="0" w:noVBand="1"/>
      </w:tblPr>
      <w:tblGrid>
        <w:gridCol w:w="4580"/>
        <w:gridCol w:w="1100"/>
        <w:gridCol w:w="1100"/>
        <w:gridCol w:w="1100"/>
        <w:gridCol w:w="1100"/>
        <w:gridCol w:w="1100"/>
        <w:gridCol w:w="1100"/>
      </w:tblGrid>
      <w:tr w:rsidR="006D683E" w:rsidRPr="00665607" w14:paraId="7D34E00C" w14:textId="77777777" w:rsidTr="003B6E8C">
        <w:trPr>
          <w:trHeight w:val="276"/>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75E1" w14:textId="77777777" w:rsidR="006D683E" w:rsidRPr="00665607" w:rsidRDefault="006D683E" w:rsidP="00F17FDF">
            <w:pPr>
              <w:rPr>
                <w:rFonts w:ascii="Calibri" w:hAnsi="Calibri"/>
                <w:color w:val="000000"/>
                <w:sz w:val="22"/>
                <w:szCs w:val="22"/>
              </w:rPr>
            </w:pPr>
            <w:r w:rsidRPr="00665607">
              <w:rPr>
                <w:rFonts w:ascii="Calibri" w:hAnsi="Calibri"/>
                <w:color w:val="000000"/>
                <w:sz w:val="22"/>
                <w:szCs w:val="22"/>
              </w:rPr>
              <w:lastRenderedPageBreak/>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7830427" w14:textId="77777777"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843519D" w14:textId="77777777"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99EE135" w14:textId="77777777"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BD93CDE" w14:textId="77777777" w:rsidR="00A32B08" w:rsidRDefault="00A32B08" w:rsidP="00F17FDF">
            <w:pPr>
              <w:jc w:val="center"/>
              <w:rPr>
                <w:rFonts w:ascii="Calibri" w:hAnsi="Calibri"/>
                <w:b/>
                <w:bCs/>
                <w:color w:val="000000"/>
                <w:sz w:val="22"/>
                <w:szCs w:val="22"/>
              </w:rPr>
            </w:pPr>
          </w:p>
          <w:p w14:paraId="6F327AC1" w14:textId="56DC4894"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E9C2968" w14:textId="77777777"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2018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7ED7F2E" w14:textId="02B90A34" w:rsidR="006D683E" w:rsidRPr="00665607" w:rsidRDefault="006D683E" w:rsidP="00F17FDF">
            <w:pPr>
              <w:jc w:val="center"/>
              <w:rPr>
                <w:rFonts w:ascii="Calibri" w:hAnsi="Calibri"/>
                <w:b/>
                <w:bCs/>
                <w:color w:val="000000"/>
                <w:sz w:val="22"/>
                <w:szCs w:val="22"/>
              </w:rPr>
            </w:pPr>
            <w:r w:rsidRPr="00665607">
              <w:rPr>
                <w:rFonts w:ascii="Calibri" w:hAnsi="Calibri"/>
                <w:b/>
                <w:bCs/>
                <w:color w:val="000000"/>
                <w:sz w:val="22"/>
                <w:szCs w:val="22"/>
              </w:rPr>
              <w:t>Census</w:t>
            </w:r>
            <w:r w:rsidR="00A32B08">
              <w:rPr>
                <w:rFonts w:ascii="Calibri" w:hAnsi="Calibri"/>
                <w:b/>
                <w:bCs/>
                <w:color w:val="000000"/>
                <w:sz w:val="22"/>
                <w:szCs w:val="22"/>
              </w:rPr>
              <w:t xml:space="preserve"> 2011</w:t>
            </w:r>
          </w:p>
        </w:tc>
      </w:tr>
      <w:tr w:rsidR="006D683E" w:rsidRPr="00665607" w14:paraId="0BEB2911" w14:textId="77777777" w:rsidTr="003B6E8C">
        <w:trPr>
          <w:trHeight w:val="528"/>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084327A" w14:textId="77777777" w:rsidR="006D683E" w:rsidRPr="00665607" w:rsidRDefault="006D683E" w:rsidP="00F17FDF">
            <w:pPr>
              <w:rPr>
                <w:rFonts w:cs="Arial"/>
              </w:rPr>
            </w:pPr>
            <w:r w:rsidRPr="00665607">
              <w:rPr>
                <w:rFonts w:cs="Arial"/>
              </w:rPr>
              <w:t>Single (never married or never registered a same-sex civil partnership)</w:t>
            </w:r>
          </w:p>
        </w:tc>
        <w:tc>
          <w:tcPr>
            <w:tcW w:w="1100" w:type="dxa"/>
            <w:tcBorders>
              <w:top w:val="nil"/>
              <w:left w:val="nil"/>
              <w:bottom w:val="single" w:sz="4" w:space="0" w:color="auto"/>
              <w:right w:val="single" w:sz="4" w:space="0" w:color="auto"/>
            </w:tcBorders>
            <w:shd w:val="clear" w:color="auto" w:fill="auto"/>
            <w:noWrap/>
            <w:vAlign w:val="bottom"/>
            <w:hideMark/>
          </w:tcPr>
          <w:p w14:paraId="275F0E16"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31.5%</w:t>
            </w:r>
          </w:p>
        </w:tc>
        <w:tc>
          <w:tcPr>
            <w:tcW w:w="1100" w:type="dxa"/>
            <w:tcBorders>
              <w:top w:val="nil"/>
              <w:left w:val="nil"/>
              <w:bottom w:val="single" w:sz="4" w:space="0" w:color="auto"/>
              <w:right w:val="single" w:sz="4" w:space="0" w:color="auto"/>
            </w:tcBorders>
            <w:shd w:val="clear" w:color="auto" w:fill="auto"/>
            <w:noWrap/>
            <w:vAlign w:val="bottom"/>
            <w:hideMark/>
          </w:tcPr>
          <w:p w14:paraId="04AC20B6"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31.8%</w:t>
            </w:r>
          </w:p>
        </w:tc>
        <w:tc>
          <w:tcPr>
            <w:tcW w:w="1100" w:type="dxa"/>
            <w:tcBorders>
              <w:top w:val="nil"/>
              <w:left w:val="nil"/>
              <w:bottom w:val="single" w:sz="4" w:space="0" w:color="auto"/>
              <w:right w:val="single" w:sz="4" w:space="0" w:color="auto"/>
            </w:tcBorders>
            <w:shd w:val="clear" w:color="auto" w:fill="auto"/>
            <w:noWrap/>
            <w:vAlign w:val="bottom"/>
            <w:hideMark/>
          </w:tcPr>
          <w:p w14:paraId="5A6F9ADE"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32.2%</w:t>
            </w:r>
          </w:p>
        </w:tc>
        <w:tc>
          <w:tcPr>
            <w:tcW w:w="1100" w:type="dxa"/>
            <w:tcBorders>
              <w:top w:val="nil"/>
              <w:left w:val="nil"/>
              <w:bottom w:val="single" w:sz="4" w:space="0" w:color="auto"/>
              <w:right w:val="single" w:sz="4" w:space="0" w:color="auto"/>
            </w:tcBorders>
            <w:shd w:val="clear" w:color="auto" w:fill="auto"/>
            <w:noWrap/>
            <w:vAlign w:val="bottom"/>
            <w:hideMark/>
          </w:tcPr>
          <w:p w14:paraId="06950BB2"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30.0%</w:t>
            </w:r>
          </w:p>
        </w:tc>
        <w:tc>
          <w:tcPr>
            <w:tcW w:w="1100" w:type="dxa"/>
            <w:tcBorders>
              <w:top w:val="nil"/>
              <w:left w:val="nil"/>
              <w:bottom w:val="single" w:sz="4" w:space="0" w:color="auto"/>
              <w:right w:val="single" w:sz="4" w:space="0" w:color="auto"/>
            </w:tcBorders>
            <w:shd w:val="clear" w:color="auto" w:fill="auto"/>
            <w:noWrap/>
            <w:vAlign w:val="bottom"/>
            <w:hideMark/>
          </w:tcPr>
          <w:p w14:paraId="1EEE655C"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30.0%</w:t>
            </w:r>
          </w:p>
        </w:tc>
        <w:tc>
          <w:tcPr>
            <w:tcW w:w="1100" w:type="dxa"/>
            <w:tcBorders>
              <w:top w:val="nil"/>
              <w:left w:val="nil"/>
              <w:bottom w:val="single" w:sz="4" w:space="0" w:color="auto"/>
              <w:right w:val="single" w:sz="4" w:space="0" w:color="auto"/>
            </w:tcBorders>
            <w:shd w:val="clear" w:color="auto" w:fill="auto"/>
            <w:noWrap/>
            <w:vAlign w:val="bottom"/>
            <w:hideMark/>
          </w:tcPr>
          <w:p w14:paraId="3AB34F04"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35.8%</w:t>
            </w:r>
          </w:p>
        </w:tc>
      </w:tr>
      <w:tr w:rsidR="006D683E" w:rsidRPr="00665607" w14:paraId="79630DD3"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7933822" w14:textId="77777777" w:rsidR="006D683E" w:rsidRPr="00665607" w:rsidRDefault="006D683E" w:rsidP="00F17FDF">
            <w:pPr>
              <w:rPr>
                <w:rFonts w:cs="Arial"/>
              </w:rPr>
            </w:pPr>
            <w:r w:rsidRPr="00665607">
              <w:rPr>
                <w:rFonts w:cs="Arial"/>
              </w:rPr>
              <w:t>Married</w:t>
            </w:r>
          </w:p>
        </w:tc>
        <w:tc>
          <w:tcPr>
            <w:tcW w:w="1100" w:type="dxa"/>
            <w:tcBorders>
              <w:top w:val="nil"/>
              <w:left w:val="nil"/>
              <w:bottom w:val="single" w:sz="4" w:space="0" w:color="auto"/>
              <w:right w:val="single" w:sz="4" w:space="0" w:color="auto"/>
            </w:tcBorders>
            <w:shd w:val="clear" w:color="auto" w:fill="auto"/>
            <w:noWrap/>
            <w:vAlign w:val="bottom"/>
            <w:hideMark/>
          </w:tcPr>
          <w:p w14:paraId="63D5DF94"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63.8%</w:t>
            </w:r>
          </w:p>
        </w:tc>
        <w:tc>
          <w:tcPr>
            <w:tcW w:w="1100" w:type="dxa"/>
            <w:tcBorders>
              <w:top w:val="nil"/>
              <w:left w:val="nil"/>
              <w:bottom w:val="single" w:sz="4" w:space="0" w:color="auto"/>
              <w:right w:val="single" w:sz="4" w:space="0" w:color="auto"/>
            </w:tcBorders>
            <w:shd w:val="clear" w:color="auto" w:fill="auto"/>
            <w:noWrap/>
            <w:vAlign w:val="bottom"/>
            <w:hideMark/>
          </w:tcPr>
          <w:p w14:paraId="1EEF27FB"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64.0%</w:t>
            </w:r>
          </w:p>
        </w:tc>
        <w:tc>
          <w:tcPr>
            <w:tcW w:w="1100" w:type="dxa"/>
            <w:tcBorders>
              <w:top w:val="nil"/>
              <w:left w:val="nil"/>
              <w:bottom w:val="single" w:sz="4" w:space="0" w:color="auto"/>
              <w:right w:val="single" w:sz="4" w:space="0" w:color="auto"/>
            </w:tcBorders>
            <w:shd w:val="clear" w:color="auto" w:fill="auto"/>
            <w:noWrap/>
            <w:vAlign w:val="bottom"/>
            <w:hideMark/>
          </w:tcPr>
          <w:p w14:paraId="57DD7B49"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63.6%</w:t>
            </w:r>
          </w:p>
        </w:tc>
        <w:tc>
          <w:tcPr>
            <w:tcW w:w="1100" w:type="dxa"/>
            <w:tcBorders>
              <w:top w:val="nil"/>
              <w:left w:val="nil"/>
              <w:bottom w:val="single" w:sz="4" w:space="0" w:color="auto"/>
              <w:right w:val="single" w:sz="4" w:space="0" w:color="auto"/>
            </w:tcBorders>
            <w:shd w:val="clear" w:color="auto" w:fill="auto"/>
            <w:noWrap/>
            <w:vAlign w:val="center"/>
            <w:hideMark/>
          </w:tcPr>
          <w:p w14:paraId="66CF74B6"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65.9%</w:t>
            </w:r>
          </w:p>
        </w:tc>
        <w:tc>
          <w:tcPr>
            <w:tcW w:w="1100" w:type="dxa"/>
            <w:tcBorders>
              <w:top w:val="nil"/>
              <w:left w:val="nil"/>
              <w:bottom w:val="single" w:sz="4" w:space="0" w:color="auto"/>
              <w:right w:val="single" w:sz="4" w:space="0" w:color="auto"/>
            </w:tcBorders>
            <w:shd w:val="clear" w:color="auto" w:fill="auto"/>
            <w:noWrap/>
            <w:vAlign w:val="bottom"/>
            <w:hideMark/>
          </w:tcPr>
          <w:p w14:paraId="3FBD581D"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65.9%</w:t>
            </w:r>
          </w:p>
        </w:tc>
        <w:tc>
          <w:tcPr>
            <w:tcW w:w="1100" w:type="dxa"/>
            <w:tcBorders>
              <w:top w:val="nil"/>
              <w:left w:val="nil"/>
              <w:bottom w:val="single" w:sz="4" w:space="0" w:color="auto"/>
              <w:right w:val="single" w:sz="4" w:space="0" w:color="auto"/>
            </w:tcBorders>
            <w:shd w:val="clear" w:color="auto" w:fill="auto"/>
            <w:noWrap/>
            <w:vAlign w:val="bottom"/>
            <w:hideMark/>
          </w:tcPr>
          <w:p w14:paraId="5DEA1CE3"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44.9%</w:t>
            </w:r>
          </w:p>
        </w:tc>
      </w:tr>
      <w:tr w:rsidR="006D683E" w:rsidRPr="00665607" w14:paraId="61667AA7" w14:textId="77777777" w:rsidTr="006D683E">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8163DED" w14:textId="1422369D" w:rsidR="006D683E" w:rsidRPr="00665607" w:rsidRDefault="006D683E" w:rsidP="00F17FDF">
            <w:pPr>
              <w:rPr>
                <w:rFonts w:cs="Arial"/>
              </w:rPr>
            </w:pPr>
            <w:r w:rsidRPr="00665607">
              <w:rPr>
                <w:rFonts w:cs="Arial"/>
              </w:rPr>
              <w:t>In a registered same-sex civil partnership</w:t>
            </w:r>
            <w:r>
              <w:rPr>
                <w:rFonts w:cs="Arial"/>
              </w:rPr>
              <w:t>*</w:t>
            </w:r>
          </w:p>
        </w:tc>
        <w:tc>
          <w:tcPr>
            <w:tcW w:w="1100" w:type="dxa"/>
            <w:tcBorders>
              <w:top w:val="nil"/>
              <w:left w:val="nil"/>
              <w:bottom w:val="single" w:sz="4" w:space="0" w:color="auto"/>
              <w:right w:val="single" w:sz="4" w:space="0" w:color="auto"/>
            </w:tcBorders>
            <w:shd w:val="clear" w:color="auto" w:fill="auto"/>
            <w:noWrap/>
            <w:vAlign w:val="bottom"/>
            <w:hideMark/>
          </w:tcPr>
          <w:p w14:paraId="79E30E9C"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16B46006"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20D488A5"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center"/>
            <w:hideMark/>
          </w:tcPr>
          <w:p w14:paraId="148AD9D7"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2DD3D3EA"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0.0%</w:t>
            </w:r>
          </w:p>
        </w:tc>
        <w:tc>
          <w:tcPr>
            <w:tcW w:w="1100" w:type="dxa"/>
            <w:tcBorders>
              <w:top w:val="nil"/>
              <w:left w:val="nil"/>
              <w:bottom w:val="single" w:sz="4" w:space="0" w:color="auto"/>
              <w:right w:val="single" w:sz="4" w:space="0" w:color="auto"/>
            </w:tcBorders>
            <w:shd w:val="clear" w:color="auto" w:fill="auto"/>
            <w:noWrap/>
            <w:vAlign w:val="bottom"/>
            <w:hideMark/>
          </w:tcPr>
          <w:p w14:paraId="32758470"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0.2%</w:t>
            </w:r>
          </w:p>
        </w:tc>
      </w:tr>
      <w:tr w:rsidR="006D683E" w:rsidRPr="00665607" w14:paraId="51D083B8" w14:textId="77777777" w:rsidTr="003B6E8C">
        <w:trPr>
          <w:trHeight w:val="276"/>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37C3AD3" w14:textId="77777777" w:rsidR="006D683E" w:rsidRPr="00665607" w:rsidRDefault="006D683E" w:rsidP="00F17FDF">
            <w:pPr>
              <w:rPr>
                <w:rFonts w:cs="Arial"/>
              </w:rPr>
            </w:pPr>
            <w:r w:rsidRPr="00665607">
              <w:rPr>
                <w:rFonts w:cs="Arial"/>
              </w:rPr>
              <w:t>Other / Divorced</w:t>
            </w:r>
          </w:p>
        </w:tc>
        <w:tc>
          <w:tcPr>
            <w:tcW w:w="1100" w:type="dxa"/>
            <w:tcBorders>
              <w:top w:val="nil"/>
              <w:left w:val="nil"/>
              <w:bottom w:val="single" w:sz="4" w:space="0" w:color="auto"/>
              <w:right w:val="single" w:sz="4" w:space="0" w:color="auto"/>
            </w:tcBorders>
            <w:shd w:val="clear" w:color="auto" w:fill="auto"/>
            <w:noWrap/>
            <w:vAlign w:val="bottom"/>
            <w:hideMark/>
          </w:tcPr>
          <w:p w14:paraId="064C8EA6"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4.0%</w:t>
            </w:r>
          </w:p>
        </w:tc>
        <w:tc>
          <w:tcPr>
            <w:tcW w:w="1100" w:type="dxa"/>
            <w:tcBorders>
              <w:top w:val="nil"/>
              <w:left w:val="nil"/>
              <w:bottom w:val="single" w:sz="4" w:space="0" w:color="auto"/>
              <w:right w:val="single" w:sz="4" w:space="0" w:color="auto"/>
            </w:tcBorders>
            <w:shd w:val="clear" w:color="auto" w:fill="auto"/>
            <w:noWrap/>
            <w:vAlign w:val="bottom"/>
            <w:hideMark/>
          </w:tcPr>
          <w:p w14:paraId="42093ADD"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3.6%</w:t>
            </w:r>
          </w:p>
        </w:tc>
        <w:tc>
          <w:tcPr>
            <w:tcW w:w="1100" w:type="dxa"/>
            <w:tcBorders>
              <w:top w:val="nil"/>
              <w:left w:val="nil"/>
              <w:bottom w:val="single" w:sz="4" w:space="0" w:color="auto"/>
              <w:right w:val="single" w:sz="4" w:space="0" w:color="auto"/>
            </w:tcBorders>
            <w:shd w:val="clear" w:color="auto" w:fill="auto"/>
            <w:noWrap/>
            <w:vAlign w:val="bottom"/>
            <w:hideMark/>
          </w:tcPr>
          <w:p w14:paraId="772411D7"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3.6%</w:t>
            </w:r>
          </w:p>
        </w:tc>
        <w:tc>
          <w:tcPr>
            <w:tcW w:w="1100" w:type="dxa"/>
            <w:tcBorders>
              <w:top w:val="nil"/>
              <w:left w:val="nil"/>
              <w:bottom w:val="single" w:sz="4" w:space="0" w:color="auto"/>
              <w:right w:val="single" w:sz="4" w:space="0" w:color="auto"/>
            </w:tcBorders>
            <w:shd w:val="clear" w:color="auto" w:fill="auto"/>
            <w:noWrap/>
            <w:vAlign w:val="center"/>
            <w:hideMark/>
          </w:tcPr>
          <w:p w14:paraId="3DCD51FA"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3.6%</w:t>
            </w:r>
          </w:p>
        </w:tc>
        <w:tc>
          <w:tcPr>
            <w:tcW w:w="1100" w:type="dxa"/>
            <w:tcBorders>
              <w:top w:val="nil"/>
              <w:left w:val="nil"/>
              <w:bottom w:val="single" w:sz="4" w:space="0" w:color="auto"/>
              <w:right w:val="single" w:sz="4" w:space="0" w:color="auto"/>
            </w:tcBorders>
            <w:shd w:val="clear" w:color="auto" w:fill="auto"/>
            <w:noWrap/>
            <w:vAlign w:val="bottom"/>
            <w:hideMark/>
          </w:tcPr>
          <w:p w14:paraId="08CEBAD1"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3.5%</w:t>
            </w:r>
          </w:p>
        </w:tc>
        <w:tc>
          <w:tcPr>
            <w:tcW w:w="1100" w:type="dxa"/>
            <w:tcBorders>
              <w:top w:val="nil"/>
              <w:left w:val="nil"/>
              <w:bottom w:val="single" w:sz="4" w:space="0" w:color="auto"/>
              <w:right w:val="single" w:sz="4" w:space="0" w:color="auto"/>
            </w:tcBorders>
            <w:shd w:val="clear" w:color="auto" w:fill="auto"/>
            <w:noWrap/>
            <w:vAlign w:val="bottom"/>
            <w:hideMark/>
          </w:tcPr>
          <w:p w14:paraId="7DE192FA"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11.4%</w:t>
            </w:r>
          </w:p>
        </w:tc>
      </w:tr>
      <w:tr w:rsidR="006D683E" w:rsidRPr="00665607" w14:paraId="4572E425" w14:textId="77777777" w:rsidTr="003B6E8C">
        <w:trPr>
          <w:trHeight w:val="528"/>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75A1045" w14:textId="77777777" w:rsidR="006D683E" w:rsidRPr="00665607" w:rsidRDefault="006D683E" w:rsidP="00F17FDF">
            <w:pPr>
              <w:rPr>
                <w:rFonts w:cs="Arial"/>
              </w:rPr>
            </w:pPr>
            <w:r w:rsidRPr="00665607">
              <w:rPr>
                <w:rFonts w:cs="Arial"/>
              </w:rPr>
              <w:t>Widowed or surviving partner from a same-sex civil partnership</w:t>
            </w:r>
          </w:p>
        </w:tc>
        <w:tc>
          <w:tcPr>
            <w:tcW w:w="1100" w:type="dxa"/>
            <w:tcBorders>
              <w:top w:val="nil"/>
              <w:left w:val="nil"/>
              <w:bottom w:val="single" w:sz="4" w:space="0" w:color="auto"/>
              <w:right w:val="single" w:sz="4" w:space="0" w:color="auto"/>
            </w:tcBorders>
            <w:shd w:val="clear" w:color="auto" w:fill="auto"/>
            <w:noWrap/>
            <w:vAlign w:val="bottom"/>
            <w:hideMark/>
          </w:tcPr>
          <w:p w14:paraId="7521A814"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0.8%</w:t>
            </w:r>
          </w:p>
        </w:tc>
        <w:tc>
          <w:tcPr>
            <w:tcW w:w="1100" w:type="dxa"/>
            <w:tcBorders>
              <w:top w:val="nil"/>
              <w:left w:val="nil"/>
              <w:bottom w:val="single" w:sz="4" w:space="0" w:color="auto"/>
              <w:right w:val="single" w:sz="4" w:space="0" w:color="auto"/>
            </w:tcBorders>
            <w:shd w:val="clear" w:color="auto" w:fill="auto"/>
            <w:noWrap/>
            <w:vAlign w:val="bottom"/>
            <w:hideMark/>
          </w:tcPr>
          <w:p w14:paraId="273A0F90"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auto" w:fill="auto"/>
            <w:noWrap/>
            <w:vAlign w:val="bottom"/>
            <w:hideMark/>
          </w:tcPr>
          <w:p w14:paraId="7973CA5F"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auto" w:fill="auto"/>
            <w:noWrap/>
            <w:vAlign w:val="bottom"/>
            <w:hideMark/>
          </w:tcPr>
          <w:p w14:paraId="6A278E27"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0.5%</w:t>
            </w:r>
          </w:p>
        </w:tc>
        <w:tc>
          <w:tcPr>
            <w:tcW w:w="1100" w:type="dxa"/>
            <w:tcBorders>
              <w:top w:val="nil"/>
              <w:left w:val="nil"/>
              <w:bottom w:val="single" w:sz="4" w:space="0" w:color="auto"/>
              <w:right w:val="single" w:sz="4" w:space="0" w:color="auto"/>
            </w:tcBorders>
            <w:shd w:val="clear" w:color="auto" w:fill="auto"/>
            <w:noWrap/>
            <w:vAlign w:val="bottom"/>
            <w:hideMark/>
          </w:tcPr>
          <w:p w14:paraId="0A8560E3"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0.6%</w:t>
            </w:r>
          </w:p>
        </w:tc>
        <w:tc>
          <w:tcPr>
            <w:tcW w:w="1100" w:type="dxa"/>
            <w:tcBorders>
              <w:top w:val="nil"/>
              <w:left w:val="nil"/>
              <w:bottom w:val="single" w:sz="4" w:space="0" w:color="auto"/>
              <w:right w:val="single" w:sz="4" w:space="0" w:color="auto"/>
            </w:tcBorders>
            <w:shd w:val="clear" w:color="auto" w:fill="auto"/>
            <w:noWrap/>
            <w:vAlign w:val="bottom"/>
            <w:hideMark/>
          </w:tcPr>
          <w:p w14:paraId="39E29B77" w14:textId="77777777" w:rsidR="006D683E" w:rsidRPr="00665607" w:rsidRDefault="006D683E" w:rsidP="00F17FDF">
            <w:pPr>
              <w:jc w:val="center"/>
              <w:rPr>
                <w:rFonts w:ascii="Calibri" w:hAnsi="Calibri"/>
                <w:color w:val="000000"/>
                <w:sz w:val="22"/>
                <w:szCs w:val="22"/>
              </w:rPr>
            </w:pPr>
            <w:r w:rsidRPr="00665607">
              <w:rPr>
                <w:rFonts w:ascii="Calibri" w:hAnsi="Calibri"/>
                <w:color w:val="000000"/>
                <w:sz w:val="22"/>
                <w:szCs w:val="22"/>
              </w:rPr>
              <w:t>7.7%</w:t>
            </w:r>
          </w:p>
        </w:tc>
      </w:tr>
    </w:tbl>
    <w:p w14:paraId="63A736F5" w14:textId="77777777" w:rsidR="00D031F2" w:rsidRDefault="00D031F2" w:rsidP="00D031F2">
      <w:pPr>
        <w:jc w:val="both"/>
        <w:rPr>
          <w:rFonts w:cs="Arial"/>
          <w:b/>
          <w:color w:val="1F497D"/>
          <w:sz w:val="28"/>
          <w:szCs w:val="28"/>
        </w:rPr>
      </w:pPr>
    </w:p>
    <w:p w14:paraId="20F434D7" w14:textId="77777777" w:rsidR="00D031F2" w:rsidRDefault="00D031F2" w:rsidP="00D031F2">
      <w:pPr>
        <w:jc w:val="both"/>
        <w:rPr>
          <w:rFonts w:cs="Arial"/>
          <w:b/>
          <w:color w:val="1F497D"/>
          <w:sz w:val="28"/>
          <w:szCs w:val="28"/>
        </w:rPr>
      </w:pPr>
    </w:p>
    <w:p w14:paraId="539BDBCB" w14:textId="77777777" w:rsidR="00D031F2" w:rsidRDefault="00D031F2" w:rsidP="00D031F2">
      <w:pPr>
        <w:jc w:val="both"/>
        <w:rPr>
          <w:rFonts w:cs="Arial"/>
          <w:b/>
          <w:color w:val="1F497D"/>
          <w:sz w:val="28"/>
          <w:szCs w:val="28"/>
        </w:rPr>
      </w:pPr>
    </w:p>
    <w:p w14:paraId="1D4BE3B9" w14:textId="77777777" w:rsidR="00D031F2" w:rsidRDefault="00D031F2" w:rsidP="00D031F2">
      <w:pPr>
        <w:jc w:val="both"/>
        <w:rPr>
          <w:rFonts w:cs="Arial"/>
          <w:b/>
          <w:color w:val="1F497D"/>
          <w:sz w:val="28"/>
          <w:szCs w:val="28"/>
        </w:rPr>
      </w:pPr>
    </w:p>
    <w:p w14:paraId="036BF60B" w14:textId="77777777" w:rsidR="00D031F2" w:rsidRDefault="00D031F2" w:rsidP="00D031F2">
      <w:pPr>
        <w:jc w:val="both"/>
        <w:rPr>
          <w:rFonts w:cs="Arial"/>
          <w:b/>
          <w:color w:val="1F497D"/>
          <w:sz w:val="28"/>
          <w:szCs w:val="28"/>
        </w:rPr>
      </w:pPr>
    </w:p>
    <w:p w14:paraId="5FCAC28F" w14:textId="77777777" w:rsidR="00D031F2" w:rsidRDefault="00D031F2" w:rsidP="00D031F2">
      <w:pPr>
        <w:jc w:val="both"/>
        <w:rPr>
          <w:rFonts w:cs="Arial"/>
          <w:b/>
          <w:color w:val="1F497D"/>
          <w:sz w:val="28"/>
          <w:szCs w:val="28"/>
        </w:rPr>
      </w:pPr>
    </w:p>
    <w:p w14:paraId="0096DB7E" w14:textId="77777777" w:rsidR="00D031F2" w:rsidRDefault="00D031F2" w:rsidP="00D031F2">
      <w:pPr>
        <w:jc w:val="both"/>
        <w:rPr>
          <w:rFonts w:cs="Arial"/>
          <w:b/>
          <w:color w:val="1F497D"/>
          <w:sz w:val="28"/>
          <w:szCs w:val="28"/>
        </w:rPr>
      </w:pPr>
    </w:p>
    <w:p w14:paraId="366F27B2" w14:textId="77777777" w:rsidR="00D031F2" w:rsidRDefault="00D031F2" w:rsidP="00D031F2">
      <w:pPr>
        <w:jc w:val="both"/>
        <w:rPr>
          <w:rFonts w:cs="Arial"/>
          <w:b/>
          <w:color w:val="1F497D"/>
          <w:sz w:val="28"/>
          <w:szCs w:val="28"/>
        </w:rPr>
      </w:pPr>
    </w:p>
    <w:p w14:paraId="6152B6F9" w14:textId="77777777" w:rsidR="00D031F2" w:rsidRDefault="00D031F2" w:rsidP="00D031F2">
      <w:pPr>
        <w:jc w:val="both"/>
        <w:rPr>
          <w:rFonts w:cs="Arial"/>
          <w:b/>
          <w:color w:val="1F497D"/>
          <w:sz w:val="28"/>
          <w:szCs w:val="28"/>
        </w:rPr>
      </w:pPr>
    </w:p>
    <w:p w14:paraId="3D42558F" w14:textId="77777777" w:rsidR="00D031F2" w:rsidRDefault="00D031F2" w:rsidP="00D031F2">
      <w:pPr>
        <w:jc w:val="both"/>
        <w:rPr>
          <w:rFonts w:cs="Arial"/>
          <w:b/>
          <w:color w:val="1F497D"/>
          <w:sz w:val="28"/>
          <w:szCs w:val="28"/>
        </w:rPr>
      </w:pPr>
    </w:p>
    <w:p w14:paraId="34D92664" w14:textId="1BC2CE62" w:rsidR="00D031F2" w:rsidRDefault="00D031F2" w:rsidP="00D031F2">
      <w:pPr>
        <w:jc w:val="both"/>
        <w:rPr>
          <w:rFonts w:cs="Arial"/>
          <w:b/>
          <w:color w:val="1F497D"/>
          <w:sz w:val="28"/>
          <w:szCs w:val="28"/>
        </w:rPr>
      </w:pPr>
    </w:p>
    <w:p w14:paraId="09A2A332" w14:textId="77777777" w:rsidR="00D031F2" w:rsidRDefault="00D031F2" w:rsidP="00D031F2">
      <w:pPr>
        <w:jc w:val="both"/>
        <w:rPr>
          <w:rFonts w:cs="Arial"/>
          <w:b/>
          <w:color w:val="1F497D"/>
          <w:sz w:val="28"/>
          <w:szCs w:val="28"/>
        </w:rPr>
      </w:pPr>
    </w:p>
    <w:p w14:paraId="3F5B78F9" w14:textId="487A96F8" w:rsidR="00D031F2" w:rsidRDefault="004863D4" w:rsidP="00D031F2">
      <w:pPr>
        <w:jc w:val="both"/>
        <w:rPr>
          <w:rFonts w:cs="Arial"/>
          <w:b/>
          <w:color w:val="1F497D"/>
          <w:sz w:val="28"/>
          <w:szCs w:val="28"/>
        </w:rPr>
      </w:pPr>
      <w:r>
        <w:rPr>
          <w:noProof/>
        </w:rPr>
        <w:lastRenderedPageBreak/>
        <w:drawing>
          <wp:inline distT="0" distB="0" distL="0" distR="0" wp14:anchorId="100AF242" wp14:editId="0EFC7AF0">
            <wp:extent cx="6445250" cy="2921000"/>
            <wp:effectExtent l="0" t="0" r="0" b="0"/>
            <wp:docPr id="39" name="Chart 39">
              <a:extLst xmlns:a="http://schemas.openxmlformats.org/drawingml/2006/main">
                <a:ext uri="{FF2B5EF4-FFF2-40B4-BE49-F238E27FC236}">
                  <a16:creationId xmlns:a16="http://schemas.microsoft.com/office/drawing/2014/main" id="{05E632BC-AEAA-40C6-870F-403CDCAB2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9571E7C" w14:textId="77777777" w:rsidR="00D031F2" w:rsidRDefault="00D031F2">
      <w:pPr>
        <w:rPr>
          <w:rFonts w:cs="Arial"/>
          <w:b/>
          <w:color w:val="1F497D"/>
          <w:sz w:val="28"/>
          <w:szCs w:val="28"/>
        </w:rPr>
      </w:pPr>
      <w:r>
        <w:rPr>
          <w:rFonts w:cs="Arial"/>
          <w:b/>
          <w:color w:val="1F497D"/>
          <w:sz w:val="28"/>
          <w:szCs w:val="28"/>
        </w:rPr>
        <w:br w:type="page"/>
      </w:r>
    </w:p>
    <w:p w14:paraId="333CD10F" w14:textId="33F6ACFC" w:rsidR="00D031F2" w:rsidRDefault="00D031F2" w:rsidP="00D031F2">
      <w:pPr>
        <w:jc w:val="both"/>
        <w:rPr>
          <w:rFonts w:cs="Arial"/>
          <w:b/>
          <w:color w:val="1F497D"/>
          <w:sz w:val="28"/>
          <w:szCs w:val="28"/>
        </w:rPr>
      </w:pPr>
      <w:r w:rsidRPr="00A6309E">
        <w:rPr>
          <w:rFonts w:cs="Arial"/>
          <w:b/>
          <w:color w:val="1F497D"/>
          <w:sz w:val="28"/>
          <w:szCs w:val="28"/>
        </w:rPr>
        <w:lastRenderedPageBreak/>
        <w:t>Maternity</w:t>
      </w:r>
    </w:p>
    <w:p w14:paraId="3F2CF5CE" w14:textId="77777777" w:rsidR="00D031F2" w:rsidRDefault="00D031F2" w:rsidP="00D031F2">
      <w:pPr>
        <w:jc w:val="both"/>
        <w:rPr>
          <w:rFonts w:cs="Arial"/>
          <w:b/>
          <w:color w:val="1F497D"/>
          <w:sz w:val="28"/>
          <w:szCs w:val="28"/>
        </w:rPr>
      </w:pPr>
    </w:p>
    <w:tbl>
      <w:tblPr>
        <w:tblW w:w="10160" w:type="dxa"/>
        <w:tblInd w:w="108" w:type="dxa"/>
        <w:tblLook w:val="04A0" w:firstRow="1" w:lastRow="0" w:firstColumn="1" w:lastColumn="0" w:noHBand="0" w:noVBand="1"/>
      </w:tblPr>
      <w:tblGrid>
        <w:gridCol w:w="3560"/>
        <w:gridCol w:w="1100"/>
        <w:gridCol w:w="1100"/>
        <w:gridCol w:w="1100"/>
        <w:gridCol w:w="1100"/>
        <w:gridCol w:w="1100"/>
        <w:gridCol w:w="1100"/>
      </w:tblGrid>
      <w:tr w:rsidR="00D031F2" w:rsidRPr="00A6309E" w14:paraId="391B8139" w14:textId="77777777" w:rsidTr="00F17FDF">
        <w:trPr>
          <w:trHeight w:val="276"/>
        </w:trPr>
        <w:tc>
          <w:tcPr>
            <w:tcW w:w="3560" w:type="dxa"/>
            <w:tcBorders>
              <w:top w:val="nil"/>
              <w:left w:val="nil"/>
              <w:bottom w:val="nil"/>
              <w:right w:val="nil"/>
            </w:tcBorders>
            <w:shd w:val="clear" w:color="auto" w:fill="auto"/>
            <w:noWrap/>
            <w:vAlign w:val="bottom"/>
            <w:hideMark/>
          </w:tcPr>
          <w:p w14:paraId="3ADEB302" w14:textId="77777777" w:rsidR="00D031F2" w:rsidRPr="00A6309E" w:rsidRDefault="00D031F2" w:rsidP="00F17FDF">
            <w:pPr>
              <w:rPr>
                <w:rFonts w:ascii="Times New Roman" w:hAnsi="Times New Roman"/>
                <w:sz w:val="24"/>
                <w:szCs w:val="24"/>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1F08"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0613E71"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DA521EE"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313A018"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2F1A3A4"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B1FAC22" w14:textId="77777777" w:rsidR="00D031F2" w:rsidRPr="00A6309E" w:rsidRDefault="00D031F2" w:rsidP="00F17FDF">
            <w:pPr>
              <w:jc w:val="center"/>
              <w:rPr>
                <w:rFonts w:ascii="Calibri" w:hAnsi="Calibri"/>
                <w:b/>
                <w:bCs/>
                <w:color w:val="000000"/>
                <w:sz w:val="22"/>
                <w:szCs w:val="22"/>
              </w:rPr>
            </w:pPr>
            <w:r w:rsidRPr="00A6309E">
              <w:rPr>
                <w:rFonts w:ascii="Calibri" w:hAnsi="Calibri"/>
                <w:b/>
                <w:bCs/>
                <w:color w:val="000000"/>
                <w:sz w:val="22"/>
                <w:szCs w:val="22"/>
              </w:rPr>
              <w:t>2018</w:t>
            </w:r>
          </w:p>
        </w:tc>
      </w:tr>
      <w:tr w:rsidR="00D031F2" w:rsidRPr="00A6309E" w14:paraId="270D4510" w14:textId="77777777" w:rsidTr="00F17FDF">
        <w:trPr>
          <w:trHeight w:val="276"/>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93EB2" w14:textId="77777777" w:rsidR="00D031F2" w:rsidRPr="00A6309E" w:rsidRDefault="00D031F2" w:rsidP="00F17FDF">
            <w:pPr>
              <w:rPr>
                <w:rFonts w:cs="Arial"/>
              </w:rPr>
            </w:pPr>
            <w:r w:rsidRPr="00A6309E">
              <w:rPr>
                <w:rFonts w:cs="Arial"/>
              </w:rPr>
              <w:t>On maternity leave</w:t>
            </w:r>
          </w:p>
        </w:tc>
        <w:tc>
          <w:tcPr>
            <w:tcW w:w="1100" w:type="dxa"/>
            <w:tcBorders>
              <w:top w:val="nil"/>
              <w:left w:val="nil"/>
              <w:bottom w:val="single" w:sz="4" w:space="0" w:color="auto"/>
              <w:right w:val="single" w:sz="4" w:space="0" w:color="auto"/>
            </w:tcBorders>
            <w:shd w:val="clear" w:color="auto" w:fill="auto"/>
            <w:noWrap/>
            <w:vAlign w:val="bottom"/>
            <w:hideMark/>
          </w:tcPr>
          <w:p w14:paraId="02272E73"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24</w:t>
            </w:r>
          </w:p>
        </w:tc>
        <w:tc>
          <w:tcPr>
            <w:tcW w:w="1100" w:type="dxa"/>
            <w:tcBorders>
              <w:top w:val="nil"/>
              <w:left w:val="nil"/>
              <w:bottom w:val="single" w:sz="4" w:space="0" w:color="auto"/>
              <w:right w:val="single" w:sz="4" w:space="0" w:color="auto"/>
            </w:tcBorders>
            <w:shd w:val="clear" w:color="auto" w:fill="auto"/>
            <w:noWrap/>
            <w:vAlign w:val="center"/>
            <w:hideMark/>
          </w:tcPr>
          <w:p w14:paraId="342DA7F4"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26</w:t>
            </w:r>
          </w:p>
        </w:tc>
        <w:tc>
          <w:tcPr>
            <w:tcW w:w="1100" w:type="dxa"/>
            <w:tcBorders>
              <w:top w:val="nil"/>
              <w:left w:val="nil"/>
              <w:bottom w:val="single" w:sz="4" w:space="0" w:color="auto"/>
              <w:right w:val="single" w:sz="4" w:space="0" w:color="auto"/>
            </w:tcBorders>
            <w:shd w:val="clear" w:color="auto" w:fill="auto"/>
            <w:noWrap/>
            <w:vAlign w:val="bottom"/>
            <w:hideMark/>
          </w:tcPr>
          <w:p w14:paraId="5690FBA1"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24</w:t>
            </w:r>
          </w:p>
        </w:tc>
        <w:tc>
          <w:tcPr>
            <w:tcW w:w="1100" w:type="dxa"/>
            <w:tcBorders>
              <w:top w:val="nil"/>
              <w:left w:val="nil"/>
              <w:bottom w:val="single" w:sz="4" w:space="0" w:color="auto"/>
              <w:right w:val="single" w:sz="4" w:space="0" w:color="auto"/>
            </w:tcBorders>
            <w:shd w:val="clear" w:color="auto" w:fill="auto"/>
            <w:noWrap/>
            <w:vAlign w:val="center"/>
            <w:hideMark/>
          </w:tcPr>
          <w:p w14:paraId="131244FB"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25</w:t>
            </w:r>
          </w:p>
        </w:tc>
        <w:tc>
          <w:tcPr>
            <w:tcW w:w="1100" w:type="dxa"/>
            <w:tcBorders>
              <w:top w:val="nil"/>
              <w:left w:val="nil"/>
              <w:bottom w:val="single" w:sz="4" w:space="0" w:color="auto"/>
              <w:right w:val="single" w:sz="4" w:space="0" w:color="auto"/>
            </w:tcBorders>
            <w:shd w:val="clear" w:color="auto" w:fill="auto"/>
            <w:noWrap/>
            <w:vAlign w:val="center"/>
            <w:hideMark/>
          </w:tcPr>
          <w:p w14:paraId="3EECFD77"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41</w:t>
            </w:r>
          </w:p>
        </w:tc>
        <w:tc>
          <w:tcPr>
            <w:tcW w:w="1100" w:type="dxa"/>
            <w:tcBorders>
              <w:top w:val="nil"/>
              <w:left w:val="nil"/>
              <w:bottom w:val="single" w:sz="4" w:space="0" w:color="auto"/>
              <w:right w:val="single" w:sz="4" w:space="0" w:color="auto"/>
            </w:tcBorders>
            <w:shd w:val="clear" w:color="auto" w:fill="auto"/>
            <w:noWrap/>
            <w:vAlign w:val="center"/>
            <w:hideMark/>
          </w:tcPr>
          <w:p w14:paraId="24C4A57C" w14:textId="77777777" w:rsidR="00D031F2" w:rsidRPr="00DF2970" w:rsidRDefault="00D031F2" w:rsidP="00F17FDF">
            <w:pPr>
              <w:jc w:val="center"/>
              <w:rPr>
                <w:rFonts w:ascii="Calibri" w:hAnsi="Calibri"/>
                <w:color w:val="000000"/>
                <w:sz w:val="22"/>
                <w:szCs w:val="22"/>
              </w:rPr>
            </w:pPr>
            <w:r w:rsidRPr="00DF2970">
              <w:rPr>
                <w:rFonts w:ascii="Calibri" w:hAnsi="Calibri"/>
                <w:color w:val="000000"/>
                <w:sz w:val="22"/>
                <w:szCs w:val="22"/>
              </w:rPr>
              <w:t>39</w:t>
            </w:r>
          </w:p>
        </w:tc>
      </w:tr>
      <w:tr w:rsidR="00D031F2" w:rsidRPr="00A6309E" w14:paraId="075D3EB8" w14:textId="77777777" w:rsidTr="00F17FDF">
        <w:trPr>
          <w:trHeight w:val="276"/>
        </w:trPr>
        <w:tc>
          <w:tcPr>
            <w:tcW w:w="3560" w:type="dxa"/>
            <w:tcBorders>
              <w:top w:val="nil"/>
              <w:left w:val="single" w:sz="4" w:space="0" w:color="auto"/>
              <w:bottom w:val="single" w:sz="4" w:space="0" w:color="auto"/>
              <w:right w:val="single" w:sz="4" w:space="0" w:color="auto"/>
            </w:tcBorders>
            <w:shd w:val="clear" w:color="auto" w:fill="auto"/>
            <w:vAlign w:val="center"/>
            <w:hideMark/>
          </w:tcPr>
          <w:p w14:paraId="431F476F" w14:textId="77777777" w:rsidR="00D031F2" w:rsidRPr="00A6309E" w:rsidRDefault="00D031F2" w:rsidP="00F17FDF">
            <w:pPr>
              <w:rPr>
                <w:rFonts w:cs="Arial"/>
              </w:rPr>
            </w:pPr>
            <w:r w:rsidRPr="00A6309E">
              <w:rPr>
                <w:rFonts w:cs="Arial"/>
              </w:rPr>
              <w:t>Returned to work</w:t>
            </w:r>
          </w:p>
        </w:tc>
        <w:tc>
          <w:tcPr>
            <w:tcW w:w="1100" w:type="dxa"/>
            <w:tcBorders>
              <w:top w:val="nil"/>
              <w:left w:val="nil"/>
              <w:bottom w:val="single" w:sz="4" w:space="0" w:color="auto"/>
              <w:right w:val="single" w:sz="4" w:space="0" w:color="auto"/>
            </w:tcBorders>
            <w:shd w:val="clear" w:color="auto" w:fill="auto"/>
            <w:noWrap/>
            <w:vAlign w:val="bottom"/>
            <w:hideMark/>
          </w:tcPr>
          <w:p w14:paraId="22045840"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17</w:t>
            </w:r>
          </w:p>
        </w:tc>
        <w:tc>
          <w:tcPr>
            <w:tcW w:w="1100" w:type="dxa"/>
            <w:tcBorders>
              <w:top w:val="nil"/>
              <w:left w:val="nil"/>
              <w:bottom w:val="single" w:sz="4" w:space="0" w:color="auto"/>
              <w:right w:val="single" w:sz="4" w:space="0" w:color="auto"/>
            </w:tcBorders>
            <w:shd w:val="clear" w:color="auto" w:fill="auto"/>
            <w:noWrap/>
            <w:vAlign w:val="center"/>
            <w:hideMark/>
          </w:tcPr>
          <w:p w14:paraId="1BBA4A72"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22</w:t>
            </w:r>
          </w:p>
        </w:tc>
        <w:tc>
          <w:tcPr>
            <w:tcW w:w="1100" w:type="dxa"/>
            <w:tcBorders>
              <w:top w:val="nil"/>
              <w:left w:val="nil"/>
              <w:bottom w:val="single" w:sz="4" w:space="0" w:color="auto"/>
              <w:right w:val="single" w:sz="4" w:space="0" w:color="auto"/>
            </w:tcBorders>
            <w:shd w:val="clear" w:color="auto" w:fill="auto"/>
            <w:noWrap/>
            <w:vAlign w:val="bottom"/>
            <w:hideMark/>
          </w:tcPr>
          <w:p w14:paraId="54C6BDEC"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18</w:t>
            </w:r>
          </w:p>
        </w:tc>
        <w:tc>
          <w:tcPr>
            <w:tcW w:w="1100" w:type="dxa"/>
            <w:tcBorders>
              <w:top w:val="nil"/>
              <w:left w:val="nil"/>
              <w:bottom w:val="single" w:sz="4" w:space="0" w:color="auto"/>
              <w:right w:val="single" w:sz="4" w:space="0" w:color="auto"/>
            </w:tcBorders>
            <w:shd w:val="clear" w:color="auto" w:fill="auto"/>
            <w:noWrap/>
            <w:vAlign w:val="center"/>
            <w:hideMark/>
          </w:tcPr>
          <w:p w14:paraId="6770DDA6"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25</w:t>
            </w:r>
          </w:p>
        </w:tc>
        <w:tc>
          <w:tcPr>
            <w:tcW w:w="1100" w:type="dxa"/>
            <w:tcBorders>
              <w:top w:val="nil"/>
              <w:left w:val="nil"/>
              <w:bottom w:val="single" w:sz="4" w:space="0" w:color="auto"/>
              <w:right w:val="single" w:sz="4" w:space="0" w:color="auto"/>
            </w:tcBorders>
            <w:shd w:val="clear" w:color="auto" w:fill="auto"/>
            <w:noWrap/>
            <w:vAlign w:val="center"/>
            <w:hideMark/>
          </w:tcPr>
          <w:p w14:paraId="6FF41E1E"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39</w:t>
            </w:r>
          </w:p>
        </w:tc>
        <w:tc>
          <w:tcPr>
            <w:tcW w:w="1100" w:type="dxa"/>
            <w:tcBorders>
              <w:top w:val="nil"/>
              <w:left w:val="nil"/>
              <w:bottom w:val="single" w:sz="4" w:space="0" w:color="auto"/>
              <w:right w:val="single" w:sz="4" w:space="0" w:color="auto"/>
            </w:tcBorders>
            <w:shd w:val="clear" w:color="auto" w:fill="auto"/>
            <w:noWrap/>
            <w:vAlign w:val="center"/>
            <w:hideMark/>
          </w:tcPr>
          <w:p w14:paraId="0334458F"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17</w:t>
            </w:r>
          </w:p>
        </w:tc>
      </w:tr>
      <w:tr w:rsidR="00D031F2" w:rsidRPr="00A6309E" w14:paraId="78D7DDE5" w14:textId="77777777" w:rsidTr="00F17FDF">
        <w:trPr>
          <w:trHeight w:val="276"/>
        </w:trPr>
        <w:tc>
          <w:tcPr>
            <w:tcW w:w="3560" w:type="dxa"/>
            <w:tcBorders>
              <w:top w:val="nil"/>
              <w:left w:val="single" w:sz="4" w:space="0" w:color="auto"/>
              <w:bottom w:val="single" w:sz="4" w:space="0" w:color="auto"/>
              <w:right w:val="single" w:sz="4" w:space="0" w:color="auto"/>
            </w:tcBorders>
            <w:shd w:val="clear" w:color="auto" w:fill="auto"/>
            <w:vAlign w:val="center"/>
            <w:hideMark/>
          </w:tcPr>
          <w:p w14:paraId="1F3BBC11" w14:textId="77777777" w:rsidR="00D031F2" w:rsidRPr="00A6309E" w:rsidRDefault="00D031F2" w:rsidP="00F17FDF">
            <w:pPr>
              <w:rPr>
                <w:rFonts w:cs="Arial"/>
              </w:rPr>
            </w:pPr>
            <w:r w:rsidRPr="00A6309E">
              <w:rPr>
                <w:rFonts w:cs="Arial"/>
              </w:rPr>
              <w:t xml:space="preserve">Did not return </w:t>
            </w:r>
          </w:p>
        </w:tc>
        <w:tc>
          <w:tcPr>
            <w:tcW w:w="1100" w:type="dxa"/>
            <w:tcBorders>
              <w:top w:val="nil"/>
              <w:left w:val="nil"/>
              <w:bottom w:val="single" w:sz="4" w:space="0" w:color="auto"/>
              <w:right w:val="single" w:sz="4" w:space="0" w:color="auto"/>
            </w:tcBorders>
            <w:shd w:val="clear" w:color="auto" w:fill="auto"/>
            <w:noWrap/>
            <w:vAlign w:val="bottom"/>
            <w:hideMark/>
          </w:tcPr>
          <w:p w14:paraId="51AA8A84"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center"/>
            <w:hideMark/>
          </w:tcPr>
          <w:p w14:paraId="1690DD4F"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bottom"/>
            <w:hideMark/>
          </w:tcPr>
          <w:p w14:paraId="4E86D858"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center"/>
            <w:hideMark/>
          </w:tcPr>
          <w:p w14:paraId="26268E19"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0</w:t>
            </w:r>
          </w:p>
        </w:tc>
        <w:tc>
          <w:tcPr>
            <w:tcW w:w="1100" w:type="dxa"/>
            <w:tcBorders>
              <w:top w:val="nil"/>
              <w:left w:val="nil"/>
              <w:bottom w:val="single" w:sz="4" w:space="0" w:color="auto"/>
              <w:right w:val="single" w:sz="4" w:space="0" w:color="auto"/>
            </w:tcBorders>
            <w:shd w:val="clear" w:color="auto" w:fill="auto"/>
            <w:noWrap/>
            <w:vAlign w:val="center"/>
            <w:hideMark/>
          </w:tcPr>
          <w:p w14:paraId="30261EAA" w14:textId="77777777" w:rsidR="00D031F2" w:rsidRPr="00A6309E" w:rsidRDefault="00D031F2" w:rsidP="00F17FDF">
            <w:pPr>
              <w:jc w:val="cente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1732178" w14:textId="77777777" w:rsidR="00D031F2" w:rsidRPr="00A6309E" w:rsidRDefault="00D031F2" w:rsidP="00F17FDF">
            <w:pPr>
              <w:jc w:val="center"/>
              <w:rPr>
                <w:rFonts w:ascii="Calibri" w:hAnsi="Calibri"/>
                <w:color w:val="000000"/>
                <w:sz w:val="22"/>
                <w:szCs w:val="22"/>
              </w:rPr>
            </w:pPr>
            <w:r>
              <w:rPr>
                <w:rFonts w:ascii="Calibri" w:hAnsi="Calibri"/>
                <w:color w:val="000000"/>
                <w:sz w:val="22"/>
                <w:szCs w:val="22"/>
              </w:rPr>
              <w:t>*</w:t>
            </w:r>
          </w:p>
        </w:tc>
      </w:tr>
      <w:tr w:rsidR="00D031F2" w:rsidRPr="00A6309E" w14:paraId="1D17958D" w14:textId="77777777" w:rsidTr="00F17FDF">
        <w:trPr>
          <w:trHeight w:val="276"/>
        </w:trPr>
        <w:tc>
          <w:tcPr>
            <w:tcW w:w="3560" w:type="dxa"/>
            <w:tcBorders>
              <w:top w:val="nil"/>
              <w:left w:val="single" w:sz="4" w:space="0" w:color="auto"/>
              <w:bottom w:val="single" w:sz="4" w:space="0" w:color="auto"/>
              <w:right w:val="single" w:sz="4" w:space="0" w:color="auto"/>
            </w:tcBorders>
            <w:shd w:val="clear" w:color="auto" w:fill="auto"/>
            <w:vAlign w:val="center"/>
            <w:hideMark/>
          </w:tcPr>
          <w:p w14:paraId="0C688A36" w14:textId="77777777" w:rsidR="00D031F2" w:rsidRPr="00A6309E" w:rsidRDefault="00D031F2" w:rsidP="00F17FDF">
            <w:pPr>
              <w:rPr>
                <w:rFonts w:cs="Arial"/>
              </w:rPr>
            </w:pPr>
            <w:r w:rsidRPr="00A6309E">
              <w:rPr>
                <w:rFonts w:cs="Arial"/>
              </w:rPr>
              <w:t>Still on leave</w:t>
            </w:r>
          </w:p>
        </w:tc>
        <w:tc>
          <w:tcPr>
            <w:tcW w:w="1100" w:type="dxa"/>
            <w:tcBorders>
              <w:top w:val="nil"/>
              <w:left w:val="nil"/>
              <w:bottom w:val="single" w:sz="4" w:space="0" w:color="auto"/>
              <w:right w:val="single" w:sz="4" w:space="0" w:color="auto"/>
            </w:tcBorders>
            <w:shd w:val="clear" w:color="auto" w:fill="auto"/>
            <w:noWrap/>
            <w:vAlign w:val="bottom"/>
            <w:hideMark/>
          </w:tcPr>
          <w:p w14:paraId="218B0260"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CE6DEA9"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FF8E5AA"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3A8F96BB"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31965408"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center"/>
            <w:hideMark/>
          </w:tcPr>
          <w:p w14:paraId="6F229769" w14:textId="77777777" w:rsidR="00D031F2" w:rsidRPr="00A6309E" w:rsidRDefault="00D031F2" w:rsidP="00F17FDF">
            <w:pPr>
              <w:jc w:val="center"/>
              <w:rPr>
                <w:rFonts w:ascii="Calibri" w:hAnsi="Calibri"/>
                <w:color w:val="000000"/>
                <w:sz w:val="22"/>
                <w:szCs w:val="22"/>
              </w:rPr>
            </w:pPr>
            <w:r w:rsidRPr="00A6309E">
              <w:rPr>
                <w:rFonts w:ascii="Calibri" w:hAnsi="Calibri"/>
                <w:color w:val="000000"/>
                <w:sz w:val="22"/>
                <w:szCs w:val="22"/>
              </w:rPr>
              <w:t>21</w:t>
            </w:r>
          </w:p>
        </w:tc>
      </w:tr>
      <w:tr w:rsidR="00D031F2" w:rsidRPr="00A6309E" w14:paraId="08DF2D40" w14:textId="77777777" w:rsidTr="00F17FDF">
        <w:trPr>
          <w:trHeight w:val="276"/>
        </w:trPr>
        <w:tc>
          <w:tcPr>
            <w:tcW w:w="3560" w:type="dxa"/>
            <w:tcBorders>
              <w:top w:val="nil"/>
              <w:left w:val="nil"/>
              <w:bottom w:val="nil"/>
              <w:right w:val="nil"/>
            </w:tcBorders>
            <w:shd w:val="clear" w:color="auto" w:fill="auto"/>
            <w:noWrap/>
            <w:vAlign w:val="bottom"/>
            <w:hideMark/>
          </w:tcPr>
          <w:p w14:paraId="2CD1062F" w14:textId="77777777" w:rsidR="00D031F2" w:rsidRPr="00A6309E" w:rsidRDefault="00D031F2" w:rsidP="00F17FDF">
            <w:pPr>
              <w:jc w:val="cente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69E7093F"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5F5A9D5C"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3253CCB5"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53E10003"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79CA5F22"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63B098B4" w14:textId="77777777" w:rsidR="00D031F2" w:rsidRPr="00A6309E" w:rsidRDefault="00D031F2" w:rsidP="00F17FDF">
            <w:pPr>
              <w:rPr>
                <w:rFonts w:ascii="Times New Roman" w:hAnsi="Times New Roman"/>
              </w:rPr>
            </w:pPr>
          </w:p>
        </w:tc>
      </w:tr>
      <w:tr w:rsidR="00D031F2" w:rsidRPr="00A6309E" w14:paraId="3D7367A7" w14:textId="77777777" w:rsidTr="00F17FDF">
        <w:trPr>
          <w:trHeight w:val="276"/>
        </w:trPr>
        <w:tc>
          <w:tcPr>
            <w:tcW w:w="3560" w:type="dxa"/>
            <w:tcBorders>
              <w:top w:val="nil"/>
              <w:left w:val="nil"/>
              <w:bottom w:val="nil"/>
              <w:right w:val="nil"/>
            </w:tcBorders>
            <w:shd w:val="clear" w:color="auto" w:fill="auto"/>
            <w:vAlign w:val="center"/>
            <w:hideMark/>
          </w:tcPr>
          <w:p w14:paraId="74D7AD63" w14:textId="36C1BBAC" w:rsidR="00D031F2" w:rsidRPr="00A6309E" w:rsidRDefault="00D031F2" w:rsidP="00F17FDF">
            <w:pPr>
              <w:rPr>
                <w:rFonts w:cs="Arial"/>
                <w:i/>
                <w:iCs/>
              </w:rPr>
            </w:pPr>
          </w:p>
        </w:tc>
        <w:tc>
          <w:tcPr>
            <w:tcW w:w="1100" w:type="dxa"/>
            <w:tcBorders>
              <w:top w:val="nil"/>
              <w:left w:val="nil"/>
              <w:bottom w:val="nil"/>
              <w:right w:val="nil"/>
            </w:tcBorders>
            <w:shd w:val="clear" w:color="auto" w:fill="auto"/>
            <w:noWrap/>
            <w:vAlign w:val="bottom"/>
            <w:hideMark/>
          </w:tcPr>
          <w:p w14:paraId="1123B790" w14:textId="77777777" w:rsidR="00D031F2" w:rsidRPr="00A6309E" w:rsidRDefault="00D031F2" w:rsidP="00F17FDF">
            <w:pPr>
              <w:rPr>
                <w:rFonts w:cs="Arial"/>
                <w:i/>
                <w:iCs/>
              </w:rPr>
            </w:pPr>
          </w:p>
        </w:tc>
        <w:tc>
          <w:tcPr>
            <w:tcW w:w="1100" w:type="dxa"/>
            <w:tcBorders>
              <w:top w:val="nil"/>
              <w:left w:val="nil"/>
              <w:bottom w:val="nil"/>
              <w:right w:val="nil"/>
            </w:tcBorders>
            <w:shd w:val="clear" w:color="auto" w:fill="auto"/>
            <w:noWrap/>
            <w:vAlign w:val="bottom"/>
            <w:hideMark/>
          </w:tcPr>
          <w:p w14:paraId="2245C7E3"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6A120842"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50D3C00A"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667B2755"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1DA0D0B5" w14:textId="77777777" w:rsidR="00D031F2" w:rsidRPr="00A6309E" w:rsidRDefault="00D031F2" w:rsidP="00F17FDF">
            <w:pPr>
              <w:rPr>
                <w:rFonts w:ascii="Times New Roman" w:hAnsi="Times New Roman"/>
              </w:rPr>
            </w:pPr>
          </w:p>
        </w:tc>
      </w:tr>
      <w:tr w:rsidR="00D031F2" w:rsidRPr="00A6309E" w14:paraId="37DA8B02" w14:textId="77777777" w:rsidTr="00F17FDF">
        <w:trPr>
          <w:trHeight w:val="276"/>
        </w:trPr>
        <w:tc>
          <w:tcPr>
            <w:tcW w:w="3560" w:type="dxa"/>
            <w:tcBorders>
              <w:top w:val="nil"/>
              <w:left w:val="nil"/>
              <w:bottom w:val="nil"/>
              <w:right w:val="nil"/>
            </w:tcBorders>
            <w:shd w:val="clear" w:color="auto" w:fill="auto"/>
            <w:vAlign w:val="center"/>
            <w:hideMark/>
          </w:tcPr>
          <w:p w14:paraId="0F5C387A" w14:textId="3800E817" w:rsidR="00D031F2" w:rsidRPr="00A6309E" w:rsidRDefault="00D031F2" w:rsidP="00F17FDF">
            <w:pPr>
              <w:rPr>
                <w:rFonts w:cs="Arial"/>
                <w:i/>
                <w:iCs/>
              </w:rPr>
            </w:pPr>
            <w:r w:rsidRPr="00A6309E">
              <w:rPr>
                <w:rFonts w:cs="Arial"/>
                <w:i/>
                <w:iCs/>
              </w:rPr>
              <w:t>No Census Data</w:t>
            </w:r>
            <w:r w:rsidR="00A32B08">
              <w:rPr>
                <w:rFonts w:ascii="Calibri" w:hAnsi="Calibri"/>
                <w:i/>
                <w:iCs/>
                <w:color w:val="000000"/>
                <w:sz w:val="22"/>
                <w:szCs w:val="22"/>
              </w:rPr>
              <w:t xml:space="preserve"> Available</w:t>
            </w:r>
          </w:p>
        </w:tc>
        <w:tc>
          <w:tcPr>
            <w:tcW w:w="1100" w:type="dxa"/>
            <w:tcBorders>
              <w:top w:val="nil"/>
              <w:left w:val="nil"/>
              <w:bottom w:val="nil"/>
              <w:right w:val="nil"/>
            </w:tcBorders>
            <w:shd w:val="clear" w:color="auto" w:fill="auto"/>
            <w:noWrap/>
            <w:vAlign w:val="bottom"/>
            <w:hideMark/>
          </w:tcPr>
          <w:p w14:paraId="5FEF6CBF" w14:textId="77777777" w:rsidR="00D031F2" w:rsidRPr="00A6309E" w:rsidRDefault="00D031F2" w:rsidP="00F17FDF">
            <w:pPr>
              <w:rPr>
                <w:rFonts w:cs="Arial"/>
                <w:i/>
                <w:iCs/>
              </w:rPr>
            </w:pPr>
          </w:p>
        </w:tc>
        <w:tc>
          <w:tcPr>
            <w:tcW w:w="1100" w:type="dxa"/>
            <w:tcBorders>
              <w:top w:val="nil"/>
              <w:left w:val="nil"/>
              <w:bottom w:val="nil"/>
              <w:right w:val="nil"/>
            </w:tcBorders>
            <w:shd w:val="clear" w:color="auto" w:fill="auto"/>
            <w:noWrap/>
            <w:vAlign w:val="bottom"/>
            <w:hideMark/>
          </w:tcPr>
          <w:p w14:paraId="7F2BBFB6"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4C66B1A3"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1AB99242"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5C2CB1DC"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39B0347E" w14:textId="77777777" w:rsidR="00D031F2" w:rsidRPr="00A6309E" w:rsidRDefault="00D031F2" w:rsidP="00F17FDF">
            <w:pPr>
              <w:rPr>
                <w:rFonts w:ascii="Times New Roman" w:hAnsi="Times New Roman"/>
              </w:rPr>
            </w:pPr>
          </w:p>
        </w:tc>
      </w:tr>
      <w:tr w:rsidR="00D031F2" w:rsidRPr="00A6309E" w14:paraId="59FFC3C2" w14:textId="77777777" w:rsidTr="00F17FDF">
        <w:trPr>
          <w:trHeight w:val="528"/>
        </w:trPr>
        <w:tc>
          <w:tcPr>
            <w:tcW w:w="3560" w:type="dxa"/>
            <w:tcBorders>
              <w:top w:val="nil"/>
              <w:left w:val="nil"/>
              <w:bottom w:val="nil"/>
              <w:right w:val="nil"/>
            </w:tcBorders>
            <w:shd w:val="clear" w:color="auto" w:fill="auto"/>
            <w:vAlign w:val="center"/>
            <w:hideMark/>
          </w:tcPr>
          <w:p w14:paraId="2F30DB43" w14:textId="77777777" w:rsidR="00D031F2" w:rsidRDefault="00D031F2" w:rsidP="00F17FDF">
            <w:pPr>
              <w:rPr>
                <w:rFonts w:cs="Arial"/>
                <w:i/>
                <w:iCs/>
              </w:rPr>
            </w:pPr>
            <w:r w:rsidRPr="00A6309E">
              <w:rPr>
                <w:rFonts w:cs="Arial"/>
                <w:i/>
                <w:iCs/>
              </w:rPr>
              <w:t>Data correct as at time of reports run each year</w:t>
            </w:r>
          </w:p>
          <w:p w14:paraId="56139F45" w14:textId="77777777" w:rsidR="00D031F2" w:rsidRPr="00A6309E" w:rsidRDefault="00D031F2" w:rsidP="00F17FDF">
            <w:pPr>
              <w:rPr>
                <w:rFonts w:cs="Arial"/>
                <w:i/>
                <w:iCs/>
              </w:rPr>
            </w:pPr>
          </w:p>
        </w:tc>
        <w:tc>
          <w:tcPr>
            <w:tcW w:w="1100" w:type="dxa"/>
            <w:tcBorders>
              <w:top w:val="nil"/>
              <w:left w:val="nil"/>
              <w:bottom w:val="nil"/>
              <w:right w:val="nil"/>
            </w:tcBorders>
            <w:shd w:val="clear" w:color="auto" w:fill="auto"/>
            <w:noWrap/>
            <w:vAlign w:val="bottom"/>
            <w:hideMark/>
          </w:tcPr>
          <w:p w14:paraId="49D20836" w14:textId="77777777" w:rsidR="00D031F2" w:rsidRPr="00A6309E" w:rsidRDefault="00D031F2" w:rsidP="00F17FDF">
            <w:pPr>
              <w:rPr>
                <w:rFonts w:cs="Arial"/>
                <w:i/>
                <w:iCs/>
              </w:rPr>
            </w:pPr>
          </w:p>
        </w:tc>
        <w:tc>
          <w:tcPr>
            <w:tcW w:w="1100" w:type="dxa"/>
            <w:tcBorders>
              <w:top w:val="nil"/>
              <w:left w:val="nil"/>
              <w:bottom w:val="nil"/>
              <w:right w:val="nil"/>
            </w:tcBorders>
            <w:shd w:val="clear" w:color="auto" w:fill="auto"/>
            <w:noWrap/>
            <w:vAlign w:val="bottom"/>
            <w:hideMark/>
          </w:tcPr>
          <w:p w14:paraId="1991D9E9"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0B616E67" w14:textId="77777777" w:rsidR="00D031F2" w:rsidRPr="00A6309E" w:rsidRDefault="00D031F2" w:rsidP="00F17FDF">
            <w:pPr>
              <w:jc w:val="center"/>
              <w:rPr>
                <w:rFonts w:ascii="Times New Roman" w:hAnsi="Times New Roman"/>
              </w:rPr>
            </w:pPr>
          </w:p>
        </w:tc>
        <w:tc>
          <w:tcPr>
            <w:tcW w:w="1100" w:type="dxa"/>
            <w:tcBorders>
              <w:top w:val="nil"/>
              <w:left w:val="nil"/>
              <w:bottom w:val="nil"/>
              <w:right w:val="nil"/>
            </w:tcBorders>
            <w:shd w:val="clear" w:color="auto" w:fill="auto"/>
            <w:noWrap/>
            <w:vAlign w:val="bottom"/>
            <w:hideMark/>
          </w:tcPr>
          <w:p w14:paraId="33D52615"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1322C41B" w14:textId="77777777" w:rsidR="00D031F2" w:rsidRPr="00A6309E" w:rsidRDefault="00D031F2" w:rsidP="00F17FDF">
            <w:pPr>
              <w:rPr>
                <w:rFonts w:ascii="Times New Roman" w:hAnsi="Times New Roman"/>
              </w:rPr>
            </w:pPr>
          </w:p>
        </w:tc>
        <w:tc>
          <w:tcPr>
            <w:tcW w:w="1100" w:type="dxa"/>
            <w:tcBorders>
              <w:top w:val="nil"/>
              <w:left w:val="nil"/>
              <w:bottom w:val="nil"/>
              <w:right w:val="nil"/>
            </w:tcBorders>
            <w:shd w:val="clear" w:color="auto" w:fill="auto"/>
            <w:noWrap/>
            <w:vAlign w:val="bottom"/>
            <w:hideMark/>
          </w:tcPr>
          <w:p w14:paraId="37C9F66F" w14:textId="77777777" w:rsidR="00D031F2" w:rsidRPr="00A6309E" w:rsidRDefault="00D031F2" w:rsidP="00F17FDF">
            <w:pPr>
              <w:rPr>
                <w:rFonts w:ascii="Times New Roman" w:hAnsi="Times New Roman"/>
              </w:rPr>
            </w:pPr>
          </w:p>
        </w:tc>
      </w:tr>
    </w:tbl>
    <w:p w14:paraId="4405D599" w14:textId="406510FC" w:rsidR="00D031F2" w:rsidRDefault="00D031F2" w:rsidP="00D031F2">
      <w:pPr>
        <w:jc w:val="both"/>
        <w:rPr>
          <w:rFonts w:cs="Arial"/>
          <w:b/>
          <w:color w:val="1F497D"/>
          <w:sz w:val="28"/>
          <w:szCs w:val="28"/>
        </w:rPr>
      </w:pPr>
    </w:p>
    <w:p w14:paraId="00497AE1" w14:textId="77777777" w:rsidR="00D031F2" w:rsidRDefault="00D031F2">
      <w:pPr>
        <w:rPr>
          <w:rFonts w:cs="Arial"/>
          <w:b/>
          <w:color w:val="1F497D"/>
          <w:sz w:val="28"/>
          <w:szCs w:val="28"/>
        </w:rPr>
      </w:pPr>
      <w:r>
        <w:rPr>
          <w:rFonts w:cs="Arial"/>
          <w:b/>
          <w:color w:val="1F497D"/>
          <w:sz w:val="28"/>
          <w:szCs w:val="28"/>
        </w:rPr>
        <w:br w:type="page"/>
      </w:r>
    </w:p>
    <w:p w14:paraId="0DE5B533" w14:textId="77777777" w:rsidR="00D031F2" w:rsidRDefault="00D031F2" w:rsidP="00D031F2">
      <w:pPr>
        <w:jc w:val="both"/>
        <w:rPr>
          <w:rFonts w:cs="Arial"/>
          <w:b/>
          <w:color w:val="1F497D"/>
          <w:sz w:val="28"/>
          <w:szCs w:val="28"/>
        </w:rPr>
      </w:pPr>
    </w:p>
    <w:tbl>
      <w:tblPr>
        <w:tblW w:w="9440" w:type="dxa"/>
        <w:tblInd w:w="108" w:type="dxa"/>
        <w:tblLook w:val="04A0" w:firstRow="1" w:lastRow="0" w:firstColumn="1" w:lastColumn="0" w:noHBand="0" w:noVBand="1"/>
      </w:tblPr>
      <w:tblGrid>
        <w:gridCol w:w="3840"/>
        <w:gridCol w:w="1400"/>
        <w:gridCol w:w="1400"/>
        <w:gridCol w:w="1400"/>
        <w:gridCol w:w="1400"/>
      </w:tblGrid>
      <w:tr w:rsidR="00D031F2" w:rsidRPr="00F85BAF" w14:paraId="6919A1CB" w14:textId="77777777" w:rsidTr="00F17FDF">
        <w:trPr>
          <w:trHeight w:val="312"/>
        </w:trPr>
        <w:tc>
          <w:tcPr>
            <w:tcW w:w="9440" w:type="dxa"/>
            <w:gridSpan w:val="5"/>
            <w:tcBorders>
              <w:top w:val="nil"/>
              <w:left w:val="nil"/>
              <w:bottom w:val="nil"/>
              <w:right w:val="nil"/>
            </w:tcBorders>
            <w:shd w:val="clear" w:color="auto" w:fill="auto"/>
            <w:noWrap/>
            <w:vAlign w:val="center"/>
            <w:hideMark/>
          </w:tcPr>
          <w:p w14:paraId="2EE02C8B" w14:textId="77777777" w:rsidR="00D031F2" w:rsidRPr="00655081" w:rsidRDefault="00D031F2" w:rsidP="00F17FDF">
            <w:pPr>
              <w:rPr>
                <w:rFonts w:cs="Arial"/>
                <w:b/>
                <w:color w:val="1F497D"/>
                <w:sz w:val="28"/>
                <w:szCs w:val="28"/>
              </w:rPr>
            </w:pPr>
            <w:r w:rsidRPr="00655081">
              <w:rPr>
                <w:rFonts w:cs="Arial"/>
                <w:b/>
                <w:color w:val="1F497D"/>
                <w:sz w:val="28"/>
                <w:szCs w:val="28"/>
              </w:rPr>
              <w:t xml:space="preserve">Recruitment Applicants and Shortlisted - Based on number of applications per post. </w:t>
            </w:r>
          </w:p>
        </w:tc>
      </w:tr>
      <w:tr w:rsidR="00D031F2" w:rsidRPr="00F85BAF" w14:paraId="53F110FE" w14:textId="77777777" w:rsidTr="00F17FDF">
        <w:trPr>
          <w:trHeight w:val="312"/>
        </w:trPr>
        <w:tc>
          <w:tcPr>
            <w:tcW w:w="6640" w:type="dxa"/>
            <w:gridSpan w:val="3"/>
            <w:tcBorders>
              <w:top w:val="nil"/>
              <w:left w:val="nil"/>
              <w:bottom w:val="nil"/>
              <w:right w:val="nil"/>
            </w:tcBorders>
            <w:shd w:val="clear" w:color="auto" w:fill="auto"/>
            <w:noWrap/>
            <w:vAlign w:val="center"/>
            <w:hideMark/>
          </w:tcPr>
          <w:p w14:paraId="1760C5A9" w14:textId="77777777" w:rsidR="00D031F2" w:rsidRPr="00655081" w:rsidRDefault="00D031F2" w:rsidP="00F17FDF">
            <w:pPr>
              <w:rPr>
                <w:rFonts w:cs="Arial"/>
                <w:b/>
                <w:color w:val="1F497D"/>
                <w:sz w:val="28"/>
                <w:szCs w:val="28"/>
              </w:rPr>
            </w:pPr>
            <w:r w:rsidRPr="00655081">
              <w:rPr>
                <w:rFonts w:cs="Arial"/>
                <w:b/>
                <w:color w:val="1F497D"/>
                <w:sz w:val="28"/>
                <w:szCs w:val="28"/>
              </w:rPr>
              <w:t>(applicants may have applied for more than one job)</w:t>
            </w:r>
          </w:p>
        </w:tc>
        <w:tc>
          <w:tcPr>
            <w:tcW w:w="1400" w:type="dxa"/>
            <w:tcBorders>
              <w:top w:val="nil"/>
              <w:left w:val="nil"/>
              <w:bottom w:val="nil"/>
              <w:right w:val="nil"/>
            </w:tcBorders>
            <w:shd w:val="clear" w:color="auto" w:fill="auto"/>
            <w:vAlign w:val="center"/>
            <w:hideMark/>
          </w:tcPr>
          <w:p w14:paraId="768BA0DC" w14:textId="77777777" w:rsidR="00D031F2" w:rsidRPr="00655081" w:rsidRDefault="00D031F2" w:rsidP="00F17FDF">
            <w:pP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65A7082A" w14:textId="77777777" w:rsidR="00D031F2" w:rsidRPr="00655081" w:rsidRDefault="00D031F2" w:rsidP="00F17FDF">
            <w:pPr>
              <w:jc w:val="center"/>
              <w:rPr>
                <w:rFonts w:cs="Arial"/>
                <w:b/>
                <w:color w:val="1F497D"/>
                <w:sz w:val="28"/>
                <w:szCs w:val="28"/>
              </w:rPr>
            </w:pPr>
          </w:p>
        </w:tc>
      </w:tr>
      <w:tr w:rsidR="00D031F2" w:rsidRPr="00F85BAF" w14:paraId="73388796" w14:textId="77777777" w:rsidTr="00F17FDF">
        <w:trPr>
          <w:trHeight w:val="86"/>
        </w:trPr>
        <w:tc>
          <w:tcPr>
            <w:tcW w:w="3840" w:type="dxa"/>
            <w:tcBorders>
              <w:top w:val="nil"/>
              <w:left w:val="nil"/>
              <w:bottom w:val="nil"/>
              <w:right w:val="nil"/>
            </w:tcBorders>
            <w:shd w:val="clear" w:color="auto" w:fill="auto"/>
            <w:vAlign w:val="center"/>
            <w:hideMark/>
          </w:tcPr>
          <w:p w14:paraId="6225C307" w14:textId="77777777" w:rsidR="00D031F2" w:rsidRPr="00655081" w:rsidRDefault="00D031F2" w:rsidP="00F17FDF">
            <w:pPr>
              <w:rPr>
                <w:rFonts w:cs="Arial"/>
                <w:b/>
                <w:color w:val="1F497D"/>
                <w:sz w:val="28"/>
                <w:szCs w:val="28"/>
              </w:rPr>
            </w:pPr>
            <w:r w:rsidRPr="00655081">
              <w:rPr>
                <w:rFonts w:cs="Arial"/>
                <w:b/>
                <w:color w:val="1F497D"/>
                <w:sz w:val="28"/>
                <w:szCs w:val="28"/>
              </w:rPr>
              <w:t>01.01.2017 - 31.12.2017</w:t>
            </w:r>
          </w:p>
        </w:tc>
        <w:tc>
          <w:tcPr>
            <w:tcW w:w="1400" w:type="dxa"/>
            <w:tcBorders>
              <w:top w:val="nil"/>
              <w:left w:val="nil"/>
              <w:bottom w:val="nil"/>
              <w:right w:val="nil"/>
            </w:tcBorders>
            <w:shd w:val="clear" w:color="auto" w:fill="auto"/>
            <w:vAlign w:val="center"/>
            <w:hideMark/>
          </w:tcPr>
          <w:p w14:paraId="5DB7CCD1" w14:textId="77777777" w:rsidR="00D031F2" w:rsidRPr="00655081" w:rsidRDefault="00D031F2" w:rsidP="00F17FDF">
            <w:pP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6F394FA1" w14:textId="77777777" w:rsidR="00D031F2" w:rsidRPr="00655081" w:rsidRDefault="00D031F2" w:rsidP="00F17FDF">
            <w:pPr>
              <w:jc w:val="cente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04B0CE4D" w14:textId="77777777" w:rsidR="00D031F2" w:rsidRPr="00655081" w:rsidRDefault="00D031F2" w:rsidP="00F17FDF">
            <w:pPr>
              <w:jc w:val="cente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0DE7085D" w14:textId="77777777" w:rsidR="00D031F2" w:rsidRPr="00655081" w:rsidRDefault="00D031F2" w:rsidP="00F17FDF">
            <w:pPr>
              <w:jc w:val="center"/>
              <w:rPr>
                <w:rFonts w:cs="Arial"/>
                <w:b/>
                <w:color w:val="1F497D"/>
                <w:sz w:val="28"/>
                <w:szCs w:val="28"/>
              </w:rPr>
            </w:pPr>
          </w:p>
        </w:tc>
      </w:tr>
    </w:tbl>
    <w:p w14:paraId="5AB68159" w14:textId="77777777" w:rsidR="00D031F2" w:rsidRDefault="00D031F2" w:rsidP="00D031F2">
      <w:pPr>
        <w:jc w:val="both"/>
        <w:rPr>
          <w:rFonts w:cs="Arial"/>
          <w:b/>
          <w:color w:val="1F497D"/>
          <w:sz w:val="28"/>
          <w:szCs w:val="28"/>
        </w:rPr>
      </w:pPr>
    </w:p>
    <w:tbl>
      <w:tblPr>
        <w:tblW w:w="10840" w:type="dxa"/>
        <w:tblInd w:w="108" w:type="dxa"/>
        <w:tblLook w:val="04A0" w:firstRow="1" w:lastRow="0" w:firstColumn="1" w:lastColumn="0" w:noHBand="0" w:noVBand="1"/>
      </w:tblPr>
      <w:tblGrid>
        <w:gridCol w:w="3840"/>
        <w:gridCol w:w="1400"/>
        <w:gridCol w:w="1400"/>
        <w:gridCol w:w="1400"/>
        <w:gridCol w:w="1400"/>
        <w:gridCol w:w="1400"/>
      </w:tblGrid>
      <w:tr w:rsidR="00D031F2" w:rsidRPr="006F5FBC" w14:paraId="4F3F7967" w14:textId="77777777" w:rsidTr="00343F26">
        <w:trPr>
          <w:trHeight w:val="264"/>
        </w:trPr>
        <w:tc>
          <w:tcPr>
            <w:tcW w:w="3840" w:type="dxa"/>
            <w:tcBorders>
              <w:top w:val="nil"/>
              <w:left w:val="nil"/>
              <w:bottom w:val="nil"/>
              <w:right w:val="nil"/>
            </w:tcBorders>
            <w:shd w:val="clear" w:color="auto" w:fill="auto"/>
            <w:vAlign w:val="center"/>
            <w:hideMark/>
          </w:tcPr>
          <w:p w14:paraId="268D16EA" w14:textId="77777777" w:rsidR="00D031F2" w:rsidRPr="006F5FBC" w:rsidRDefault="00D031F2" w:rsidP="00F17FDF">
            <w:pPr>
              <w:rPr>
                <w:rFonts w:ascii="Times New Roman" w:hAnsi="Times New Roman"/>
                <w:sz w:val="24"/>
                <w:szCs w:val="24"/>
              </w:rPr>
            </w:pPr>
          </w:p>
        </w:tc>
        <w:tc>
          <w:tcPr>
            <w:tcW w:w="1400" w:type="dxa"/>
            <w:tcBorders>
              <w:top w:val="nil"/>
              <w:left w:val="nil"/>
              <w:bottom w:val="nil"/>
              <w:right w:val="nil"/>
            </w:tcBorders>
            <w:shd w:val="clear" w:color="auto" w:fill="auto"/>
            <w:vAlign w:val="center"/>
            <w:hideMark/>
          </w:tcPr>
          <w:p w14:paraId="0DB4D1D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CE32634"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13D97D1"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2F621BE"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7793052" w14:textId="77777777" w:rsidR="00D031F2" w:rsidRPr="006F5FBC" w:rsidRDefault="00D031F2" w:rsidP="00F17FDF">
            <w:pPr>
              <w:jc w:val="center"/>
              <w:rPr>
                <w:rFonts w:ascii="Times New Roman" w:hAnsi="Times New Roman"/>
              </w:rPr>
            </w:pPr>
          </w:p>
        </w:tc>
      </w:tr>
      <w:tr w:rsidR="00D031F2" w:rsidRPr="006F5FBC" w14:paraId="284063CE" w14:textId="77777777" w:rsidTr="00343F26">
        <w:trPr>
          <w:trHeight w:val="540"/>
        </w:trPr>
        <w:tc>
          <w:tcPr>
            <w:tcW w:w="3840" w:type="dxa"/>
            <w:tcBorders>
              <w:top w:val="nil"/>
              <w:left w:val="nil"/>
              <w:bottom w:val="nil"/>
              <w:right w:val="nil"/>
            </w:tcBorders>
            <w:shd w:val="clear" w:color="auto" w:fill="auto"/>
            <w:noWrap/>
            <w:vAlign w:val="center"/>
            <w:hideMark/>
          </w:tcPr>
          <w:p w14:paraId="5121466C" w14:textId="77777777" w:rsidR="00D031F2" w:rsidRPr="006F5FBC" w:rsidRDefault="00D031F2" w:rsidP="00F17FDF">
            <w:pPr>
              <w:jc w:val="center"/>
              <w:rPr>
                <w:rFonts w:cs="Arial"/>
                <w:b/>
                <w:bCs/>
                <w:color w:val="000000"/>
                <w:u w:val="single"/>
              </w:rPr>
            </w:pPr>
            <w:r w:rsidRPr="006F5FBC">
              <w:rPr>
                <w:rFonts w:cs="Arial"/>
                <w:b/>
                <w:bCs/>
                <w:color w:val="000000"/>
                <w:u w:val="single"/>
              </w:rPr>
              <w:t>Disability</w:t>
            </w:r>
          </w:p>
        </w:tc>
        <w:tc>
          <w:tcPr>
            <w:tcW w:w="2800" w:type="dxa"/>
            <w:gridSpan w:val="2"/>
            <w:tcBorders>
              <w:top w:val="single" w:sz="4" w:space="0" w:color="auto"/>
              <w:left w:val="single" w:sz="4" w:space="0" w:color="auto"/>
              <w:bottom w:val="nil"/>
              <w:right w:val="single" w:sz="4" w:space="0" w:color="auto"/>
            </w:tcBorders>
            <w:shd w:val="clear" w:color="auto" w:fill="auto"/>
            <w:vAlign w:val="center"/>
            <w:hideMark/>
          </w:tcPr>
          <w:p w14:paraId="04978D8E" w14:textId="77777777" w:rsidR="00D031F2" w:rsidRPr="006F5FBC" w:rsidRDefault="00D031F2" w:rsidP="00F17FDF">
            <w:pPr>
              <w:jc w:val="center"/>
              <w:rPr>
                <w:rFonts w:cs="Arial"/>
                <w:b/>
                <w:bCs/>
                <w:color w:val="000000"/>
              </w:rPr>
            </w:pPr>
            <w:r w:rsidRPr="006F5FBC">
              <w:rPr>
                <w:rFonts w:cs="Arial"/>
                <w:b/>
                <w:bCs/>
                <w:color w:val="000000"/>
              </w:rPr>
              <w:t>Application</w:t>
            </w:r>
          </w:p>
        </w:tc>
        <w:tc>
          <w:tcPr>
            <w:tcW w:w="2800" w:type="dxa"/>
            <w:gridSpan w:val="2"/>
            <w:tcBorders>
              <w:top w:val="single" w:sz="4" w:space="0" w:color="000000"/>
              <w:left w:val="nil"/>
              <w:bottom w:val="single" w:sz="4" w:space="0" w:color="auto"/>
              <w:right w:val="single" w:sz="4" w:space="0" w:color="000000"/>
            </w:tcBorders>
            <w:shd w:val="clear" w:color="auto" w:fill="auto"/>
            <w:vAlign w:val="center"/>
            <w:hideMark/>
          </w:tcPr>
          <w:p w14:paraId="451E3EC7" w14:textId="77777777" w:rsidR="00D031F2" w:rsidRPr="00243A76" w:rsidRDefault="00D031F2" w:rsidP="00F17FDF">
            <w:pPr>
              <w:jc w:val="center"/>
              <w:rPr>
                <w:rFonts w:cs="Arial"/>
                <w:b/>
                <w:bCs/>
                <w:color w:val="000000"/>
              </w:rPr>
            </w:pPr>
            <w:r w:rsidRPr="00243A76">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345B28FE" w14:textId="77777777" w:rsidR="00D031F2" w:rsidRPr="006F5FBC" w:rsidRDefault="00D031F2" w:rsidP="00F17FDF">
            <w:pPr>
              <w:jc w:val="center"/>
              <w:rPr>
                <w:rFonts w:cs="Arial"/>
                <w:b/>
                <w:bCs/>
                <w:color w:val="000000"/>
              </w:rPr>
            </w:pPr>
          </w:p>
        </w:tc>
      </w:tr>
      <w:tr w:rsidR="00D031F2" w:rsidRPr="006F5FBC" w14:paraId="2ED14992" w14:textId="77777777" w:rsidTr="00343F26">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18CE8" w14:textId="77777777" w:rsidR="00D031F2" w:rsidRPr="006F5FBC" w:rsidRDefault="00D031F2" w:rsidP="00F17FDF">
            <w:pPr>
              <w:jc w:val="center"/>
              <w:rPr>
                <w:rFonts w:cs="Arial"/>
              </w:rPr>
            </w:pPr>
            <w:r w:rsidRPr="006F5FBC">
              <w:rPr>
                <w:rFonts w:cs="Arial"/>
              </w:rPr>
              <w:t>Not Disabled</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72C78D86" w14:textId="4D7D3B27" w:rsidR="00D031F2" w:rsidRPr="006F5FBC" w:rsidRDefault="003F43FA" w:rsidP="00F17FDF">
            <w:pPr>
              <w:jc w:val="center"/>
              <w:rPr>
                <w:rFonts w:cs="Arial"/>
              </w:rPr>
            </w:pPr>
            <w:r>
              <w:rPr>
                <w:rFonts w:cs="Arial"/>
              </w:rPr>
              <w:t>300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6C8D4770" w14:textId="5853304B" w:rsidR="00D031F2" w:rsidRPr="00243A76" w:rsidRDefault="003F43FA" w:rsidP="00F17FDF">
            <w:pPr>
              <w:jc w:val="center"/>
              <w:rPr>
                <w:rFonts w:cs="Arial"/>
              </w:rPr>
            </w:pPr>
            <w:r>
              <w:rPr>
                <w:rFonts w:cs="Arial"/>
              </w:rPr>
              <w:t>93%</w:t>
            </w:r>
          </w:p>
        </w:tc>
        <w:tc>
          <w:tcPr>
            <w:tcW w:w="1400" w:type="dxa"/>
            <w:tcBorders>
              <w:top w:val="nil"/>
              <w:left w:val="nil"/>
              <w:bottom w:val="single" w:sz="4" w:space="0" w:color="auto"/>
              <w:right w:val="single" w:sz="4" w:space="0" w:color="auto"/>
            </w:tcBorders>
            <w:shd w:val="clear" w:color="auto" w:fill="auto"/>
            <w:vAlign w:val="center"/>
          </w:tcPr>
          <w:p w14:paraId="02FA73F9" w14:textId="5F638ACE" w:rsidR="00D031F2" w:rsidRPr="006F5FBC" w:rsidRDefault="003F43FA" w:rsidP="00F17FDF">
            <w:pPr>
              <w:jc w:val="center"/>
              <w:rPr>
                <w:rFonts w:cs="Arial"/>
              </w:rPr>
            </w:pPr>
            <w:r>
              <w:rPr>
                <w:rFonts w:cs="Arial"/>
              </w:rPr>
              <w:t>142%</w:t>
            </w:r>
          </w:p>
        </w:tc>
        <w:tc>
          <w:tcPr>
            <w:tcW w:w="1400" w:type="dxa"/>
            <w:tcBorders>
              <w:top w:val="nil"/>
              <w:left w:val="nil"/>
              <w:bottom w:val="single" w:sz="4" w:space="0" w:color="auto"/>
              <w:right w:val="single" w:sz="4" w:space="0" w:color="auto"/>
            </w:tcBorders>
            <w:shd w:val="clear" w:color="auto" w:fill="auto"/>
            <w:vAlign w:val="center"/>
          </w:tcPr>
          <w:p w14:paraId="5D3FDAAB" w14:textId="08D0E71E" w:rsidR="00D031F2" w:rsidRPr="00243A76" w:rsidRDefault="003F43FA" w:rsidP="00F17FDF">
            <w:pPr>
              <w:jc w:val="center"/>
              <w:rPr>
                <w:rFonts w:cs="Arial"/>
              </w:rPr>
            </w:pPr>
            <w:r>
              <w:rPr>
                <w:rFonts w:cs="Arial"/>
              </w:rPr>
              <w:t>95%</w:t>
            </w:r>
          </w:p>
        </w:tc>
        <w:tc>
          <w:tcPr>
            <w:tcW w:w="1400" w:type="dxa"/>
            <w:tcBorders>
              <w:top w:val="nil"/>
              <w:left w:val="nil"/>
              <w:bottom w:val="nil"/>
              <w:right w:val="nil"/>
            </w:tcBorders>
            <w:shd w:val="clear" w:color="auto" w:fill="auto"/>
            <w:noWrap/>
            <w:vAlign w:val="bottom"/>
            <w:hideMark/>
          </w:tcPr>
          <w:p w14:paraId="75B4A956" w14:textId="77777777" w:rsidR="00D031F2" w:rsidRPr="006F5FBC" w:rsidRDefault="00D031F2" w:rsidP="00F17FDF">
            <w:pPr>
              <w:jc w:val="center"/>
              <w:rPr>
                <w:rFonts w:cs="Arial"/>
              </w:rPr>
            </w:pPr>
          </w:p>
        </w:tc>
      </w:tr>
      <w:tr w:rsidR="00D031F2" w:rsidRPr="006F5FBC" w14:paraId="1D8DCEC9" w14:textId="77777777" w:rsidTr="00343F26">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E002D4C" w14:textId="77777777" w:rsidR="00D031F2" w:rsidRPr="006F5FBC" w:rsidRDefault="00D031F2" w:rsidP="00F17FDF">
            <w:pPr>
              <w:jc w:val="center"/>
              <w:rPr>
                <w:rFonts w:cs="Arial"/>
              </w:rPr>
            </w:pPr>
            <w:r w:rsidRPr="006F5FBC">
              <w:rPr>
                <w:rFonts w:cs="Arial"/>
              </w:rPr>
              <w:t>Disabled</w:t>
            </w:r>
          </w:p>
        </w:tc>
        <w:tc>
          <w:tcPr>
            <w:tcW w:w="1400" w:type="dxa"/>
            <w:tcBorders>
              <w:top w:val="nil"/>
              <w:left w:val="nil"/>
              <w:bottom w:val="single" w:sz="4" w:space="0" w:color="auto"/>
              <w:right w:val="single" w:sz="4" w:space="0" w:color="auto"/>
            </w:tcBorders>
            <w:shd w:val="clear" w:color="auto" w:fill="auto"/>
            <w:noWrap/>
            <w:vAlign w:val="center"/>
          </w:tcPr>
          <w:p w14:paraId="57D68C7B" w14:textId="513F1B0D" w:rsidR="00D031F2" w:rsidRPr="006F5FBC" w:rsidRDefault="008C3B96"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tcPr>
          <w:p w14:paraId="5CD83CA6" w14:textId="7CFDA18D" w:rsidR="00D031F2" w:rsidRPr="006F5FBC" w:rsidRDefault="008C3B96"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tcPr>
          <w:p w14:paraId="6E9B90B5" w14:textId="292BAAA4" w:rsidR="00D031F2" w:rsidRPr="006F5FBC" w:rsidRDefault="0043420D" w:rsidP="00F17FDF">
            <w:pPr>
              <w:jc w:val="center"/>
              <w:rPr>
                <w:rFonts w:cs="Arial"/>
              </w:rPr>
            </w:pPr>
            <w:r>
              <w:rPr>
                <w:rFonts w:cs="Arial"/>
              </w:rPr>
              <w:t>0</w:t>
            </w:r>
          </w:p>
        </w:tc>
        <w:tc>
          <w:tcPr>
            <w:tcW w:w="1400" w:type="dxa"/>
            <w:tcBorders>
              <w:top w:val="nil"/>
              <w:left w:val="nil"/>
              <w:bottom w:val="single" w:sz="4" w:space="0" w:color="auto"/>
              <w:right w:val="single" w:sz="4" w:space="0" w:color="auto"/>
            </w:tcBorders>
            <w:shd w:val="clear" w:color="auto" w:fill="auto"/>
            <w:vAlign w:val="center"/>
          </w:tcPr>
          <w:p w14:paraId="610B58E0" w14:textId="0B3E1858" w:rsidR="00D031F2" w:rsidRPr="00243A76" w:rsidRDefault="0043420D" w:rsidP="00F17FDF">
            <w:pPr>
              <w:jc w:val="center"/>
              <w:rPr>
                <w:rFonts w:cs="Arial"/>
              </w:rPr>
            </w:pPr>
            <w:r>
              <w:rPr>
                <w:rFonts w:cs="Arial"/>
              </w:rPr>
              <w:t>0%</w:t>
            </w:r>
          </w:p>
        </w:tc>
        <w:tc>
          <w:tcPr>
            <w:tcW w:w="1400" w:type="dxa"/>
            <w:tcBorders>
              <w:top w:val="nil"/>
              <w:left w:val="nil"/>
              <w:bottom w:val="nil"/>
              <w:right w:val="nil"/>
            </w:tcBorders>
            <w:shd w:val="clear" w:color="auto" w:fill="auto"/>
            <w:noWrap/>
            <w:vAlign w:val="bottom"/>
            <w:hideMark/>
          </w:tcPr>
          <w:p w14:paraId="0B5D8396" w14:textId="77777777" w:rsidR="00D031F2" w:rsidRPr="006F5FBC" w:rsidRDefault="00D031F2" w:rsidP="00F17FDF">
            <w:pPr>
              <w:jc w:val="center"/>
              <w:rPr>
                <w:rFonts w:cs="Arial"/>
              </w:rPr>
            </w:pPr>
          </w:p>
        </w:tc>
      </w:tr>
      <w:tr w:rsidR="00D031F2" w:rsidRPr="006F5FBC" w14:paraId="26ABAAE1" w14:textId="77777777" w:rsidTr="00343F26">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442BED2"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auto"/>
              <w:right w:val="single" w:sz="4" w:space="0" w:color="auto"/>
            </w:tcBorders>
            <w:shd w:val="clear" w:color="auto" w:fill="auto"/>
            <w:noWrap/>
            <w:vAlign w:val="center"/>
          </w:tcPr>
          <w:p w14:paraId="6F9F7B44" w14:textId="68389560" w:rsidR="00D031F2" w:rsidRPr="006F5FBC" w:rsidRDefault="003F43FA" w:rsidP="00F17FDF">
            <w:pPr>
              <w:jc w:val="center"/>
              <w:rPr>
                <w:rFonts w:cs="Arial"/>
              </w:rPr>
            </w:pPr>
            <w:r>
              <w:rPr>
                <w:rFonts w:cs="Arial"/>
              </w:rPr>
              <w:t>20</w:t>
            </w:r>
          </w:p>
        </w:tc>
        <w:tc>
          <w:tcPr>
            <w:tcW w:w="1400" w:type="dxa"/>
            <w:tcBorders>
              <w:top w:val="nil"/>
              <w:left w:val="nil"/>
              <w:bottom w:val="single" w:sz="4" w:space="0" w:color="auto"/>
              <w:right w:val="single" w:sz="4" w:space="0" w:color="auto"/>
            </w:tcBorders>
            <w:shd w:val="clear" w:color="auto" w:fill="auto"/>
            <w:vAlign w:val="center"/>
          </w:tcPr>
          <w:p w14:paraId="5448DF01" w14:textId="5DC7608F" w:rsidR="00D031F2" w:rsidRPr="006F5FBC" w:rsidRDefault="003F43FA" w:rsidP="00F17FDF">
            <w:pPr>
              <w:jc w:val="center"/>
              <w:rPr>
                <w:rFonts w:cs="Arial"/>
              </w:rPr>
            </w:pPr>
            <w:r>
              <w:rPr>
                <w:rFonts w:cs="Arial"/>
              </w:rPr>
              <w:t>6%</w:t>
            </w:r>
          </w:p>
        </w:tc>
        <w:tc>
          <w:tcPr>
            <w:tcW w:w="1400" w:type="dxa"/>
            <w:tcBorders>
              <w:top w:val="nil"/>
              <w:left w:val="nil"/>
              <w:bottom w:val="single" w:sz="4" w:space="0" w:color="auto"/>
              <w:right w:val="single" w:sz="4" w:space="0" w:color="auto"/>
            </w:tcBorders>
            <w:shd w:val="clear" w:color="auto" w:fill="auto"/>
            <w:noWrap/>
            <w:vAlign w:val="center"/>
          </w:tcPr>
          <w:p w14:paraId="0AA01A95" w14:textId="51B5B6C6" w:rsidR="00D031F2" w:rsidRPr="006F5FBC" w:rsidRDefault="008B3060"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tcPr>
          <w:p w14:paraId="3B288B37" w14:textId="2958E0D3" w:rsidR="00D031F2" w:rsidRPr="00243A76" w:rsidRDefault="008B3060" w:rsidP="00F17FDF">
            <w:pPr>
              <w:jc w:val="center"/>
              <w:rPr>
                <w:rFonts w:cs="Arial"/>
              </w:rPr>
            </w:pPr>
            <w:r>
              <w:rPr>
                <w:rFonts w:cs="Arial"/>
              </w:rPr>
              <w:t>*</w:t>
            </w:r>
          </w:p>
        </w:tc>
        <w:tc>
          <w:tcPr>
            <w:tcW w:w="1400" w:type="dxa"/>
            <w:tcBorders>
              <w:top w:val="nil"/>
              <w:left w:val="nil"/>
              <w:bottom w:val="nil"/>
              <w:right w:val="nil"/>
            </w:tcBorders>
            <w:shd w:val="clear" w:color="auto" w:fill="auto"/>
            <w:noWrap/>
            <w:vAlign w:val="bottom"/>
            <w:hideMark/>
          </w:tcPr>
          <w:p w14:paraId="1D718297" w14:textId="77777777" w:rsidR="00D031F2" w:rsidRPr="006F5FBC" w:rsidRDefault="00D031F2" w:rsidP="00F17FDF">
            <w:pPr>
              <w:jc w:val="center"/>
              <w:rPr>
                <w:rFonts w:cs="Arial"/>
              </w:rPr>
            </w:pPr>
          </w:p>
        </w:tc>
      </w:tr>
      <w:tr w:rsidR="00D031F2" w:rsidRPr="006F5FBC" w14:paraId="74C38815" w14:textId="77777777" w:rsidTr="00343F26">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2C75348" w14:textId="77777777" w:rsidR="00D031F2" w:rsidRPr="006F5FBC" w:rsidRDefault="00D031F2" w:rsidP="00F17FDF">
            <w:pPr>
              <w:jc w:val="center"/>
              <w:rPr>
                <w:rFonts w:cs="Arial"/>
                <w:b/>
                <w:bCs/>
              </w:rPr>
            </w:pPr>
            <w:r w:rsidRPr="006F5FBC">
              <w:rPr>
                <w:rFonts w:cs="Arial"/>
                <w:b/>
                <w:bCs/>
              </w:rPr>
              <w:t>Total</w:t>
            </w:r>
          </w:p>
        </w:tc>
        <w:tc>
          <w:tcPr>
            <w:tcW w:w="1400" w:type="dxa"/>
            <w:tcBorders>
              <w:top w:val="nil"/>
              <w:left w:val="nil"/>
              <w:bottom w:val="single" w:sz="4" w:space="0" w:color="auto"/>
              <w:right w:val="single" w:sz="4" w:space="0" w:color="auto"/>
            </w:tcBorders>
            <w:shd w:val="clear" w:color="auto" w:fill="auto"/>
            <w:noWrap/>
            <w:vAlign w:val="center"/>
          </w:tcPr>
          <w:p w14:paraId="53D2A6F4" w14:textId="44D0423D" w:rsidR="00D031F2" w:rsidRPr="008B3060" w:rsidRDefault="003F43FA" w:rsidP="00F17FDF">
            <w:pPr>
              <w:jc w:val="center"/>
              <w:rPr>
                <w:rFonts w:cs="Arial"/>
              </w:rPr>
            </w:pPr>
            <w:r w:rsidRPr="008B3060">
              <w:rPr>
                <w:rFonts w:cs="Arial"/>
              </w:rPr>
              <w:t>323</w:t>
            </w:r>
          </w:p>
        </w:tc>
        <w:tc>
          <w:tcPr>
            <w:tcW w:w="1400" w:type="dxa"/>
            <w:tcBorders>
              <w:top w:val="nil"/>
              <w:left w:val="nil"/>
              <w:bottom w:val="single" w:sz="4" w:space="0" w:color="auto"/>
              <w:right w:val="single" w:sz="4" w:space="0" w:color="auto"/>
            </w:tcBorders>
            <w:shd w:val="clear" w:color="auto" w:fill="auto"/>
            <w:vAlign w:val="center"/>
          </w:tcPr>
          <w:p w14:paraId="535BC883" w14:textId="0489F468" w:rsidR="00D031F2" w:rsidRPr="008B3060" w:rsidRDefault="003F43FA" w:rsidP="00F17FDF">
            <w:pPr>
              <w:jc w:val="center"/>
              <w:rPr>
                <w:rFonts w:cs="Arial"/>
              </w:rPr>
            </w:pPr>
            <w:r w:rsidRPr="008B3060">
              <w:rPr>
                <w:rFonts w:cs="Arial"/>
              </w:rPr>
              <w:t>100%</w:t>
            </w:r>
          </w:p>
        </w:tc>
        <w:tc>
          <w:tcPr>
            <w:tcW w:w="1400" w:type="dxa"/>
            <w:tcBorders>
              <w:top w:val="nil"/>
              <w:left w:val="nil"/>
              <w:bottom w:val="single" w:sz="4" w:space="0" w:color="auto"/>
              <w:right w:val="single" w:sz="4" w:space="0" w:color="auto"/>
            </w:tcBorders>
            <w:shd w:val="clear" w:color="auto" w:fill="auto"/>
            <w:vAlign w:val="center"/>
          </w:tcPr>
          <w:p w14:paraId="03283CAF" w14:textId="3B71EFE1" w:rsidR="00D031F2" w:rsidRPr="003B6E8C" w:rsidRDefault="008B3060" w:rsidP="00F17FDF">
            <w:pPr>
              <w:jc w:val="center"/>
              <w:rPr>
                <w:rFonts w:cs="Arial"/>
                <w:bCs/>
              </w:rPr>
            </w:pPr>
            <w:r w:rsidRPr="003B6E8C">
              <w:rPr>
                <w:rFonts w:cs="Arial"/>
                <w:bCs/>
              </w:rPr>
              <w:t>149</w:t>
            </w:r>
          </w:p>
        </w:tc>
        <w:tc>
          <w:tcPr>
            <w:tcW w:w="1400" w:type="dxa"/>
            <w:tcBorders>
              <w:top w:val="nil"/>
              <w:left w:val="nil"/>
              <w:bottom w:val="single" w:sz="4" w:space="0" w:color="auto"/>
              <w:right w:val="single" w:sz="4" w:space="0" w:color="auto"/>
            </w:tcBorders>
            <w:shd w:val="clear" w:color="auto" w:fill="auto"/>
            <w:vAlign w:val="center"/>
          </w:tcPr>
          <w:p w14:paraId="39ACB90D" w14:textId="1D0C6A20" w:rsidR="00D031F2" w:rsidRPr="008B3060" w:rsidRDefault="008B3060" w:rsidP="00F17FDF">
            <w:pPr>
              <w:jc w:val="center"/>
              <w:rPr>
                <w:rFonts w:cs="Arial"/>
              </w:rPr>
            </w:pPr>
            <w:r w:rsidRPr="008B3060">
              <w:rPr>
                <w:rFonts w:cs="Arial"/>
              </w:rPr>
              <w:t>100%</w:t>
            </w:r>
          </w:p>
        </w:tc>
        <w:tc>
          <w:tcPr>
            <w:tcW w:w="1400" w:type="dxa"/>
            <w:tcBorders>
              <w:top w:val="nil"/>
              <w:left w:val="nil"/>
              <w:bottom w:val="nil"/>
              <w:right w:val="nil"/>
            </w:tcBorders>
            <w:shd w:val="clear" w:color="auto" w:fill="auto"/>
            <w:noWrap/>
            <w:vAlign w:val="bottom"/>
            <w:hideMark/>
          </w:tcPr>
          <w:p w14:paraId="3243F966" w14:textId="77777777" w:rsidR="00D031F2" w:rsidRPr="006F5FBC" w:rsidRDefault="00D031F2" w:rsidP="00F17FDF">
            <w:pPr>
              <w:jc w:val="center"/>
              <w:rPr>
                <w:rFonts w:cs="Arial"/>
              </w:rPr>
            </w:pPr>
          </w:p>
        </w:tc>
      </w:tr>
      <w:tr w:rsidR="00D031F2" w:rsidRPr="006F5FBC" w14:paraId="53D60A52" w14:textId="77777777" w:rsidTr="00343F26">
        <w:trPr>
          <w:trHeight w:val="264"/>
        </w:trPr>
        <w:tc>
          <w:tcPr>
            <w:tcW w:w="3840" w:type="dxa"/>
            <w:tcBorders>
              <w:top w:val="nil"/>
              <w:left w:val="nil"/>
              <w:bottom w:val="nil"/>
              <w:right w:val="nil"/>
            </w:tcBorders>
            <w:shd w:val="clear" w:color="auto" w:fill="auto"/>
            <w:vAlign w:val="center"/>
            <w:hideMark/>
          </w:tcPr>
          <w:p w14:paraId="0C487928"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35C99D2"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285E02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4F55AB1"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3A4EAF4"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78D66462" w14:textId="77777777" w:rsidR="00D031F2" w:rsidRPr="006F5FBC" w:rsidRDefault="00D031F2" w:rsidP="00F17FDF">
            <w:pPr>
              <w:jc w:val="center"/>
              <w:rPr>
                <w:rFonts w:ascii="Times New Roman" w:hAnsi="Times New Roman"/>
              </w:rPr>
            </w:pPr>
          </w:p>
        </w:tc>
      </w:tr>
      <w:tr w:rsidR="00D031F2" w:rsidRPr="006F5FBC" w14:paraId="57F7BEEE" w14:textId="77777777" w:rsidTr="00343F26">
        <w:trPr>
          <w:trHeight w:val="264"/>
        </w:trPr>
        <w:tc>
          <w:tcPr>
            <w:tcW w:w="3840" w:type="dxa"/>
            <w:tcBorders>
              <w:top w:val="nil"/>
              <w:left w:val="nil"/>
              <w:bottom w:val="nil"/>
              <w:right w:val="nil"/>
            </w:tcBorders>
            <w:shd w:val="clear" w:color="auto" w:fill="auto"/>
            <w:vAlign w:val="center"/>
            <w:hideMark/>
          </w:tcPr>
          <w:p w14:paraId="5556DC68"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00525BD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29A540B"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5971D64"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14F3CB4"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7D881C8" w14:textId="77777777" w:rsidR="00D031F2" w:rsidRPr="006F5FBC" w:rsidRDefault="00D031F2" w:rsidP="00F17FDF">
            <w:pPr>
              <w:jc w:val="center"/>
              <w:rPr>
                <w:rFonts w:ascii="Times New Roman" w:hAnsi="Times New Roman"/>
              </w:rPr>
            </w:pPr>
          </w:p>
        </w:tc>
      </w:tr>
      <w:tr w:rsidR="00D031F2" w:rsidRPr="006F5FBC" w14:paraId="041F8A78" w14:textId="77777777" w:rsidTr="00343F26">
        <w:trPr>
          <w:trHeight w:val="264"/>
        </w:trPr>
        <w:tc>
          <w:tcPr>
            <w:tcW w:w="3840" w:type="dxa"/>
            <w:tcBorders>
              <w:top w:val="nil"/>
              <w:left w:val="nil"/>
              <w:bottom w:val="nil"/>
              <w:right w:val="nil"/>
            </w:tcBorders>
            <w:shd w:val="clear" w:color="auto" w:fill="auto"/>
            <w:vAlign w:val="center"/>
            <w:hideMark/>
          </w:tcPr>
          <w:p w14:paraId="5664922B"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B48501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0346ADA"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5F3FC8C"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C2C480B"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9D4CF3F" w14:textId="77777777" w:rsidR="00D031F2" w:rsidRPr="006F5FBC" w:rsidRDefault="00D031F2" w:rsidP="00F17FDF">
            <w:pPr>
              <w:jc w:val="center"/>
              <w:rPr>
                <w:rFonts w:ascii="Times New Roman" w:hAnsi="Times New Roman"/>
              </w:rPr>
            </w:pPr>
          </w:p>
        </w:tc>
      </w:tr>
      <w:tr w:rsidR="00D031F2" w:rsidRPr="006F5FBC" w14:paraId="1132200A" w14:textId="77777777" w:rsidTr="00343F26">
        <w:trPr>
          <w:trHeight w:val="450"/>
        </w:trPr>
        <w:tc>
          <w:tcPr>
            <w:tcW w:w="3840" w:type="dxa"/>
            <w:tcBorders>
              <w:top w:val="nil"/>
              <w:left w:val="nil"/>
              <w:bottom w:val="nil"/>
              <w:right w:val="nil"/>
            </w:tcBorders>
            <w:shd w:val="clear" w:color="auto" w:fill="auto"/>
            <w:noWrap/>
            <w:vAlign w:val="center"/>
            <w:hideMark/>
          </w:tcPr>
          <w:p w14:paraId="490FC442" w14:textId="77777777" w:rsidR="00D031F2" w:rsidRPr="006F5FBC" w:rsidRDefault="00D031F2" w:rsidP="00F17FDF">
            <w:pPr>
              <w:jc w:val="center"/>
              <w:rPr>
                <w:rFonts w:cs="Arial"/>
                <w:b/>
                <w:bCs/>
                <w:color w:val="000000"/>
                <w:u w:val="single"/>
              </w:rPr>
            </w:pPr>
            <w:r w:rsidRPr="006F5FBC">
              <w:rPr>
                <w:rFonts w:cs="Arial"/>
                <w:b/>
                <w:bCs/>
                <w:color w:val="000000"/>
                <w:u w:val="single"/>
              </w:rPr>
              <w:t>Sex</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8E752" w14:textId="77777777" w:rsidR="00D031F2" w:rsidRPr="006F5FBC" w:rsidRDefault="00D031F2" w:rsidP="00F17FDF">
            <w:pPr>
              <w:jc w:val="center"/>
              <w:rPr>
                <w:rFonts w:cs="Arial"/>
                <w:b/>
                <w:bCs/>
                <w:color w:val="000000"/>
              </w:rPr>
            </w:pPr>
            <w:r w:rsidRPr="006F5FBC">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0DFF42B5" w14:textId="77777777" w:rsidR="00D031F2" w:rsidRPr="00243A76" w:rsidRDefault="00D031F2" w:rsidP="00F17FDF">
            <w:pPr>
              <w:jc w:val="center"/>
              <w:rPr>
                <w:rFonts w:cs="Arial"/>
                <w:b/>
                <w:bCs/>
                <w:color w:val="000000"/>
              </w:rPr>
            </w:pPr>
            <w:r w:rsidRPr="00243A76">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14AECE6E" w14:textId="77777777" w:rsidR="00D031F2" w:rsidRPr="006F5FBC" w:rsidRDefault="00D031F2" w:rsidP="00F17FDF">
            <w:pPr>
              <w:jc w:val="center"/>
              <w:rPr>
                <w:rFonts w:cs="Arial"/>
                <w:b/>
                <w:bCs/>
                <w:color w:val="000000"/>
              </w:rPr>
            </w:pPr>
          </w:p>
        </w:tc>
      </w:tr>
      <w:tr w:rsidR="00D031F2" w:rsidRPr="006F5FBC" w14:paraId="74C14B7F" w14:textId="77777777" w:rsidTr="00343F26">
        <w:trPr>
          <w:trHeight w:val="37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3DD73" w14:textId="77777777" w:rsidR="00D031F2" w:rsidRPr="006F5FBC" w:rsidRDefault="00D031F2" w:rsidP="00F17FDF">
            <w:pPr>
              <w:jc w:val="center"/>
              <w:rPr>
                <w:rFonts w:cs="Arial"/>
              </w:rPr>
            </w:pPr>
            <w:r w:rsidRPr="006F5FBC">
              <w:rPr>
                <w:rFonts w:cs="Arial"/>
              </w:rPr>
              <w:t>Female</w:t>
            </w:r>
          </w:p>
        </w:tc>
        <w:tc>
          <w:tcPr>
            <w:tcW w:w="1400" w:type="dxa"/>
            <w:tcBorders>
              <w:top w:val="nil"/>
              <w:left w:val="nil"/>
              <w:bottom w:val="single" w:sz="4" w:space="0" w:color="000000"/>
              <w:right w:val="single" w:sz="4" w:space="0" w:color="000000"/>
            </w:tcBorders>
            <w:shd w:val="clear" w:color="auto" w:fill="auto"/>
            <w:vAlign w:val="center"/>
            <w:hideMark/>
          </w:tcPr>
          <w:p w14:paraId="6E5358FF" w14:textId="77777777" w:rsidR="00D031F2" w:rsidRPr="006F5FBC" w:rsidRDefault="00D031F2" w:rsidP="00F17FDF">
            <w:pPr>
              <w:jc w:val="center"/>
              <w:rPr>
                <w:rFonts w:cs="Arial"/>
              </w:rPr>
            </w:pPr>
            <w:r w:rsidRPr="006F5FBC">
              <w:rPr>
                <w:rFonts w:cs="Arial"/>
              </w:rPr>
              <w:t>128</w:t>
            </w:r>
          </w:p>
        </w:tc>
        <w:tc>
          <w:tcPr>
            <w:tcW w:w="1400" w:type="dxa"/>
            <w:tcBorders>
              <w:top w:val="nil"/>
              <w:left w:val="nil"/>
              <w:bottom w:val="single" w:sz="4" w:space="0" w:color="auto"/>
              <w:right w:val="single" w:sz="4" w:space="0" w:color="auto"/>
            </w:tcBorders>
            <w:shd w:val="clear" w:color="auto" w:fill="auto"/>
            <w:vAlign w:val="center"/>
            <w:hideMark/>
          </w:tcPr>
          <w:p w14:paraId="0E8A0EC6" w14:textId="77777777" w:rsidR="00D031F2" w:rsidRPr="006F5FBC" w:rsidRDefault="00D031F2" w:rsidP="00F17FDF">
            <w:pPr>
              <w:jc w:val="center"/>
              <w:rPr>
                <w:rFonts w:cs="Arial"/>
              </w:rPr>
            </w:pPr>
            <w:r w:rsidRPr="006F5FBC">
              <w:rPr>
                <w:rFonts w:cs="Arial"/>
              </w:rPr>
              <w:t>40%</w:t>
            </w:r>
          </w:p>
        </w:tc>
        <w:tc>
          <w:tcPr>
            <w:tcW w:w="1400" w:type="dxa"/>
            <w:tcBorders>
              <w:top w:val="nil"/>
              <w:left w:val="nil"/>
              <w:bottom w:val="single" w:sz="4" w:space="0" w:color="000000"/>
              <w:right w:val="single" w:sz="4" w:space="0" w:color="000000"/>
            </w:tcBorders>
            <w:shd w:val="clear" w:color="auto" w:fill="auto"/>
            <w:vAlign w:val="center"/>
            <w:hideMark/>
          </w:tcPr>
          <w:p w14:paraId="61657734" w14:textId="77777777" w:rsidR="00D031F2" w:rsidRPr="006F5FBC" w:rsidRDefault="00D031F2" w:rsidP="00F17FDF">
            <w:pPr>
              <w:jc w:val="center"/>
              <w:rPr>
                <w:rFonts w:cs="Arial"/>
              </w:rPr>
            </w:pPr>
            <w:r w:rsidRPr="006F5FBC">
              <w:rPr>
                <w:rFonts w:cs="Arial"/>
              </w:rPr>
              <w:t>57</w:t>
            </w:r>
          </w:p>
        </w:tc>
        <w:tc>
          <w:tcPr>
            <w:tcW w:w="1400" w:type="dxa"/>
            <w:tcBorders>
              <w:top w:val="nil"/>
              <w:left w:val="nil"/>
              <w:bottom w:val="single" w:sz="4" w:space="0" w:color="auto"/>
              <w:right w:val="single" w:sz="4" w:space="0" w:color="auto"/>
            </w:tcBorders>
            <w:shd w:val="clear" w:color="auto" w:fill="auto"/>
            <w:vAlign w:val="center"/>
            <w:hideMark/>
          </w:tcPr>
          <w:p w14:paraId="0C9AE55A" w14:textId="77777777" w:rsidR="00D031F2" w:rsidRPr="00243A76" w:rsidRDefault="00D031F2" w:rsidP="00F17FDF">
            <w:pPr>
              <w:jc w:val="center"/>
              <w:rPr>
                <w:rFonts w:cs="Arial"/>
              </w:rPr>
            </w:pPr>
            <w:r w:rsidRPr="00243A76">
              <w:rPr>
                <w:rFonts w:cs="Arial"/>
              </w:rPr>
              <w:t>38%</w:t>
            </w:r>
          </w:p>
        </w:tc>
        <w:tc>
          <w:tcPr>
            <w:tcW w:w="1400" w:type="dxa"/>
            <w:tcBorders>
              <w:top w:val="nil"/>
              <w:left w:val="nil"/>
              <w:bottom w:val="nil"/>
              <w:right w:val="nil"/>
            </w:tcBorders>
            <w:shd w:val="clear" w:color="auto" w:fill="auto"/>
            <w:noWrap/>
            <w:vAlign w:val="bottom"/>
            <w:hideMark/>
          </w:tcPr>
          <w:p w14:paraId="2D5D70E8" w14:textId="77777777" w:rsidR="00D031F2" w:rsidRPr="006F5FBC" w:rsidRDefault="00D031F2" w:rsidP="00F17FDF">
            <w:pPr>
              <w:jc w:val="center"/>
              <w:rPr>
                <w:rFonts w:cs="Arial"/>
              </w:rPr>
            </w:pPr>
          </w:p>
        </w:tc>
      </w:tr>
      <w:tr w:rsidR="00D031F2" w:rsidRPr="006F5FBC" w14:paraId="20A8C5A0" w14:textId="77777777" w:rsidTr="00343F26">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67A3176" w14:textId="77777777" w:rsidR="00D031F2" w:rsidRPr="006F5FBC" w:rsidRDefault="00D031F2" w:rsidP="00F17FDF">
            <w:pPr>
              <w:jc w:val="center"/>
              <w:rPr>
                <w:rFonts w:cs="Arial"/>
              </w:rPr>
            </w:pPr>
            <w:r w:rsidRPr="006F5FBC">
              <w:rPr>
                <w:rFonts w:cs="Arial"/>
              </w:rPr>
              <w:t>Male</w:t>
            </w:r>
          </w:p>
        </w:tc>
        <w:tc>
          <w:tcPr>
            <w:tcW w:w="1400" w:type="dxa"/>
            <w:tcBorders>
              <w:top w:val="nil"/>
              <w:left w:val="nil"/>
              <w:bottom w:val="single" w:sz="4" w:space="0" w:color="000000"/>
              <w:right w:val="single" w:sz="4" w:space="0" w:color="000000"/>
            </w:tcBorders>
            <w:shd w:val="clear" w:color="auto" w:fill="auto"/>
            <w:vAlign w:val="center"/>
            <w:hideMark/>
          </w:tcPr>
          <w:p w14:paraId="08C84C1E" w14:textId="77777777" w:rsidR="00D031F2" w:rsidRPr="006F5FBC" w:rsidRDefault="00D031F2" w:rsidP="00F17FDF">
            <w:pPr>
              <w:jc w:val="center"/>
              <w:rPr>
                <w:rFonts w:cs="Arial"/>
              </w:rPr>
            </w:pPr>
            <w:r w:rsidRPr="006F5FBC">
              <w:rPr>
                <w:rFonts w:cs="Arial"/>
              </w:rPr>
              <w:t>173</w:t>
            </w:r>
          </w:p>
        </w:tc>
        <w:tc>
          <w:tcPr>
            <w:tcW w:w="1400" w:type="dxa"/>
            <w:tcBorders>
              <w:top w:val="nil"/>
              <w:left w:val="nil"/>
              <w:bottom w:val="single" w:sz="4" w:space="0" w:color="auto"/>
              <w:right w:val="single" w:sz="4" w:space="0" w:color="auto"/>
            </w:tcBorders>
            <w:shd w:val="clear" w:color="auto" w:fill="auto"/>
            <w:vAlign w:val="center"/>
            <w:hideMark/>
          </w:tcPr>
          <w:p w14:paraId="071CE2FC" w14:textId="77777777" w:rsidR="00D031F2" w:rsidRPr="006F5FBC" w:rsidRDefault="00D031F2" w:rsidP="00F17FDF">
            <w:pPr>
              <w:jc w:val="center"/>
              <w:rPr>
                <w:rFonts w:cs="Arial"/>
              </w:rPr>
            </w:pPr>
            <w:r w:rsidRPr="006F5FBC">
              <w:rPr>
                <w:rFonts w:cs="Arial"/>
              </w:rPr>
              <w:t>54%</w:t>
            </w:r>
          </w:p>
        </w:tc>
        <w:tc>
          <w:tcPr>
            <w:tcW w:w="1400" w:type="dxa"/>
            <w:tcBorders>
              <w:top w:val="nil"/>
              <w:left w:val="nil"/>
              <w:bottom w:val="single" w:sz="4" w:space="0" w:color="000000"/>
              <w:right w:val="single" w:sz="4" w:space="0" w:color="000000"/>
            </w:tcBorders>
            <w:shd w:val="clear" w:color="auto" w:fill="auto"/>
            <w:vAlign w:val="center"/>
            <w:hideMark/>
          </w:tcPr>
          <w:p w14:paraId="7A3C86FB" w14:textId="77777777" w:rsidR="00D031F2" w:rsidRPr="006F5FBC" w:rsidRDefault="00D031F2" w:rsidP="00F17FDF">
            <w:pPr>
              <w:jc w:val="center"/>
              <w:rPr>
                <w:rFonts w:cs="Arial"/>
              </w:rPr>
            </w:pPr>
            <w:r w:rsidRPr="006F5FBC">
              <w:rPr>
                <w:rFonts w:cs="Arial"/>
              </w:rPr>
              <w:t>82</w:t>
            </w:r>
          </w:p>
        </w:tc>
        <w:tc>
          <w:tcPr>
            <w:tcW w:w="1400" w:type="dxa"/>
            <w:tcBorders>
              <w:top w:val="nil"/>
              <w:left w:val="nil"/>
              <w:bottom w:val="single" w:sz="4" w:space="0" w:color="auto"/>
              <w:right w:val="single" w:sz="4" w:space="0" w:color="auto"/>
            </w:tcBorders>
            <w:shd w:val="clear" w:color="auto" w:fill="auto"/>
            <w:vAlign w:val="center"/>
            <w:hideMark/>
          </w:tcPr>
          <w:p w14:paraId="7F13362D" w14:textId="005009DF" w:rsidR="00D031F2" w:rsidRPr="00243A76" w:rsidRDefault="00B45FE3" w:rsidP="00F17FDF">
            <w:pPr>
              <w:jc w:val="center"/>
              <w:rPr>
                <w:rFonts w:cs="Arial"/>
              </w:rPr>
            </w:pPr>
            <w:r>
              <w:rPr>
                <w:rFonts w:cs="Arial"/>
              </w:rPr>
              <w:t>55</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1F126B3D" w14:textId="77777777" w:rsidR="00D031F2" w:rsidRPr="006F5FBC" w:rsidRDefault="00D031F2" w:rsidP="00F17FDF">
            <w:pPr>
              <w:jc w:val="center"/>
              <w:rPr>
                <w:rFonts w:cs="Arial"/>
              </w:rPr>
            </w:pPr>
          </w:p>
        </w:tc>
      </w:tr>
      <w:tr w:rsidR="00D031F2" w:rsidRPr="006F5FBC" w14:paraId="28E28E66" w14:textId="77777777" w:rsidTr="00343F26">
        <w:trPr>
          <w:trHeight w:val="37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5B24307"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22C203FD" w14:textId="77777777" w:rsidR="00D031F2" w:rsidRPr="006F5FBC" w:rsidRDefault="00D031F2" w:rsidP="00F17FDF">
            <w:pPr>
              <w:jc w:val="center"/>
              <w:rPr>
                <w:rFonts w:cs="Arial"/>
              </w:rPr>
            </w:pPr>
            <w:r w:rsidRPr="006F5FBC">
              <w:rPr>
                <w:rFonts w:cs="Arial"/>
              </w:rPr>
              <w:t>22</w:t>
            </w:r>
          </w:p>
        </w:tc>
        <w:tc>
          <w:tcPr>
            <w:tcW w:w="1400" w:type="dxa"/>
            <w:tcBorders>
              <w:top w:val="nil"/>
              <w:left w:val="nil"/>
              <w:bottom w:val="single" w:sz="4" w:space="0" w:color="auto"/>
              <w:right w:val="single" w:sz="4" w:space="0" w:color="auto"/>
            </w:tcBorders>
            <w:shd w:val="clear" w:color="auto" w:fill="auto"/>
            <w:vAlign w:val="center"/>
            <w:hideMark/>
          </w:tcPr>
          <w:p w14:paraId="081FCD57" w14:textId="77777777" w:rsidR="00D031F2" w:rsidRPr="006F5FBC" w:rsidRDefault="00D031F2" w:rsidP="00F17FDF">
            <w:pPr>
              <w:jc w:val="center"/>
              <w:rPr>
                <w:rFonts w:cs="Arial"/>
              </w:rPr>
            </w:pPr>
            <w:r w:rsidRPr="006F5FBC">
              <w:rPr>
                <w:rFonts w:cs="Arial"/>
              </w:rPr>
              <w:t>7%</w:t>
            </w:r>
          </w:p>
        </w:tc>
        <w:tc>
          <w:tcPr>
            <w:tcW w:w="1400" w:type="dxa"/>
            <w:tcBorders>
              <w:top w:val="nil"/>
              <w:left w:val="nil"/>
              <w:bottom w:val="single" w:sz="4" w:space="0" w:color="000000"/>
              <w:right w:val="single" w:sz="4" w:space="0" w:color="000000"/>
            </w:tcBorders>
            <w:shd w:val="clear" w:color="auto" w:fill="auto"/>
            <w:vAlign w:val="center"/>
            <w:hideMark/>
          </w:tcPr>
          <w:p w14:paraId="47154092" w14:textId="77777777" w:rsidR="00D031F2" w:rsidRPr="006F5FBC" w:rsidRDefault="00D031F2" w:rsidP="00F17FDF">
            <w:pPr>
              <w:jc w:val="center"/>
              <w:rPr>
                <w:rFonts w:cs="Arial"/>
              </w:rPr>
            </w:pPr>
            <w:r w:rsidRPr="006F5FBC">
              <w:rPr>
                <w:rFonts w:cs="Arial"/>
              </w:rPr>
              <w:t>10</w:t>
            </w:r>
          </w:p>
        </w:tc>
        <w:tc>
          <w:tcPr>
            <w:tcW w:w="1400" w:type="dxa"/>
            <w:tcBorders>
              <w:top w:val="nil"/>
              <w:left w:val="nil"/>
              <w:bottom w:val="single" w:sz="4" w:space="0" w:color="auto"/>
              <w:right w:val="single" w:sz="4" w:space="0" w:color="auto"/>
            </w:tcBorders>
            <w:shd w:val="clear" w:color="auto" w:fill="auto"/>
            <w:vAlign w:val="center"/>
            <w:hideMark/>
          </w:tcPr>
          <w:p w14:paraId="155B0333" w14:textId="199764FD" w:rsidR="00D031F2" w:rsidRPr="00243A76" w:rsidRDefault="00B45FE3" w:rsidP="00F17FDF">
            <w:pPr>
              <w:jc w:val="center"/>
              <w:rPr>
                <w:rFonts w:cs="Arial"/>
              </w:rPr>
            </w:pPr>
            <w:r>
              <w:rPr>
                <w:rFonts w:cs="Arial"/>
              </w:rPr>
              <w:t>7</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5F966D0E" w14:textId="77777777" w:rsidR="00D031F2" w:rsidRPr="006F5FBC" w:rsidRDefault="00D031F2" w:rsidP="00F17FDF">
            <w:pPr>
              <w:jc w:val="center"/>
              <w:rPr>
                <w:rFonts w:cs="Arial"/>
              </w:rPr>
            </w:pPr>
          </w:p>
        </w:tc>
      </w:tr>
      <w:tr w:rsidR="00D031F2" w:rsidRPr="006F5FBC" w14:paraId="27CBCF68" w14:textId="77777777" w:rsidTr="00343F26">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67DB081"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6EE90958" w14:textId="77777777" w:rsidR="00D031F2" w:rsidRPr="006F5FBC" w:rsidRDefault="00D031F2" w:rsidP="00F17FDF">
            <w:pPr>
              <w:jc w:val="center"/>
              <w:rPr>
                <w:rFonts w:cs="Arial"/>
              </w:rPr>
            </w:pPr>
            <w:r w:rsidRPr="006F5FBC">
              <w:rPr>
                <w:rFonts w:cs="Arial"/>
              </w:rPr>
              <w:t>323</w:t>
            </w:r>
          </w:p>
        </w:tc>
        <w:tc>
          <w:tcPr>
            <w:tcW w:w="1400" w:type="dxa"/>
            <w:tcBorders>
              <w:top w:val="nil"/>
              <w:left w:val="nil"/>
              <w:bottom w:val="single" w:sz="4" w:space="0" w:color="auto"/>
              <w:right w:val="single" w:sz="4" w:space="0" w:color="auto"/>
            </w:tcBorders>
            <w:shd w:val="clear" w:color="auto" w:fill="auto"/>
            <w:vAlign w:val="center"/>
            <w:hideMark/>
          </w:tcPr>
          <w:p w14:paraId="7D1875EB" w14:textId="77777777" w:rsidR="00D031F2" w:rsidRPr="006F5FBC" w:rsidRDefault="00D031F2" w:rsidP="00F17FDF">
            <w:pPr>
              <w:jc w:val="center"/>
              <w:rPr>
                <w:rFonts w:cs="Arial"/>
              </w:rPr>
            </w:pPr>
            <w:r w:rsidRPr="006F5FBC">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2E70A970" w14:textId="77777777" w:rsidR="00D031F2" w:rsidRPr="003B6E8C" w:rsidRDefault="00D031F2" w:rsidP="00F17FDF">
            <w:pPr>
              <w:jc w:val="center"/>
              <w:rPr>
                <w:rFonts w:cs="Arial"/>
                <w:bCs/>
              </w:rPr>
            </w:pPr>
            <w:r w:rsidRPr="003B6E8C">
              <w:rPr>
                <w:rFonts w:cs="Arial"/>
                <w:bCs/>
              </w:rPr>
              <w:t>149</w:t>
            </w:r>
          </w:p>
        </w:tc>
        <w:tc>
          <w:tcPr>
            <w:tcW w:w="1400" w:type="dxa"/>
            <w:tcBorders>
              <w:top w:val="nil"/>
              <w:left w:val="nil"/>
              <w:bottom w:val="single" w:sz="4" w:space="0" w:color="auto"/>
              <w:right w:val="single" w:sz="4" w:space="0" w:color="auto"/>
            </w:tcBorders>
            <w:shd w:val="clear" w:color="auto" w:fill="auto"/>
            <w:vAlign w:val="center"/>
            <w:hideMark/>
          </w:tcPr>
          <w:p w14:paraId="33210B46" w14:textId="600A017F" w:rsidR="00D031F2" w:rsidRPr="003B6E8C" w:rsidRDefault="00714655" w:rsidP="00F17FDF">
            <w:pPr>
              <w:jc w:val="center"/>
              <w:rPr>
                <w:rFonts w:cs="Arial"/>
                <w:b/>
              </w:rPr>
            </w:pPr>
            <w:r>
              <w:rPr>
                <w:rFonts w:cs="Arial"/>
                <w:b/>
              </w:rPr>
              <w:t>100%</w:t>
            </w:r>
          </w:p>
        </w:tc>
        <w:tc>
          <w:tcPr>
            <w:tcW w:w="1400" w:type="dxa"/>
            <w:tcBorders>
              <w:top w:val="nil"/>
              <w:left w:val="nil"/>
              <w:bottom w:val="nil"/>
              <w:right w:val="nil"/>
            </w:tcBorders>
            <w:shd w:val="clear" w:color="auto" w:fill="auto"/>
            <w:noWrap/>
            <w:vAlign w:val="bottom"/>
            <w:hideMark/>
          </w:tcPr>
          <w:p w14:paraId="15BA5140" w14:textId="77777777" w:rsidR="00D031F2" w:rsidRPr="006F5FBC" w:rsidRDefault="00D031F2" w:rsidP="00F17FDF">
            <w:pPr>
              <w:jc w:val="center"/>
              <w:rPr>
                <w:rFonts w:cs="Arial"/>
              </w:rPr>
            </w:pPr>
          </w:p>
        </w:tc>
      </w:tr>
      <w:tr w:rsidR="00D031F2" w:rsidRPr="006F5FBC" w14:paraId="37F88341" w14:textId="77777777" w:rsidTr="00343F26">
        <w:trPr>
          <w:trHeight w:val="240"/>
        </w:trPr>
        <w:tc>
          <w:tcPr>
            <w:tcW w:w="3840" w:type="dxa"/>
            <w:tcBorders>
              <w:top w:val="nil"/>
              <w:left w:val="nil"/>
              <w:bottom w:val="nil"/>
              <w:right w:val="nil"/>
            </w:tcBorders>
            <w:shd w:val="clear" w:color="auto" w:fill="auto"/>
            <w:vAlign w:val="center"/>
            <w:hideMark/>
          </w:tcPr>
          <w:p w14:paraId="50E08360"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01CD55D"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D32224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75AFC28"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8883AB6"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2D412A17" w14:textId="77777777" w:rsidR="00D031F2" w:rsidRPr="006F5FBC" w:rsidRDefault="00D031F2" w:rsidP="00F17FDF">
            <w:pPr>
              <w:jc w:val="center"/>
              <w:rPr>
                <w:rFonts w:ascii="Times New Roman" w:hAnsi="Times New Roman"/>
              </w:rPr>
            </w:pPr>
          </w:p>
        </w:tc>
      </w:tr>
      <w:tr w:rsidR="00D031F2" w:rsidRPr="006F5FBC" w14:paraId="66A43045" w14:textId="77777777" w:rsidTr="00343F26">
        <w:trPr>
          <w:trHeight w:val="240"/>
        </w:trPr>
        <w:tc>
          <w:tcPr>
            <w:tcW w:w="3840" w:type="dxa"/>
            <w:tcBorders>
              <w:top w:val="nil"/>
              <w:left w:val="nil"/>
              <w:bottom w:val="nil"/>
              <w:right w:val="nil"/>
            </w:tcBorders>
            <w:shd w:val="clear" w:color="auto" w:fill="auto"/>
            <w:vAlign w:val="center"/>
            <w:hideMark/>
          </w:tcPr>
          <w:p w14:paraId="53D038B7" w14:textId="77777777" w:rsidR="00D031F2" w:rsidRDefault="00D031F2" w:rsidP="00F17FDF">
            <w:pPr>
              <w:rPr>
                <w:rFonts w:ascii="Times New Roman" w:hAnsi="Times New Roman"/>
              </w:rPr>
            </w:pPr>
          </w:p>
          <w:p w14:paraId="761CB818" w14:textId="77777777" w:rsidR="00D031F2" w:rsidRDefault="00D031F2" w:rsidP="00F17FDF">
            <w:pPr>
              <w:rPr>
                <w:rFonts w:ascii="Times New Roman" w:hAnsi="Times New Roman"/>
              </w:rPr>
            </w:pPr>
          </w:p>
          <w:p w14:paraId="46CF54F9" w14:textId="77777777" w:rsidR="00D031F2" w:rsidRDefault="00D031F2" w:rsidP="00F17FDF">
            <w:pPr>
              <w:rPr>
                <w:rFonts w:ascii="Times New Roman" w:hAnsi="Times New Roman"/>
              </w:rPr>
            </w:pPr>
          </w:p>
          <w:p w14:paraId="1AFBAFCC" w14:textId="77777777" w:rsidR="00D031F2" w:rsidRDefault="00D031F2" w:rsidP="00F17FDF">
            <w:pPr>
              <w:rPr>
                <w:rFonts w:ascii="Times New Roman" w:hAnsi="Times New Roman"/>
              </w:rPr>
            </w:pPr>
          </w:p>
          <w:p w14:paraId="4493E8B2" w14:textId="77777777" w:rsidR="00D031F2" w:rsidRDefault="00D031F2" w:rsidP="00F17FDF">
            <w:pPr>
              <w:rPr>
                <w:rFonts w:ascii="Times New Roman" w:hAnsi="Times New Roman"/>
              </w:rPr>
            </w:pPr>
          </w:p>
          <w:p w14:paraId="7952C85B"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7DD472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EFF021F"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8015B92"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722B0B5"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58E1B9DD" w14:textId="77777777" w:rsidR="00D031F2" w:rsidRPr="006F5FBC" w:rsidRDefault="00D031F2" w:rsidP="00F17FDF">
            <w:pPr>
              <w:jc w:val="center"/>
              <w:rPr>
                <w:rFonts w:ascii="Times New Roman" w:hAnsi="Times New Roman"/>
              </w:rPr>
            </w:pPr>
          </w:p>
        </w:tc>
      </w:tr>
      <w:tr w:rsidR="00D031F2" w:rsidRPr="006F5FBC" w14:paraId="6FE71FCC" w14:textId="77777777" w:rsidTr="00343F26">
        <w:trPr>
          <w:trHeight w:val="240"/>
        </w:trPr>
        <w:tc>
          <w:tcPr>
            <w:tcW w:w="3840" w:type="dxa"/>
            <w:tcBorders>
              <w:top w:val="nil"/>
              <w:left w:val="nil"/>
              <w:bottom w:val="nil"/>
              <w:right w:val="nil"/>
            </w:tcBorders>
            <w:shd w:val="clear" w:color="auto" w:fill="auto"/>
            <w:vAlign w:val="center"/>
            <w:hideMark/>
          </w:tcPr>
          <w:p w14:paraId="43DCB0DE"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0479FA6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68845B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4E85B52"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10435B4"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398CF6DC" w14:textId="77777777" w:rsidR="00D031F2" w:rsidRPr="006F5FBC" w:rsidRDefault="00D031F2" w:rsidP="00F17FDF">
            <w:pPr>
              <w:jc w:val="center"/>
              <w:rPr>
                <w:rFonts w:ascii="Times New Roman" w:hAnsi="Times New Roman"/>
              </w:rPr>
            </w:pPr>
          </w:p>
        </w:tc>
      </w:tr>
      <w:tr w:rsidR="00D031F2" w:rsidRPr="006F5FBC" w14:paraId="7D3705A9" w14:textId="77777777" w:rsidTr="00343F26">
        <w:trPr>
          <w:trHeight w:val="435"/>
        </w:trPr>
        <w:tc>
          <w:tcPr>
            <w:tcW w:w="3840" w:type="dxa"/>
            <w:tcBorders>
              <w:top w:val="nil"/>
              <w:left w:val="nil"/>
              <w:bottom w:val="nil"/>
              <w:right w:val="nil"/>
            </w:tcBorders>
            <w:shd w:val="clear" w:color="auto" w:fill="auto"/>
            <w:vAlign w:val="center"/>
            <w:hideMark/>
          </w:tcPr>
          <w:p w14:paraId="10BBD910" w14:textId="77777777" w:rsidR="00D031F2" w:rsidRPr="006F5FBC" w:rsidRDefault="00D031F2" w:rsidP="00F17FDF">
            <w:pPr>
              <w:jc w:val="center"/>
              <w:rPr>
                <w:rFonts w:cs="Arial"/>
                <w:b/>
                <w:bCs/>
                <w:color w:val="000000"/>
                <w:u w:val="single"/>
              </w:rPr>
            </w:pPr>
            <w:r w:rsidRPr="006F5FBC">
              <w:rPr>
                <w:rFonts w:cs="Arial"/>
                <w:b/>
                <w:bCs/>
                <w:color w:val="000000"/>
                <w:u w:val="single"/>
              </w:rPr>
              <w:lastRenderedPageBreak/>
              <w:t>Gender reassignment</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2E959" w14:textId="77777777" w:rsidR="00D031F2" w:rsidRPr="006F5FBC" w:rsidRDefault="00D031F2" w:rsidP="00F17FDF">
            <w:pPr>
              <w:jc w:val="center"/>
              <w:rPr>
                <w:rFonts w:cs="Arial"/>
                <w:b/>
                <w:bCs/>
              </w:rPr>
            </w:pPr>
            <w:r w:rsidRPr="006F5FBC">
              <w:rPr>
                <w:rFonts w:cs="Arial"/>
                <w:b/>
                <w:bCs/>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663EA717" w14:textId="77777777" w:rsidR="00D031F2" w:rsidRPr="00243A76" w:rsidRDefault="00D031F2" w:rsidP="00F17FDF">
            <w:pPr>
              <w:jc w:val="center"/>
              <w:rPr>
                <w:rFonts w:cs="Arial"/>
                <w:b/>
                <w:bCs/>
              </w:rPr>
            </w:pPr>
            <w:r w:rsidRPr="00243A76">
              <w:rPr>
                <w:rFonts w:cs="Arial"/>
                <w:b/>
                <w:bCs/>
              </w:rPr>
              <w:t>Shortlisted</w:t>
            </w:r>
          </w:p>
        </w:tc>
        <w:tc>
          <w:tcPr>
            <w:tcW w:w="1400" w:type="dxa"/>
            <w:tcBorders>
              <w:top w:val="nil"/>
              <w:left w:val="nil"/>
              <w:bottom w:val="nil"/>
              <w:right w:val="nil"/>
            </w:tcBorders>
            <w:shd w:val="clear" w:color="auto" w:fill="auto"/>
            <w:noWrap/>
            <w:vAlign w:val="bottom"/>
            <w:hideMark/>
          </w:tcPr>
          <w:p w14:paraId="0C9CFA32" w14:textId="77777777" w:rsidR="00D031F2" w:rsidRPr="006F5FBC" w:rsidRDefault="00D031F2" w:rsidP="00F17FDF">
            <w:pPr>
              <w:jc w:val="center"/>
              <w:rPr>
                <w:rFonts w:cs="Arial"/>
                <w:b/>
                <w:bCs/>
              </w:rPr>
            </w:pPr>
          </w:p>
        </w:tc>
      </w:tr>
      <w:tr w:rsidR="00D031F2" w:rsidRPr="006F5FBC" w14:paraId="62A095C3" w14:textId="77777777" w:rsidTr="00343F26">
        <w:trPr>
          <w:trHeight w:val="46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118C2" w14:textId="77777777" w:rsidR="00D031F2" w:rsidRPr="006F5FBC" w:rsidRDefault="00D031F2" w:rsidP="00F17FDF">
            <w:pPr>
              <w:jc w:val="center"/>
              <w:rPr>
                <w:rFonts w:cs="Arial"/>
              </w:rPr>
            </w:pPr>
            <w:r w:rsidRPr="006F5FBC">
              <w:rPr>
                <w:rFonts w:cs="Arial"/>
              </w:rPr>
              <w:t>Same Gender as assigned at birth</w:t>
            </w:r>
          </w:p>
        </w:tc>
        <w:tc>
          <w:tcPr>
            <w:tcW w:w="1400" w:type="dxa"/>
            <w:tcBorders>
              <w:top w:val="nil"/>
              <w:left w:val="nil"/>
              <w:bottom w:val="single" w:sz="4" w:space="0" w:color="000000"/>
              <w:right w:val="single" w:sz="4" w:space="0" w:color="000000"/>
            </w:tcBorders>
            <w:shd w:val="clear" w:color="auto" w:fill="auto"/>
            <w:vAlign w:val="center"/>
            <w:hideMark/>
          </w:tcPr>
          <w:p w14:paraId="507FA7C3" w14:textId="77777777" w:rsidR="00D031F2" w:rsidRPr="006F5FBC" w:rsidRDefault="00D031F2" w:rsidP="00F17FDF">
            <w:pPr>
              <w:jc w:val="center"/>
              <w:rPr>
                <w:rFonts w:cs="Arial"/>
              </w:rPr>
            </w:pPr>
            <w:r w:rsidRPr="006F5FBC">
              <w:rPr>
                <w:rFonts w:cs="Arial"/>
              </w:rPr>
              <w:t>299</w:t>
            </w:r>
          </w:p>
        </w:tc>
        <w:tc>
          <w:tcPr>
            <w:tcW w:w="1400" w:type="dxa"/>
            <w:tcBorders>
              <w:top w:val="nil"/>
              <w:left w:val="nil"/>
              <w:bottom w:val="single" w:sz="4" w:space="0" w:color="auto"/>
              <w:right w:val="single" w:sz="4" w:space="0" w:color="auto"/>
            </w:tcBorders>
            <w:shd w:val="clear" w:color="auto" w:fill="auto"/>
            <w:vAlign w:val="center"/>
            <w:hideMark/>
          </w:tcPr>
          <w:p w14:paraId="4C53C326" w14:textId="77777777" w:rsidR="00D031F2" w:rsidRPr="006F5FBC" w:rsidRDefault="00D031F2" w:rsidP="00F17FDF">
            <w:pPr>
              <w:jc w:val="center"/>
              <w:rPr>
                <w:rFonts w:cs="Arial"/>
              </w:rPr>
            </w:pPr>
            <w:r w:rsidRPr="006F5FBC">
              <w:rPr>
                <w:rFonts w:cs="Arial"/>
              </w:rPr>
              <w:t>93%</w:t>
            </w:r>
          </w:p>
        </w:tc>
        <w:tc>
          <w:tcPr>
            <w:tcW w:w="1400" w:type="dxa"/>
            <w:tcBorders>
              <w:top w:val="single" w:sz="4" w:space="0" w:color="000000"/>
              <w:left w:val="nil"/>
              <w:bottom w:val="single" w:sz="4" w:space="0" w:color="000000"/>
              <w:right w:val="nil"/>
            </w:tcBorders>
            <w:shd w:val="clear" w:color="auto" w:fill="auto"/>
            <w:vAlign w:val="center"/>
            <w:hideMark/>
          </w:tcPr>
          <w:p w14:paraId="44726471" w14:textId="77777777" w:rsidR="00D031F2" w:rsidRPr="006F5FBC" w:rsidRDefault="00D031F2" w:rsidP="00F17FDF">
            <w:pPr>
              <w:jc w:val="center"/>
              <w:rPr>
                <w:rFonts w:cs="Arial"/>
              </w:rPr>
            </w:pPr>
            <w:r w:rsidRPr="006F5FBC">
              <w:rPr>
                <w:rFonts w:cs="Arial"/>
              </w:rPr>
              <w:t>140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42282" w14:textId="77777777" w:rsidR="00D031F2" w:rsidRPr="00243A76" w:rsidRDefault="00D031F2" w:rsidP="00F17FDF">
            <w:pPr>
              <w:jc w:val="center"/>
              <w:rPr>
                <w:rFonts w:cs="Arial"/>
              </w:rPr>
            </w:pPr>
            <w:r w:rsidRPr="00243A76">
              <w:rPr>
                <w:rFonts w:cs="Arial"/>
              </w:rPr>
              <w:t>94%</w:t>
            </w:r>
          </w:p>
        </w:tc>
        <w:tc>
          <w:tcPr>
            <w:tcW w:w="1400" w:type="dxa"/>
            <w:tcBorders>
              <w:top w:val="nil"/>
              <w:left w:val="nil"/>
              <w:bottom w:val="nil"/>
              <w:right w:val="nil"/>
            </w:tcBorders>
            <w:shd w:val="clear" w:color="auto" w:fill="auto"/>
            <w:noWrap/>
            <w:vAlign w:val="bottom"/>
            <w:hideMark/>
          </w:tcPr>
          <w:p w14:paraId="2F2CBECD" w14:textId="77777777" w:rsidR="00D031F2" w:rsidRPr="006F5FBC" w:rsidRDefault="00D031F2" w:rsidP="00F17FDF">
            <w:pPr>
              <w:jc w:val="center"/>
              <w:rPr>
                <w:rFonts w:cs="Arial"/>
              </w:rPr>
            </w:pPr>
          </w:p>
        </w:tc>
      </w:tr>
      <w:tr w:rsidR="00D031F2" w:rsidRPr="006F5FBC" w14:paraId="00086496" w14:textId="77777777" w:rsidTr="00343F26">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59E4B22"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64B52367" w14:textId="77777777" w:rsidR="00D031F2" w:rsidRPr="006F5FBC" w:rsidRDefault="00D031F2" w:rsidP="00F17FDF">
            <w:pPr>
              <w:jc w:val="center"/>
              <w:rPr>
                <w:rFonts w:cs="Arial"/>
              </w:rPr>
            </w:pPr>
            <w:r w:rsidRPr="006F5FBC">
              <w:rPr>
                <w:rFonts w:cs="Arial"/>
              </w:rPr>
              <w:t>24</w:t>
            </w:r>
          </w:p>
        </w:tc>
        <w:tc>
          <w:tcPr>
            <w:tcW w:w="1400" w:type="dxa"/>
            <w:tcBorders>
              <w:top w:val="nil"/>
              <w:left w:val="nil"/>
              <w:bottom w:val="single" w:sz="4" w:space="0" w:color="auto"/>
              <w:right w:val="single" w:sz="4" w:space="0" w:color="auto"/>
            </w:tcBorders>
            <w:shd w:val="clear" w:color="auto" w:fill="auto"/>
            <w:vAlign w:val="center"/>
            <w:hideMark/>
          </w:tcPr>
          <w:p w14:paraId="141C0E46" w14:textId="77777777" w:rsidR="00D031F2" w:rsidRPr="006F5FBC" w:rsidRDefault="00D031F2" w:rsidP="00F17FDF">
            <w:pPr>
              <w:jc w:val="center"/>
              <w:rPr>
                <w:rFonts w:cs="Arial"/>
              </w:rPr>
            </w:pPr>
            <w:r w:rsidRPr="006F5FBC">
              <w:rPr>
                <w:rFonts w:cs="Arial"/>
              </w:rPr>
              <w:t>7%</w:t>
            </w:r>
          </w:p>
        </w:tc>
        <w:tc>
          <w:tcPr>
            <w:tcW w:w="1400" w:type="dxa"/>
            <w:tcBorders>
              <w:top w:val="nil"/>
              <w:left w:val="nil"/>
              <w:bottom w:val="single" w:sz="4" w:space="0" w:color="auto"/>
              <w:right w:val="single" w:sz="4" w:space="0" w:color="auto"/>
            </w:tcBorders>
            <w:shd w:val="clear" w:color="auto" w:fill="auto"/>
            <w:noWrap/>
            <w:vAlign w:val="center"/>
            <w:hideMark/>
          </w:tcPr>
          <w:p w14:paraId="135C3D78"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4AED43F" w14:textId="4331A5A4"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521162CE" w14:textId="77777777" w:rsidR="00D031F2" w:rsidRPr="006F5FBC" w:rsidRDefault="00D031F2" w:rsidP="00F17FDF">
            <w:pPr>
              <w:jc w:val="center"/>
              <w:rPr>
                <w:rFonts w:cs="Arial"/>
              </w:rPr>
            </w:pPr>
          </w:p>
        </w:tc>
      </w:tr>
      <w:tr w:rsidR="00D031F2" w:rsidRPr="006F5FBC" w14:paraId="419DE660" w14:textId="77777777" w:rsidTr="00343F26">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D07899C"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05370B94" w14:textId="77777777" w:rsidR="00D031F2" w:rsidRPr="006F5FBC" w:rsidRDefault="00D031F2" w:rsidP="00F17FDF">
            <w:pPr>
              <w:jc w:val="center"/>
              <w:rPr>
                <w:rFonts w:cs="Arial"/>
                <w:b/>
                <w:bCs/>
              </w:rPr>
            </w:pPr>
            <w:r w:rsidRPr="006F5FBC">
              <w:rPr>
                <w:rFonts w:cs="Arial"/>
                <w:b/>
                <w:bCs/>
              </w:rPr>
              <w:t>323</w:t>
            </w:r>
          </w:p>
        </w:tc>
        <w:tc>
          <w:tcPr>
            <w:tcW w:w="1400" w:type="dxa"/>
            <w:tcBorders>
              <w:top w:val="nil"/>
              <w:left w:val="nil"/>
              <w:bottom w:val="single" w:sz="4" w:space="0" w:color="auto"/>
              <w:right w:val="single" w:sz="4" w:space="0" w:color="auto"/>
            </w:tcBorders>
            <w:shd w:val="clear" w:color="auto" w:fill="auto"/>
            <w:vAlign w:val="center"/>
            <w:hideMark/>
          </w:tcPr>
          <w:p w14:paraId="2BC3EF14" w14:textId="77777777" w:rsidR="00D031F2" w:rsidRPr="006F5FBC" w:rsidRDefault="00D031F2" w:rsidP="00F17FDF">
            <w:pPr>
              <w:jc w:val="center"/>
              <w:rPr>
                <w:rFonts w:cs="Arial"/>
              </w:rPr>
            </w:pPr>
            <w:r w:rsidRPr="006F5FBC">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16B7A297" w14:textId="3C004851" w:rsidR="00D031F2" w:rsidRPr="006F5FBC" w:rsidRDefault="00714655" w:rsidP="00F17FDF">
            <w:pPr>
              <w:jc w:val="center"/>
              <w:rPr>
                <w:rFonts w:cs="Arial"/>
                <w:b/>
                <w:bCs/>
              </w:rPr>
            </w:pPr>
            <w:r w:rsidRPr="000769DE">
              <w:rPr>
                <w:rFonts w:cs="Arial"/>
                <w:bCs/>
              </w:rPr>
              <w:t>149</w:t>
            </w:r>
          </w:p>
        </w:tc>
        <w:tc>
          <w:tcPr>
            <w:tcW w:w="1400" w:type="dxa"/>
            <w:tcBorders>
              <w:top w:val="nil"/>
              <w:left w:val="nil"/>
              <w:bottom w:val="single" w:sz="4" w:space="0" w:color="auto"/>
              <w:right w:val="single" w:sz="4" w:space="0" w:color="auto"/>
            </w:tcBorders>
            <w:shd w:val="clear" w:color="auto" w:fill="auto"/>
            <w:vAlign w:val="center"/>
            <w:hideMark/>
          </w:tcPr>
          <w:p w14:paraId="1DE549E8" w14:textId="71E32EB4" w:rsidR="00D031F2" w:rsidRPr="00243A76" w:rsidRDefault="00714655" w:rsidP="00F17FDF">
            <w:pPr>
              <w:jc w:val="center"/>
              <w:rPr>
                <w:rFonts w:cs="Arial"/>
              </w:rPr>
            </w:pPr>
            <w:r>
              <w:rPr>
                <w:rFonts w:cs="Arial"/>
              </w:rPr>
              <w:t>100%</w:t>
            </w:r>
          </w:p>
        </w:tc>
        <w:tc>
          <w:tcPr>
            <w:tcW w:w="1400" w:type="dxa"/>
            <w:tcBorders>
              <w:top w:val="nil"/>
              <w:left w:val="nil"/>
              <w:bottom w:val="nil"/>
              <w:right w:val="nil"/>
            </w:tcBorders>
            <w:shd w:val="clear" w:color="auto" w:fill="auto"/>
            <w:noWrap/>
            <w:vAlign w:val="bottom"/>
            <w:hideMark/>
          </w:tcPr>
          <w:p w14:paraId="005114F7" w14:textId="77777777" w:rsidR="00D031F2" w:rsidRPr="006F5FBC" w:rsidRDefault="00D031F2" w:rsidP="00F17FDF">
            <w:pPr>
              <w:jc w:val="center"/>
              <w:rPr>
                <w:rFonts w:cs="Arial"/>
              </w:rPr>
            </w:pPr>
          </w:p>
        </w:tc>
      </w:tr>
      <w:tr w:rsidR="00D031F2" w:rsidRPr="006F5FBC" w14:paraId="5F4F5561" w14:textId="77777777" w:rsidTr="00343F26">
        <w:trPr>
          <w:trHeight w:val="264"/>
        </w:trPr>
        <w:tc>
          <w:tcPr>
            <w:tcW w:w="3840" w:type="dxa"/>
            <w:tcBorders>
              <w:top w:val="nil"/>
              <w:left w:val="nil"/>
              <w:bottom w:val="nil"/>
              <w:right w:val="nil"/>
            </w:tcBorders>
            <w:shd w:val="clear" w:color="auto" w:fill="auto"/>
            <w:vAlign w:val="center"/>
            <w:hideMark/>
          </w:tcPr>
          <w:p w14:paraId="619BD5E1"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268FB4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07C5A71"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DA6426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E4DF004"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7EFD87CA" w14:textId="77777777" w:rsidR="00D031F2" w:rsidRPr="006F5FBC" w:rsidRDefault="00D031F2" w:rsidP="00F17FDF">
            <w:pPr>
              <w:jc w:val="center"/>
              <w:rPr>
                <w:rFonts w:ascii="Times New Roman" w:hAnsi="Times New Roman"/>
              </w:rPr>
            </w:pPr>
          </w:p>
        </w:tc>
      </w:tr>
      <w:tr w:rsidR="00D031F2" w:rsidRPr="006F5FBC" w14:paraId="2DEBFDF8" w14:textId="77777777" w:rsidTr="00343F26">
        <w:trPr>
          <w:trHeight w:val="264"/>
        </w:trPr>
        <w:tc>
          <w:tcPr>
            <w:tcW w:w="3840" w:type="dxa"/>
            <w:tcBorders>
              <w:top w:val="nil"/>
              <w:left w:val="nil"/>
              <w:bottom w:val="nil"/>
              <w:right w:val="nil"/>
            </w:tcBorders>
            <w:shd w:val="clear" w:color="auto" w:fill="auto"/>
            <w:vAlign w:val="center"/>
            <w:hideMark/>
          </w:tcPr>
          <w:p w14:paraId="018B53F7"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920E98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EAB7566"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2C3A67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6D51577"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7A55CF5" w14:textId="77777777" w:rsidR="00D031F2" w:rsidRPr="006F5FBC" w:rsidRDefault="00D031F2" w:rsidP="00F17FDF">
            <w:pPr>
              <w:jc w:val="center"/>
              <w:rPr>
                <w:rFonts w:ascii="Times New Roman" w:hAnsi="Times New Roman"/>
              </w:rPr>
            </w:pPr>
          </w:p>
        </w:tc>
      </w:tr>
      <w:tr w:rsidR="00D031F2" w:rsidRPr="006F5FBC" w14:paraId="5E8A052C" w14:textId="77777777" w:rsidTr="00343F26">
        <w:trPr>
          <w:trHeight w:val="264"/>
        </w:trPr>
        <w:tc>
          <w:tcPr>
            <w:tcW w:w="3840" w:type="dxa"/>
            <w:tcBorders>
              <w:top w:val="nil"/>
              <w:left w:val="nil"/>
              <w:bottom w:val="nil"/>
              <w:right w:val="nil"/>
            </w:tcBorders>
            <w:shd w:val="clear" w:color="auto" w:fill="auto"/>
            <w:vAlign w:val="center"/>
            <w:hideMark/>
          </w:tcPr>
          <w:p w14:paraId="517ADA33"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111BED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0D29EDC"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B2541A7"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F547471"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603E58D" w14:textId="77777777" w:rsidR="00D031F2" w:rsidRPr="006F5FBC" w:rsidRDefault="00D031F2" w:rsidP="00F17FDF">
            <w:pPr>
              <w:jc w:val="center"/>
              <w:rPr>
                <w:rFonts w:ascii="Times New Roman" w:hAnsi="Times New Roman"/>
              </w:rPr>
            </w:pPr>
          </w:p>
        </w:tc>
      </w:tr>
      <w:tr w:rsidR="00D031F2" w:rsidRPr="006F5FBC" w14:paraId="73BDAF28" w14:textId="77777777" w:rsidTr="00343F26">
        <w:trPr>
          <w:trHeight w:val="525"/>
        </w:trPr>
        <w:tc>
          <w:tcPr>
            <w:tcW w:w="3840" w:type="dxa"/>
            <w:tcBorders>
              <w:top w:val="nil"/>
              <w:left w:val="nil"/>
              <w:bottom w:val="nil"/>
              <w:right w:val="nil"/>
            </w:tcBorders>
            <w:shd w:val="clear" w:color="auto" w:fill="auto"/>
            <w:vAlign w:val="center"/>
            <w:hideMark/>
          </w:tcPr>
          <w:p w14:paraId="6FF5569A" w14:textId="77777777" w:rsidR="00D031F2" w:rsidRPr="006F5FBC" w:rsidRDefault="00D031F2" w:rsidP="00F17FDF">
            <w:pPr>
              <w:jc w:val="center"/>
              <w:rPr>
                <w:rFonts w:cs="Arial"/>
                <w:b/>
                <w:bCs/>
                <w:color w:val="000000"/>
                <w:u w:val="single"/>
              </w:rPr>
            </w:pPr>
            <w:r w:rsidRPr="006F5FBC">
              <w:rPr>
                <w:rFonts w:cs="Arial"/>
                <w:b/>
                <w:bCs/>
                <w:color w:val="000000"/>
                <w:u w:val="single"/>
              </w:rPr>
              <w:t>Sexual Orientation</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08482F" w14:textId="77777777" w:rsidR="00D031F2" w:rsidRPr="006F5FBC" w:rsidRDefault="00D031F2" w:rsidP="00F17FDF">
            <w:pPr>
              <w:jc w:val="center"/>
              <w:rPr>
                <w:rFonts w:cs="Arial"/>
                <w:b/>
                <w:bCs/>
                <w:color w:val="000000"/>
              </w:rPr>
            </w:pPr>
            <w:r w:rsidRPr="006F5FBC">
              <w:rPr>
                <w:rFonts w:cs="Arial"/>
                <w:b/>
                <w:bCs/>
                <w:color w:val="000000"/>
              </w:rPr>
              <w:t>Application</w:t>
            </w:r>
          </w:p>
        </w:tc>
        <w:tc>
          <w:tcPr>
            <w:tcW w:w="2800" w:type="dxa"/>
            <w:gridSpan w:val="2"/>
            <w:tcBorders>
              <w:top w:val="single" w:sz="4" w:space="0" w:color="000000"/>
              <w:left w:val="nil"/>
              <w:bottom w:val="single" w:sz="4" w:space="0" w:color="auto"/>
              <w:right w:val="single" w:sz="4" w:space="0" w:color="000000"/>
            </w:tcBorders>
            <w:shd w:val="clear" w:color="auto" w:fill="auto"/>
            <w:vAlign w:val="center"/>
            <w:hideMark/>
          </w:tcPr>
          <w:p w14:paraId="02C5FED5" w14:textId="77777777" w:rsidR="00D031F2" w:rsidRPr="00243A76" w:rsidRDefault="00D031F2" w:rsidP="00F17FDF">
            <w:pPr>
              <w:jc w:val="center"/>
              <w:rPr>
                <w:rFonts w:cs="Arial"/>
                <w:b/>
                <w:bCs/>
                <w:color w:val="000000"/>
              </w:rPr>
            </w:pPr>
            <w:r w:rsidRPr="00243A76">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00CDD6FF" w14:textId="77777777" w:rsidR="00D031F2" w:rsidRPr="006F5FBC" w:rsidRDefault="00D031F2" w:rsidP="00F17FDF">
            <w:pPr>
              <w:jc w:val="center"/>
              <w:rPr>
                <w:rFonts w:cs="Arial"/>
                <w:b/>
                <w:bCs/>
                <w:color w:val="000000"/>
              </w:rPr>
            </w:pPr>
          </w:p>
        </w:tc>
      </w:tr>
      <w:tr w:rsidR="00D031F2" w:rsidRPr="006F5FBC" w14:paraId="522163BC" w14:textId="77777777" w:rsidTr="00343F26">
        <w:trPr>
          <w:trHeight w:val="480"/>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57D0C" w14:textId="77777777" w:rsidR="00D031F2" w:rsidRPr="006F5FBC" w:rsidRDefault="00D031F2" w:rsidP="00F17FDF">
            <w:pPr>
              <w:jc w:val="center"/>
              <w:rPr>
                <w:rFonts w:cs="Arial"/>
              </w:rPr>
            </w:pPr>
            <w:r w:rsidRPr="006F5FBC">
              <w:rPr>
                <w:rFonts w:cs="Arial"/>
              </w:rPr>
              <w:t>Bi-Sexual / Gay or Lesbian / Other</w:t>
            </w:r>
          </w:p>
        </w:tc>
        <w:tc>
          <w:tcPr>
            <w:tcW w:w="1400" w:type="dxa"/>
            <w:tcBorders>
              <w:top w:val="nil"/>
              <w:left w:val="nil"/>
              <w:bottom w:val="single" w:sz="4" w:space="0" w:color="000000"/>
              <w:right w:val="nil"/>
            </w:tcBorders>
            <w:shd w:val="clear" w:color="auto" w:fill="auto"/>
            <w:vAlign w:val="center"/>
            <w:hideMark/>
          </w:tcPr>
          <w:p w14:paraId="3ACB1531" w14:textId="77777777" w:rsidR="00D031F2" w:rsidRPr="006F5FBC" w:rsidRDefault="00D031F2" w:rsidP="00F17FDF">
            <w:pPr>
              <w:jc w:val="center"/>
              <w:rPr>
                <w:rFonts w:cs="Arial"/>
              </w:rPr>
            </w:pPr>
            <w:r w:rsidRPr="006F5FBC">
              <w:rPr>
                <w:rFonts w:cs="Arial"/>
              </w:rPr>
              <w:t>12</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1BF8DEDB" w14:textId="77777777" w:rsidR="00D031F2" w:rsidRPr="006F5FBC" w:rsidRDefault="00D031F2" w:rsidP="00F17FDF">
            <w:pPr>
              <w:jc w:val="center"/>
              <w:rPr>
                <w:rFonts w:cs="Arial"/>
              </w:rPr>
            </w:pPr>
            <w:r w:rsidRPr="006F5FBC">
              <w:rPr>
                <w:rFonts w:cs="Arial"/>
              </w:rPr>
              <w:t>4%</w:t>
            </w:r>
          </w:p>
        </w:tc>
        <w:tc>
          <w:tcPr>
            <w:tcW w:w="1400" w:type="dxa"/>
            <w:tcBorders>
              <w:top w:val="nil"/>
              <w:left w:val="nil"/>
              <w:bottom w:val="single" w:sz="4" w:space="0" w:color="auto"/>
              <w:right w:val="single" w:sz="4" w:space="0" w:color="auto"/>
            </w:tcBorders>
            <w:shd w:val="clear" w:color="auto" w:fill="auto"/>
            <w:noWrap/>
            <w:vAlign w:val="center"/>
            <w:hideMark/>
          </w:tcPr>
          <w:p w14:paraId="358A3A2C"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2E66FD2"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2D5C89DB" w14:textId="77777777" w:rsidR="00D031F2" w:rsidRPr="006F5FBC" w:rsidRDefault="00D031F2" w:rsidP="00F17FDF">
            <w:pPr>
              <w:jc w:val="center"/>
              <w:rPr>
                <w:rFonts w:cs="Arial"/>
              </w:rPr>
            </w:pPr>
          </w:p>
        </w:tc>
      </w:tr>
      <w:tr w:rsidR="00D031F2" w:rsidRPr="006F5FBC" w14:paraId="6404B7C4" w14:textId="77777777" w:rsidTr="00343F26">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5FC0095" w14:textId="77777777" w:rsidR="00D031F2" w:rsidRPr="006F5FBC" w:rsidRDefault="00D031F2" w:rsidP="00F17FDF">
            <w:pPr>
              <w:jc w:val="center"/>
              <w:rPr>
                <w:rFonts w:cs="Arial"/>
              </w:rPr>
            </w:pPr>
            <w:r w:rsidRPr="006F5FBC">
              <w:rPr>
                <w:rFonts w:cs="Arial"/>
              </w:rPr>
              <w:t>Heterosexual</w:t>
            </w:r>
          </w:p>
        </w:tc>
        <w:tc>
          <w:tcPr>
            <w:tcW w:w="1400" w:type="dxa"/>
            <w:tcBorders>
              <w:top w:val="nil"/>
              <w:left w:val="nil"/>
              <w:bottom w:val="single" w:sz="4" w:space="0" w:color="000000"/>
              <w:right w:val="nil"/>
            </w:tcBorders>
            <w:shd w:val="clear" w:color="auto" w:fill="auto"/>
            <w:vAlign w:val="center"/>
            <w:hideMark/>
          </w:tcPr>
          <w:p w14:paraId="0FAF3371" w14:textId="77777777" w:rsidR="00D031F2" w:rsidRPr="006F5FBC" w:rsidRDefault="00D031F2" w:rsidP="00F17FDF">
            <w:pPr>
              <w:jc w:val="center"/>
              <w:rPr>
                <w:rFonts w:cs="Arial"/>
              </w:rPr>
            </w:pPr>
            <w:r w:rsidRPr="006F5FBC">
              <w:rPr>
                <w:rFonts w:cs="Arial"/>
              </w:rPr>
              <w:t>267</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4F552B53" w14:textId="77777777" w:rsidR="00D031F2" w:rsidRPr="006F5FBC" w:rsidRDefault="00D031F2" w:rsidP="00F17FDF">
            <w:pPr>
              <w:jc w:val="center"/>
              <w:rPr>
                <w:rFonts w:cs="Arial"/>
              </w:rPr>
            </w:pPr>
            <w:r w:rsidRPr="006F5FBC">
              <w:rPr>
                <w:rFonts w:cs="Arial"/>
              </w:rPr>
              <w:t>83%</w:t>
            </w:r>
          </w:p>
        </w:tc>
        <w:tc>
          <w:tcPr>
            <w:tcW w:w="1400" w:type="dxa"/>
            <w:tcBorders>
              <w:top w:val="nil"/>
              <w:left w:val="nil"/>
              <w:bottom w:val="single" w:sz="4" w:space="0" w:color="auto"/>
              <w:right w:val="single" w:sz="4" w:space="0" w:color="auto"/>
            </w:tcBorders>
            <w:shd w:val="clear" w:color="auto" w:fill="auto"/>
            <w:vAlign w:val="center"/>
            <w:hideMark/>
          </w:tcPr>
          <w:p w14:paraId="116BEE9D" w14:textId="77777777" w:rsidR="00D031F2" w:rsidRPr="006F5FBC" w:rsidRDefault="00D031F2" w:rsidP="00F17FDF">
            <w:pPr>
              <w:jc w:val="center"/>
              <w:rPr>
                <w:rFonts w:cs="Arial"/>
              </w:rPr>
            </w:pPr>
            <w:r w:rsidRPr="006F5FBC">
              <w:rPr>
                <w:rFonts w:cs="Arial"/>
              </w:rPr>
              <w:t>127</w:t>
            </w:r>
          </w:p>
        </w:tc>
        <w:tc>
          <w:tcPr>
            <w:tcW w:w="1400" w:type="dxa"/>
            <w:tcBorders>
              <w:top w:val="nil"/>
              <w:left w:val="nil"/>
              <w:bottom w:val="single" w:sz="4" w:space="0" w:color="auto"/>
              <w:right w:val="single" w:sz="4" w:space="0" w:color="auto"/>
            </w:tcBorders>
            <w:shd w:val="clear" w:color="auto" w:fill="auto"/>
            <w:vAlign w:val="center"/>
            <w:hideMark/>
          </w:tcPr>
          <w:p w14:paraId="74ADC03E" w14:textId="3383A315" w:rsidR="00D031F2" w:rsidRPr="00243A76" w:rsidRDefault="003E07D0" w:rsidP="00F17FDF">
            <w:pPr>
              <w:jc w:val="center"/>
              <w:rPr>
                <w:rFonts w:cs="Arial"/>
              </w:rPr>
            </w:pPr>
            <w:r>
              <w:rPr>
                <w:rFonts w:cs="Arial"/>
              </w:rPr>
              <w:t>85</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48B5081A" w14:textId="77777777" w:rsidR="00D031F2" w:rsidRPr="006F5FBC" w:rsidRDefault="00D031F2" w:rsidP="00F17FDF">
            <w:pPr>
              <w:jc w:val="center"/>
              <w:rPr>
                <w:rFonts w:cs="Arial"/>
              </w:rPr>
            </w:pPr>
          </w:p>
        </w:tc>
      </w:tr>
      <w:tr w:rsidR="00D031F2" w:rsidRPr="006F5FBC" w14:paraId="54EA087A" w14:textId="77777777" w:rsidTr="00343F26">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40AD0BE"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nil"/>
            </w:tcBorders>
            <w:shd w:val="clear" w:color="auto" w:fill="auto"/>
            <w:vAlign w:val="center"/>
            <w:hideMark/>
          </w:tcPr>
          <w:p w14:paraId="4DF6CA23" w14:textId="77777777" w:rsidR="00D031F2" w:rsidRPr="006F5FBC" w:rsidRDefault="00D031F2" w:rsidP="00F17FDF">
            <w:pPr>
              <w:jc w:val="center"/>
              <w:rPr>
                <w:rFonts w:cs="Arial"/>
              </w:rPr>
            </w:pPr>
            <w:r w:rsidRPr="006F5FBC">
              <w:rPr>
                <w:rFonts w:cs="Arial"/>
              </w:rPr>
              <w:t>44</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0FB574A3" w14:textId="77777777" w:rsidR="00D031F2" w:rsidRPr="006F5FBC" w:rsidRDefault="00D031F2" w:rsidP="00F17FDF">
            <w:pPr>
              <w:jc w:val="center"/>
              <w:rPr>
                <w:rFonts w:cs="Arial"/>
              </w:rPr>
            </w:pPr>
            <w:r w:rsidRPr="006F5FBC">
              <w:rPr>
                <w:rFonts w:cs="Arial"/>
              </w:rPr>
              <w:t>14%</w:t>
            </w:r>
          </w:p>
        </w:tc>
        <w:tc>
          <w:tcPr>
            <w:tcW w:w="1400" w:type="dxa"/>
            <w:tcBorders>
              <w:top w:val="nil"/>
              <w:left w:val="nil"/>
              <w:bottom w:val="single" w:sz="4" w:space="0" w:color="auto"/>
              <w:right w:val="single" w:sz="4" w:space="0" w:color="auto"/>
            </w:tcBorders>
            <w:shd w:val="clear" w:color="auto" w:fill="auto"/>
            <w:vAlign w:val="center"/>
            <w:hideMark/>
          </w:tcPr>
          <w:p w14:paraId="3F48557A" w14:textId="77777777" w:rsidR="00D031F2" w:rsidRPr="006F5FBC" w:rsidRDefault="00D031F2" w:rsidP="00F17FDF">
            <w:pPr>
              <w:jc w:val="center"/>
              <w:rPr>
                <w:rFonts w:cs="Arial"/>
              </w:rPr>
            </w:pPr>
            <w:r w:rsidRPr="006F5FBC">
              <w:rPr>
                <w:rFonts w:cs="Arial"/>
              </w:rPr>
              <w:t>17</w:t>
            </w:r>
          </w:p>
        </w:tc>
        <w:tc>
          <w:tcPr>
            <w:tcW w:w="1400" w:type="dxa"/>
            <w:tcBorders>
              <w:top w:val="nil"/>
              <w:left w:val="nil"/>
              <w:bottom w:val="single" w:sz="4" w:space="0" w:color="auto"/>
              <w:right w:val="single" w:sz="4" w:space="0" w:color="auto"/>
            </w:tcBorders>
            <w:shd w:val="clear" w:color="auto" w:fill="auto"/>
            <w:vAlign w:val="center"/>
            <w:hideMark/>
          </w:tcPr>
          <w:p w14:paraId="5503EF01" w14:textId="5C14217D" w:rsidR="00D031F2" w:rsidRPr="00243A76" w:rsidRDefault="003E07D0" w:rsidP="00F17FDF">
            <w:pPr>
              <w:jc w:val="center"/>
              <w:rPr>
                <w:rFonts w:cs="Arial"/>
              </w:rPr>
            </w:pPr>
            <w:r>
              <w:rPr>
                <w:rFonts w:cs="Arial"/>
              </w:rPr>
              <w:t>11</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12F4D05C" w14:textId="77777777" w:rsidR="00D031F2" w:rsidRPr="006F5FBC" w:rsidRDefault="00D031F2" w:rsidP="00F17FDF">
            <w:pPr>
              <w:jc w:val="center"/>
              <w:rPr>
                <w:rFonts w:cs="Arial"/>
              </w:rPr>
            </w:pPr>
          </w:p>
        </w:tc>
      </w:tr>
      <w:tr w:rsidR="00D031F2" w:rsidRPr="006F5FBC" w14:paraId="5DDD0EF8" w14:textId="77777777" w:rsidTr="00343F26">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1540CDC"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nil"/>
            </w:tcBorders>
            <w:shd w:val="clear" w:color="auto" w:fill="auto"/>
            <w:vAlign w:val="center"/>
            <w:hideMark/>
          </w:tcPr>
          <w:p w14:paraId="007E13EA" w14:textId="77777777" w:rsidR="00D031F2" w:rsidRPr="006F5FBC" w:rsidRDefault="00D031F2" w:rsidP="00F17FDF">
            <w:pPr>
              <w:jc w:val="center"/>
              <w:rPr>
                <w:rFonts w:cs="Arial"/>
                <w:b/>
                <w:bCs/>
              </w:rPr>
            </w:pPr>
            <w:r w:rsidRPr="006F5FBC">
              <w:rPr>
                <w:rFonts w:cs="Arial"/>
                <w:b/>
                <w:bCs/>
              </w:rPr>
              <w:t>323</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7FCEB020" w14:textId="77777777" w:rsidR="00D031F2" w:rsidRPr="006F5FBC" w:rsidRDefault="00D031F2" w:rsidP="00F17FDF">
            <w:pPr>
              <w:jc w:val="center"/>
              <w:rPr>
                <w:rFonts w:cs="Arial"/>
              </w:rPr>
            </w:pPr>
            <w:r w:rsidRPr="006F5FBC">
              <w:rPr>
                <w:rFonts w:cs="Arial"/>
              </w:rPr>
              <w:t>100%</w:t>
            </w:r>
          </w:p>
        </w:tc>
        <w:tc>
          <w:tcPr>
            <w:tcW w:w="1400" w:type="dxa"/>
            <w:tcBorders>
              <w:top w:val="nil"/>
              <w:left w:val="nil"/>
              <w:bottom w:val="single" w:sz="4" w:space="0" w:color="auto"/>
              <w:right w:val="single" w:sz="4" w:space="0" w:color="auto"/>
            </w:tcBorders>
            <w:shd w:val="clear" w:color="auto" w:fill="auto"/>
            <w:vAlign w:val="center"/>
            <w:hideMark/>
          </w:tcPr>
          <w:p w14:paraId="3747BDB4" w14:textId="6C6E17B4" w:rsidR="00D031F2" w:rsidRPr="006F5FBC" w:rsidRDefault="00714655" w:rsidP="00F17FDF">
            <w:pPr>
              <w:jc w:val="center"/>
              <w:rPr>
                <w:rFonts w:cs="Arial"/>
                <w:b/>
                <w:bCs/>
              </w:rPr>
            </w:pPr>
            <w:r w:rsidRPr="000769DE">
              <w:rPr>
                <w:rFonts w:cs="Arial"/>
                <w:bCs/>
              </w:rPr>
              <w:t>149</w:t>
            </w:r>
          </w:p>
        </w:tc>
        <w:tc>
          <w:tcPr>
            <w:tcW w:w="1400" w:type="dxa"/>
            <w:tcBorders>
              <w:top w:val="nil"/>
              <w:left w:val="nil"/>
              <w:bottom w:val="single" w:sz="4" w:space="0" w:color="auto"/>
              <w:right w:val="single" w:sz="4" w:space="0" w:color="auto"/>
            </w:tcBorders>
            <w:shd w:val="clear" w:color="auto" w:fill="auto"/>
            <w:vAlign w:val="center"/>
            <w:hideMark/>
          </w:tcPr>
          <w:p w14:paraId="56456DFE" w14:textId="5690532B" w:rsidR="00D031F2" w:rsidRPr="00243A76" w:rsidRDefault="00714655" w:rsidP="00F17FDF">
            <w:pPr>
              <w:jc w:val="center"/>
              <w:rPr>
                <w:rFonts w:cs="Arial"/>
              </w:rPr>
            </w:pPr>
            <w:r>
              <w:rPr>
                <w:rFonts w:cs="Arial"/>
              </w:rPr>
              <w:t>100%</w:t>
            </w:r>
          </w:p>
        </w:tc>
        <w:tc>
          <w:tcPr>
            <w:tcW w:w="1400" w:type="dxa"/>
            <w:tcBorders>
              <w:top w:val="nil"/>
              <w:left w:val="nil"/>
              <w:bottom w:val="nil"/>
              <w:right w:val="nil"/>
            </w:tcBorders>
            <w:shd w:val="clear" w:color="auto" w:fill="auto"/>
            <w:noWrap/>
            <w:vAlign w:val="bottom"/>
            <w:hideMark/>
          </w:tcPr>
          <w:p w14:paraId="40998DAD" w14:textId="77777777" w:rsidR="00D031F2" w:rsidRPr="006F5FBC" w:rsidRDefault="00D031F2" w:rsidP="00F17FDF">
            <w:pPr>
              <w:jc w:val="center"/>
              <w:rPr>
                <w:rFonts w:cs="Arial"/>
              </w:rPr>
            </w:pPr>
          </w:p>
        </w:tc>
      </w:tr>
      <w:tr w:rsidR="00D031F2" w:rsidRPr="006F5FBC" w14:paraId="06BCAD0D" w14:textId="77777777" w:rsidTr="00343F26">
        <w:trPr>
          <w:trHeight w:val="264"/>
        </w:trPr>
        <w:tc>
          <w:tcPr>
            <w:tcW w:w="3840" w:type="dxa"/>
            <w:tcBorders>
              <w:top w:val="nil"/>
              <w:left w:val="nil"/>
              <w:bottom w:val="nil"/>
              <w:right w:val="nil"/>
            </w:tcBorders>
            <w:shd w:val="clear" w:color="auto" w:fill="auto"/>
            <w:vAlign w:val="center"/>
            <w:hideMark/>
          </w:tcPr>
          <w:p w14:paraId="04943A3B"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58A9FC2"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21FA366"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2CC7CA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9D73BEF"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1122FFD1" w14:textId="77777777" w:rsidR="00D031F2" w:rsidRPr="006F5FBC" w:rsidRDefault="00D031F2" w:rsidP="00F17FDF">
            <w:pPr>
              <w:jc w:val="center"/>
              <w:rPr>
                <w:rFonts w:ascii="Times New Roman" w:hAnsi="Times New Roman"/>
              </w:rPr>
            </w:pPr>
          </w:p>
        </w:tc>
      </w:tr>
      <w:tr w:rsidR="00D031F2" w:rsidRPr="006F5FBC" w14:paraId="0D7CD337" w14:textId="77777777" w:rsidTr="00343F26">
        <w:trPr>
          <w:trHeight w:val="264"/>
        </w:trPr>
        <w:tc>
          <w:tcPr>
            <w:tcW w:w="3840" w:type="dxa"/>
            <w:tcBorders>
              <w:top w:val="nil"/>
              <w:left w:val="nil"/>
              <w:bottom w:val="nil"/>
              <w:right w:val="nil"/>
            </w:tcBorders>
            <w:shd w:val="clear" w:color="auto" w:fill="auto"/>
            <w:vAlign w:val="center"/>
            <w:hideMark/>
          </w:tcPr>
          <w:p w14:paraId="0F478113" w14:textId="77777777" w:rsidR="00D031F2" w:rsidRDefault="00D031F2" w:rsidP="00F17FDF">
            <w:pPr>
              <w:rPr>
                <w:rFonts w:ascii="Times New Roman" w:hAnsi="Times New Roman"/>
              </w:rPr>
            </w:pPr>
          </w:p>
          <w:p w14:paraId="452F75F7" w14:textId="77777777" w:rsidR="00D031F2" w:rsidRDefault="00D031F2" w:rsidP="00F17FDF">
            <w:pPr>
              <w:rPr>
                <w:rFonts w:ascii="Times New Roman" w:hAnsi="Times New Roman"/>
              </w:rPr>
            </w:pPr>
          </w:p>
          <w:p w14:paraId="48CD6A2F" w14:textId="77777777" w:rsidR="00D031F2" w:rsidRDefault="00D031F2" w:rsidP="00F17FDF">
            <w:pPr>
              <w:rPr>
                <w:rFonts w:ascii="Times New Roman" w:hAnsi="Times New Roman"/>
              </w:rPr>
            </w:pPr>
          </w:p>
          <w:p w14:paraId="0B6F64AB" w14:textId="77777777" w:rsidR="00D031F2" w:rsidRDefault="00D031F2" w:rsidP="00F17FDF">
            <w:pPr>
              <w:rPr>
                <w:rFonts w:ascii="Times New Roman" w:hAnsi="Times New Roman"/>
              </w:rPr>
            </w:pPr>
          </w:p>
          <w:p w14:paraId="4B75B48F" w14:textId="77777777" w:rsidR="00D031F2" w:rsidRDefault="00D031F2" w:rsidP="00F17FDF">
            <w:pPr>
              <w:rPr>
                <w:rFonts w:ascii="Times New Roman" w:hAnsi="Times New Roman"/>
              </w:rPr>
            </w:pPr>
          </w:p>
          <w:p w14:paraId="7D9CB3E1" w14:textId="77777777" w:rsidR="00D031F2" w:rsidRDefault="00D031F2" w:rsidP="00F17FDF">
            <w:pPr>
              <w:rPr>
                <w:rFonts w:ascii="Times New Roman" w:hAnsi="Times New Roman"/>
              </w:rPr>
            </w:pPr>
          </w:p>
          <w:p w14:paraId="7FADA815" w14:textId="77777777" w:rsidR="00D031F2" w:rsidRDefault="00D031F2" w:rsidP="00F17FDF">
            <w:pPr>
              <w:rPr>
                <w:rFonts w:ascii="Times New Roman" w:hAnsi="Times New Roman"/>
              </w:rPr>
            </w:pPr>
          </w:p>
          <w:p w14:paraId="44163CD1" w14:textId="77777777" w:rsidR="00D031F2" w:rsidRDefault="00D031F2" w:rsidP="00F17FDF">
            <w:pPr>
              <w:rPr>
                <w:rFonts w:ascii="Times New Roman" w:hAnsi="Times New Roman"/>
              </w:rPr>
            </w:pPr>
          </w:p>
          <w:p w14:paraId="2427FC43" w14:textId="77777777" w:rsidR="00D031F2" w:rsidRDefault="00D031F2" w:rsidP="00F17FDF">
            <w:pPr>
              <w:rPr>
                <w:rFonts w:ascii="Times New Roman" w:hAnsi="Times New Roman"/>
              </w:rPr>
            </w:pPr>
          </w:p>
          <w:p w14:paraId="2D05641E" w14:textId="77777777" w:rsidR="00D031F2" w:rsidRDefault="00D031F2" w:rsidP="00F17FDF">
            <w:pPr>
              <w:rPr>
                <w:rFonts w:ascii="Times New Roman" w:hAnsi="Times New Roman"/>
              </w:rPr>
            </w:pPr>
          </w:p>
          <w:p w14:paraId="42DE9B34" w14:textId="77777777" w:rsidR="00D031F2" w:rsidRDefault="00D031F2" w:rsidP="00F17FDF">
            <w:pPr>
              <w:rPr>
                <w:rFonts w:ascii="Times New Roman" w:hAnsi="Times New Roman"/>
              </w:rPr>
            </w:pPr>
          </w:p>
          <w:p w14:paraId="70F4FE97" w14:textId="77777777" w:rsidR="00D031F2" w:rsidRDefault="00D031F2" w:rsidP="00F17FDF">
            <w:pPr>
              <w:rPr>
                <w:rFonts w:ascii="Times New Roman" w:hAnsi="Times New Roman"/>
              </w:rPr>
            </w:pPr>
          </w:p>
          <w:p w14:paraId="01D7EBDB" w14:textId="77777777" w:rsidR="00D031F2" w:rsidRDefault="00D031F2" w:rsidP="00F17FDF">
            <w:pPr>
              <w:rPr>
                <w:rFonts w:ascii="Times New Roman" w:hAnsi="Times New Roman"/>
              </w:rPr>
            </w:pPr>
          </w:p>
          <w:p w14:paraId="537FF3EB" w14:textId="77777777" w:rsidR="00D031F2" w:rsidRDefault="00D031F2" w:rsidP="00F17FDF">
            <w:pPr>
              <w:rPr>
                <w:rFonts w:ascii="Times New Roman" w:hAnsi="Times New Roman"/>
              </w:rPr>
            </w:pPr>
          </w:p>
          <w:p w14:paraId="6EBD6386"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2A004C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FE39B0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9C06FC8"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68D23B2"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2F9F4DEA" w14:textId="77777777" w:rsidR="00D031F2" w:rsidRPr="006F5FBC" w:rsidRDefault="00D031F2" w:rsidP="00F17FDF">
            <w:pPr>
              <w:jc w:val="center"/>
              <w:rPr>
                <w:rFonts w:ascii="Times New Roman" w:hAnsi="Times New Roman"/>
              </w:rPr>
            </w:pPr>
          </w:p>
        </w:tc>
      </w:tr>
      <w:tr w:rsidR="00D031F2" w:rsidRPr="006F5FBC" w14:paraId="1566E048" w14:textId="77777777" w:rsidTr="00343F26">
        <w:trPr>
          <w:trHeight w:val="264"/>
        </w:trPr>
        <w:tc>
          <w:tcPr>
            <w:tcW w:w="3840" w:type="dxa"/>
            <w:tcBorders>
              <w:top w:val="nil"/>
              <w:left w:val="nil"/>
              <w:bottom w:val="nil"/>
              <w:right w:val="nil"/>
            </w:tcBorders>
            <w:shd w:val="clear" w:color="auto" w:fill="auto"/>
            <w:vAlign w:val="center"/>
            <w:hideMark/>
          </w:tcPr>
          <w:p w14:paraId="08BFAA38"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BF1D387"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74CA9D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31BDDF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F1E3BAB"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5E3F627" w14:textId="77777777" w:rsidR="00D031F2" w:rsidRPr="006F5FBC" w:rsidRDefault="00D031F2" w:rsidP="00F17FDF">
            <w:pPr>
              <w:jc w:val="center"/>
              <w:rPr>
                <w:rFonts w:ascii="Times New Roman" w:hAnsi="Times New Roman"/>
              </w:rPr>
            </w:pPr>
          </w:p>
        </w:tc>
      </w:tr>
      <w:tr w:rsidR="00D031F2" w:rsidRPr="006F5FBC" w14:paraId="1A6EC375" w14:textId="77777777" w:rsidTr="00343F26">
        <w:trPr>
          <w:trHeight w:val="525"/>
        </w:trPr>
        <w:tc>
          <w:tcPr>
            <w:tcW w:w="3840" w:type="dxa"/>
            <w:tcBorders>
              <w:top w:val="nil"/>
              <w:left w:val="nil"/>
              <w:bottom w:val="nil"/>
              <w:right w:val="nil"/>
            </w:tcBorders>
            <w:shd w:val="clear" w:color="auto" w:fill="auto"/>
            <w:noWrap/>
            <w:vAlign w:val="center"/>
            <w:hideMark/>
          </w:tcPr>
          <w:p w14:paraId="26B6E0C8" w14:textId="77777777" w:rsidR="00D031F2" w:rsidRPr="006F5FBC" w:rsidRDefault="00D031F2" w:rsidP="00F17FDF">
            <w:pPr>
              <w:jc w:val="center"/>
              <w:rPr>
                <w:rFonts w:cs="Arial"/>
                <w:b/>
                <w:bCs/>
                <w:color w:val="000000"/>
                <w:u w:val="single"/>
              </w:rPr>
            </w:pPr>
            <w:r w:rsidRPr="006F5FBC">
              <w:rPr>
                <w:rFonts w:cs="Arial"/>
                <w:b/>
                <w:bCs/>
                <w:color w:val="000000"/>
                <w:u w:val="single"/>
              </w:rPr>
              <w:lastRenderedPageBreak/>
              <w:t>Religion and belief</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A1C17" w14:textId="77777777" w:rsidR="00D031F2" w:rsidRPr="006F5FBC" w:rsidRDefault="00D031F2" w:rsidP="00F17FDF">
            <w:pPr>
              <w:jc w:val="center"/>
              <w:rPr>
                <w:rFonts w:cs="Arial"/>
                <w:b/>
                <w:bCs/>
                <w:color w:val="000000"/>
              </w:rPr>
            </w:pPr>
            <w:r w:rsidRPr="006F5FBC">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5A748A7A" w14:textId="77777777" w:rsidR="00D031F2" w:rsidRPr="00243A76" w:rsidRDefault="00D031F2" w:rsidP="00F17FDF">
            <w:pPr>
              <w:jc w:val="center"/>
              <w:rPr>
                <w:rFonts w:cs="Arial"/>
                <w:b/>
                <w:bCs/>
                <w:color w:val="000000"/>
              </w:rPr>
            </w:pPr>
            <w:r w:rsidRPr="00243A76">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43F14848" w14:textId="77777777" w:rsidR="00D031F2" w:rsidRPr="006F5FBC" w:rsidRDefault="00D031F2" w:rsidP="00F17FDF">
            <w:pPr>
              <w:jc w:val="center"/>
              <w:rPr>
                <w:rFonts w:cs="Arial"/>
                <w:b/>
                <w:bCs/>
                <w:color w:val="000000"/>
              </w:rPr>
            </w:pPr>
          </w:p>
        </w:tc>
      </w:tr>
      <w:tr w:rsidR="00D031F2" w:rsidRPr="006F5FBC" w14:paraId="2618397F" w14:textId="77777777" w:rsidTr="00343F26">
        <w:trPr>
          <w:trHeight w:val="345"/>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D160E" w14:textId="77777777" w:rsidR="00D031F2" w:rsidRPr="006F5FBC" w:rsidRDefault="00D031F2" w:rsidP="00F17FDF">
            <w:pPr>
              <w:jc w:val="center"/>
              <w:rPr>
                <w:rFonts w:cs="Arial"/>
              </w:rPr>
            </w:pPr>
            <w:r w:rsidRPr="006F5FBC">
              <w:rPr>
                <w:rFonts w:cs="Arial"/>
              </w:rPr>
              <w:t>No Religion</w:t>
            </w:r>
          </w:p>
        </w:tc>
        <w:tc>
          <w:tcPr>
            <w:tcW w:w="1400" w:type="dxa"/>
            <w:tcBorders>
              <w:top w:val="nil"/>
              <w:left w:val="nil"/>
              <w:bottom w:val="single" w:sz="4" w:space="0" w:color="000000"/>
              <w:right w:val="single" w:sz="4" w:space="0" w:color="000000"/>
            </w:tcBorders>
            <w:shd w:val="clear" w:color="auto" w:fill="auto"/>
            <w:noWrap/>
            <w:vAlign w:val="center"/>
            <w:hideMark/>
          </w:tcPr>
          <w:p w14:paraId="7653D38D" w14:textId="77777777" w:rsidR="00D031F2" w:rsidRPr="006F5FBC" w:rsidRDefault="00D031F2" w:rsidP="00F17FDF">
            <w:pPr>
              <w:jc w:val="center"/>
              <w:rPr>
                <w:rFonts w:cs="Arial"/>
              </w:rPr>
            </w:pPr>
            <w:r w:rsidRPr="006F5FBC">
              <w:rPr>
                <w:rFonts w:cs="Arial"/>
              </w:rPr>
              <w:t>126</w:t>
            </w:r>
          </w:p>
        </w:tc>
        <w:tc>
          <w:tcPr>
            <w:tcW w:w="1400" w:type="dxa"/>
            <w:tcBorders>
              <w:top w:val="nil"/>
              <w:left w:val="nil"/>
              <w:bottom w:val="single" w:sz="4" w:space="0" w:color="auto"/>
              <w:right w:val="single" w:sz="4" w:space="0" w:color="auto"/>
            </w:tcBorders>
            <w:shd w:val="clear" w:color="auto" w:fill="auto"/>
            <w:vAlign w:val="center"/>
            <w:hideMark/>
          </w:tcPr>
          <w:p w14:paraId="08E7B878" w14:textId="77777777" w:rsidR="00D031F2" w:rsidRPr="006F5FBC" w:rsidRDefault="00D031F2" w:rsidP="00F17FDF">
            <w:pPr>
              <w:jc w:val="center"/>
              <w:rPr>
                <w:rFonts w:cs="Arial"/>
              </w:rPr>
            </w:pPr>
            <w:r w:rsidRPr="006F5FBC">
              <w:rPr>
                <w:rFonts w:cs="Arial"/>
              </w:rPr>
              <w:t>39%</w:t>
            </w:r>
          </w:p>
        </w:tc>
        <w:tc>
          <w:tcPr>
            <w:tcW w:w="1400" w:type="dxa"/>
            <w:tcBorders>
              <w:top w:val="nil"/>
              <w:left w:val="nil"/>
              <w:bottom w:val="nil"/>
              <w:right w:val="single" w:sz="4" w:space="0" w:color="000000"/>
            </w:tcBorders>
            <w:shd w:val="clear" w:color="auto" w:fill="auto"/>
            <w:noWrap/>
            <w:vAlign w:val="center"/>
            <w:hideMark/>
          </w:tcPr>
          <w:p w14:paraId="3C9C8AF7" w14:textId="77777777" w:rsidR="00D031F2" w:rsidRPr="006F5FBC" w:rsidRDefault="00D031F2" w:rsidP="00F17FDF">
            <w:pPr>
              <w:jc w:val="center"/>
              <w:rPr>
                <w:rFonts w:cs="Arial"/>
              </w:rPr>
            </w:pPr>
            <w:r w:rsidRPr="006F5FBC">
              <w:rPr>
                <w:rFonts w:cs="Arial"/>
              </w:rPr>
              <w:t>68</w:t>
            </w:r>
          </w:p>
        </w:tc>
        <w:tc>
          <w:tcPr>
            <w:tcW w:w="1400" w:type="dxa"/>
            <w:tcBorders>
              <w:top w:val="nil"/>
              <w:left w:val="nil"/>
              <w:bottom w:val="single" w:sz="4" w:space="0" w:color="auto"/>
              <w:right w:val="single" w:sz="4" w:space="0" w:color="auto"/>
            </w:tcBorders>
            <w:shd w:val="clear" w:color="auto" w:fill="auto"/>
            <w:vAlign w:val="center"/>
            <w:hideMark/>
          </w:tcPr>
          <w:p w14:paraId="5C8C087C" w14:textId="77777777" w:rsidR="00D031F2" w:rsidRPr="00243A76" w:rsidRDefault="00D031F2" w:rsidP="00F17FDF">
            <w:pPr>
              <w:jc w:val="center"/>
              <w:rPr>
                <w:rFonts w:cs="Arial"/>
              </w:rPr>
            </w:pPr>
            <w:r w:rsidRPr="00243A76">
              <w:rPr>
                <w:rFonts w:cs="Arial"/>
              </w:rPr>
              <w:t>46%</w:t>
            </w:r>
          </w:p>
        </w:tc>
        <w:tc>
          <w:tcPr>
            <w:tcW w:w="1400" w:type="dxa"/>
            <w:tcBorders>
              <w:top w:val="nil"/>
              <w:left w:val="nil"/>
              <w:bottom w:val="nil"/>
              <w:right w:val="nil"/>
            </w:tcBorders>
            <w:shd w:val="clear" w:color="auto" w:fill="auto"/>
            <w:noWrap/>
            <w:vAlign w:val="bottom"/>
            <w:hideMark/>
          </w:tcPr>
          <w:p w14:paraId="032E6653" w14:textId="77777777" w:rsidR="00D031F2" w:rsidRPr="006F5FBC" w:rsidRDefault="00D031F2" w:rsidP="00F17FDF">
            <w:pPr>
              <w:jc w:val="center"/>
              <w:rPr>
                <w:rFonts w:cs="Arial"/>
              </w:rPr>
            </w:pPr>
          </w:p>
        </w:tc>
      </w:tr>
      <w:tr w:rsidR="00D031F2" w:rsidRPr="006F5FBC" w14:paraId="653E143F" w14:textId="77777777" w:rsidTr="00343F26">
        <w:trPr>
          <w:trHeight w:val="34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A629196" w14:textId="77777777" w:rsidR="00D031F2" w:rsidRPr="006F5FBC" w:rsidRDefault="00D031F2" w:rsidP="00F17FDF">
            <w:pPr>
              <w:jc w:val="center"/>
              <w:rPr>
                <w:rFonts w:cs="Arial"/>
              </w:rPr>
            </w:pPr>
            <w:r w:rsidRPr="006F5FBC">
              <w:rPr>
                <w:rFonts w:cs="Arial"/>
              </w:rPr>
              <w:t>Church of Scotland</w:t>
            </w:r>
          </w:p>
        </w:tc>
        <w:tc>
          <w:tcPr>
            <w:tcW w:w="1400" w:type="dxa"/>
            <w:tcBorders>
              <w:top w:val="nil"/>
              <w:left w:val="nil"/>
              <w:bottom w:val="single" w:sz="4" w:space="0" w:color="000000"/>
              <w:right w:val="single" w:sz="4" w:space="0" w:color="000000"/>
            </w:tcBorders>
            <w:shd w:val="clear" w:color="auto" w:fill="auto"/>
            <w:noWrap/>
            <w:vAlign w:val="center"/>
            <w:hideMark/>
          </w:tcPr>
          <w:p w14:paraId="0277E6D0" w14:textId="77777777" w:rsidR="00D031F2" w:rsidRPr="006F5FBC" w:rsidRDefault="00D031F2" w:rsidP="00F17FDF">
            <w:pPr>
              <w:jc w:val="center"/>
              <w:rPr>
                <w:rFonts w:cs="Arial"/>
              </w:rPr>
            </w:pPr>
            <w:r w:rsidRPr="006F5FBC">
              <w:rPr>
                <w:rFonts w:cs="Arial"/>
              </w:rPr>
              <w:t>51</w:t>
            </w:r>
          </w:p>
        </w:tc>
        <w:tc>
          <w:tcPr>
            <w:tcW w:w="1400" w:type="dxa"/>
            <w:tcBorders>
              <w:top w:val="nil"/>
              <w:left w:val="nil"/>
              <w:bottom w:val="single" w:sz="4" w:space="0" w:color="auto"/>
              <w:right w:val="single" w:sz="4" w:space="0" w:color="auto"/>
            </w:tcBorders>
            <w:shd w:val="clear" w:color="auto" w:fill="auto"/>
            <w:vAlign w:val="center"/>
            <w:hideMark/>
          </w:tcPr>
          <w:p w14:paraId="4CDE5955" w14:textId="77777777" w:rsidR="00D031F2" w:rsidRPr="006F5FBC" w:rsidRDefault="00D031F2" w:rsidP="00F17FDF">
            <w:pPr>
              <w:jc w:val="center"/>
              <w:rPr>
                <w:rFonts w:cs="Arial"/>
              </w:rPr>
            </w:pPr>
            <w:r w:rsidRPr="006F5FBC">
              <w:rPr>
                <w:rFonts w:cs="Arial"/>
              </w:rPr>
              <w:t>16%</w:t>
            </w:r>
          </w:p>
        </w:tc>
        <w:tc>
          <w:tcPr>
            <w:tcW w:w="1400" w:type="dxa"/>
            <w:tcBorders>
              <w:top w:val="single" w:sz="4" w:space="0" w:color="000000"/>
              <w:left w:val="nil"/>
              <w:bottom w:val="nil"/>
              <w:right w:val="single" w:sz="4" w:space="0" w:color="000000"/>
            </w:tcBorders>
            <w:shd w:val="clear" w:color="auto" w:fill="auto"/>
            <w:noWrap/>
            <w:vAlign w:val="center"/>
            <w:hideMark/>
          </w:tcPr>
          <w:p w14:paraId="0915EC53" w14:textId="77777777" w:rsidR="00D031F2" w:rsidRPr="006F5FBC" w:rsidRDefault="00D031F2" w:rsidP="00F17FDF">
            <w:pPr>
              <w:jc w:val="center"/>
              <w:rPr>
                <w:rFonts w:cs="Arial"/>
              </w:rPr>
            </w:pPr>
            <w:r w:rsidRPr="006F5FBC">
              <w:rPr>
                <w:rFonts w:cs="Arial"/>
              </w:rPr>
              <w:t>24</w:t>
            </w:r>
          </w:p>
        </w:tc>
        <w:tc>
          <w:tcPr>
            <w:tcW w:w="1400" w:type="dxa"/>
            <w:tcBorders>
              <w:top w:val="nil"/>
              <w:left w:val="nil"/>
              <w:bottom w:val="single" w:sz="4" w:space="0" w:color="auto"/>
              <w:right w:val="single" w:sz="4" w:space="0" w:color="auto"/>
            </w:tcBorders>
            <w:shd w:val="clear" w:color="auto" w:fill="auto"/>
            <w:vAlign w:val="center"/>
            <w:hideMark/>
          </w:tcPr>
          <w:p w14:paraId="2917D97C" w14:textId="79D37F58" w:rsidR="00D031F2" w:rsidRPr="00243A76" w:rsidRDefault="00663590" w:rsidP="00F17FDF">
            <w:pPr>
              <w:jc w:val="center"/>
              <w:rPr>
                <w:rFonts w:cs="Arial"/>
              </w:rPr>
            </w:pPr>
            <w:r>
              <w:rPr>
                <w:rFonts w:cs="Arial"/>
              </w:rPr>
              <w:t>16</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12FF3FC5" w14:textId="77777777" w:rsidR="00D031F2" w:rsidRPr="006F5FBC" w:rsidRDefault="00D031F2" w:rsidP="00F17FDF">
            <w:pPr>
              <w:jc w:val="center"/>
              <w:rPr>
                <w:rFonts w:cs="Arial"/>
              </w:rPr>
            </w:pPr>
          </w:p>
        </w:tc>
      </w:tr>
      <w:tr w:rsidR="00D031F2" w:rsidRPr="006F5FBC" w14:paraId="1CD19F4F"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99BB11F" w14:textId="77777777" w:rsidR="00D031F2" w:rsidRPr="006F5FBC" w:rsidRDefault="00D031F2" w:rsidP="00F17FDF">
            <w:pPr>
              <w:jc w:val="center"/>
              <w:rPr>
                <w:rFonts w:cs="Arial"/>
              </w:rPr>
            </w:pPr>
            <w:r w:rsidRPr="006F5FBC">
              <w:rPr>
                <w:rFonts w:cs="Arial"/>
              </w:rPr>
              <w:t>Roman Catholic</w:t>
            </w:r>
          </w:p>
        </w:tc>
        <w:tc>
          <w:tcPr>
            <w:tcW w:w="1400" w:type="dxa"/>
            <w:tcBorders>
              <w:top w:val="nil"/>
              <w:left w:val="nil"/>
              <w:bottom w:val="single" w:sz="4" w:space="0" w:color="000000"/>
              <w:right w:val="single" w:sz="4" w:space="0" w:color="000000"/>
            </w:tcBorders>
            <w:shd w:val="clear" w:color="auto" w:fill="auto"/>
            <w:noWrap/>
            <w:vAlign w:val="center"/>
            <w:hideMark/>
          </w:tcPr>
          <w:p w14:paraId="04E6ABE3" w14:textId="77777777" w:rsidR="00D031F2" w:rsidRPr="006F5FBC" w:rsidRDefault="00D031F2" w:rsidP="00F17FDF">
            <w:pPr>
              <w:jc w:val="center"/>
              <w:rPr>
                <w:rFonts w:cs="Arial"/>
              </w:rPr>
            </w:pPr>
            <w:r w:rsidRPr="006F5FBC">
              <w:rPr>
                <w:rFonts w:cs="Arial"/>
              </w:rPr>
              <w:t>33</w:t>
            </w:r>
          </w:p>
        </w:tc>
        <w:tc>
          <w:tcPr>
            <w:tcW w:w="1400" w:type="dxa"/>
            <w:tcBorders>
              <w:top w:val="nil"/>
              <w:left w:val="nil"/>
              <w:bottom w:val="single" w:sz="4" w:space="0" w:color="auto"/>
              <w:right w:val="single" w:sz="4" w:space="0" w:color="auto"/>
            </w:tcBorders>
            <w:shd w:val="clear" w:color="auto" w:fill="auto"/>
            <w:vAlign w:val="center"/>
            <w:hideMark/>
          </w:tcPr>
          <w:p w14:paraId="205CCABB" w14:textId="77777777" w:rsidR="00D031F2" w:rsidRPr="006F5FBC" w:rsidRDefault="00D031F2" w:rsidP="00F17FDF">
            <w:pPr>
              <w:jc w:val="center"/>
              <w:rPr>
                <w:rFonts w:cs="Arial"/>
              </w:rPr>
            </w:pPr>
            <w:r w:rsidRPr="006F5FBC">
              <w:rPr>
                <w:rFonts w:cs="Arial"/>
              </w:rPr>
              <w:t>10%</w:t>
            </w:r>
          </w:p>
        </w:tc>
        <w:tc>
          <w:tcPr>
            <w:tcW w:w="1400" w:type="dxa"/>
            <w:tcBorders>
              <w:top w:val="single" w:sz="4" w:space="0" w:color="000000"/>
              <w:left w:val="nil"/>
              <w:bottom w:val="nil"/>
              <w:right w:val="single" w:sz="4" w:space="0" w:color="000000"/>
            </w:tcBorders>
            <w:shd w:val="clear" w:color="auto" w:fill="auto"/>
            <w:noWrap/>
            <w:vAlign w:val="center"/>
            <w:hideMark/>
          </w:tcPr>
          <w:p w14:paraId="22DA224E" w14:textId="77777777" w:rsidR="00D031F2" w:rsidRPr="006F5FBC" w:rsidRDefault="00D031F2" w:rsidP="00F17FDF">
            <w:pPr>
              <w:jc w:val="center"/>
              <w:rPr>
                <w:rFonts w:cs="Arial"/>
              </w:rPr>
            </w:pPr>
            <w:r w:rsidRPr="006F5FBC">
              <w:rPr>
                <w:rFonts w:cs="Arial"/>
              </w:rPr>
              <w:t>15</w:t>
            </w:r>
          </w:p>
        </w:tc>
        <w:tc>
          <w:tcPr>
            <w:tcW w:w="1400" w:type="dxa"/>
            <w:tcBorders>
              <w:top w:val="nil"/>
              <w:left w:val="nil"/>
              <w:bottom w:val="single" w:sz="4" w:space="0" w:color="auto"/>
              <w:right w:val="single" w:sz="4" w:space="0" w:color="auto"/>
            </w:tcBorders>
            <w:shd w:val="clear" w:color="auto" w:fill="auto"/>
            <w:vAlign w:val="center"/>
            <w:hideMark/>
          </w:tcPr>
          <w:p w14:paraId="2562D0EC" w14:textId="41C9544C" w:rsidR="00D031F2" w:rsidRPr="00243A76" w:rsidRDefault="00663590" w:rsidP="00F17FDF">
            <w:pPr>
              <w:jc w:val="center"/>
              <w:rPr>
                <w:rFonts w:cs="Arial"/>
              </w:rPr>
            </w:pPr>
            <w:r>
              <w:rPr>
                <w:rFonts w:cs="Arial"/>
              </w:rPr>
              <w:t>10</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5AF5A541" w14:textId="77777777" w:rsidR="00D031F2" w:rsidRPr="006F5FBC" w:rsidRDefault="00D031F2" w:rsidP="00F17FDF">
            <w:pPr>
              <w:jc w:val="center"/>
              <w:rPr>
                <w:rFonts w:cs="Arial"/>
              </w:rPr>
            </w:pPr>
          </w:p>
        </w:tc>
      </w:tr>
      <w:tr w:rsidR="00D031F2" w:rsidRPr="006F5FBC" w14:paraId="1BE93078"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0D9545F" w14:textId="77777777" w:rsidR="00D031F2" w:rsidRPr="006F5FBC" w:rsidRDefault="00D031F2" w:rsidP="00F17FDF">
            <w:pPr>
              <w:jc w:val="center"/>
              <w:rPr>
                <w:rFonts w:cs="Arial"/>
              </w:rPr>
            </w:pPr>
            <w:proofErr w:type="gramStart"/>
            <w:r w:rsidRPr="006F5FBC">
              <w:rPr>
                <w:rFonts w:cs="Arial"/>
              </w:rPr>
              <w:t>Other</w:t>
            </w:r>
            <w:proofErr w:type="gramEnd"/>
            <w:r w:rsidRPr="006F5FBC">
              <w:rPr>
                <w:rFonts w:cs="Arial"/>
              </w:rPr>
              <w:t xml:space="preserve"> Christian</w:t>
            </w:r>
          </w:p>
        </w:tc>
        <w:tc>
          <w:tcPr>
            <w:tcW w:w="1400" w:type="dxa"/>
            <w:tcBorders>
              <w:top w:val="nil"/>
              <w:left w:val="nil"/>
              <w:bottom w:val="single" w:sz="4" w:space="0" w:color="000000"/>
              <w:right w:val="single" w:sz="4" w:space="0" w:color="000000"/>
            </w:tcBorders>
            <w:shd w:val="clear" w:color="auto" w:fill="auto"/>
            <w:noWrap/>
            <w:vAlign w:val="center"/>
            <w:hideMark/>
          </w:tcPr>
          <w:p w14:paraId="1C867C9B" w14:textId="77777777" w:rsidR="00D031F2" w:rsidRPr="006F5FBC" w:rsidRDefault="00D031F2" w:rsidP="00F17FDF">
            <w:pPr>
              <w:jc w:val="center"/>
              <w:rPr>
                <w:rFonts w:cs="Arial"/>
              </w:rPr>
            </w:pPr>
            <w:r w:rsidRPr="006F5FBC">
              <w:rPr>
                <w:rFonts w:cs="Arial"/>
              </w:rPr>
              <w:t>41</w:t>
            </w:r>
          </w:p>
        </w:tc>
        <w:tc>
          <w:tcPr>
            <w:tcW w:w="1400" w:type="dxa"/>
            <w:tcBorders>
              <w:top w:val="nil"/>
              <w:left w:val="nil"/>
              <w:bottom w:val="single" w:sz="4" w:space="0" w:color="auto"/>
              <w:right w:val="single" w:sz="4" w:space="0" w:color="auto"/>
            </w:tcBorders>
            <w:shd w:val="clear" w:color="auto" w:fill="auto"/>
            <w:vAlign w:val="center"/>
            <w:hideMark/>
          </w:tcPr>
          <w:p w14:paraId="6E6713B5" w14:textId="77777777" w:rsidR="00D031F2" w:rsidRPr="006F5FBC" w:rsidRDefault="00D031F2" w:rsidP="00F17FDF">
            <w:pPr>
              <w:jc w:val="center"/>
              <w:rPr>
                <w:rFonts w:cs="Arial"/>
              </w:rPr>
            </w:pPr>
            <w:r w:rsidRPr="006F5FBC">
              <w:rPr>
                <w:rFonts w:cs="Arial"/>
              </w:rPr>
              <w:t>13%</w:t>
            </w:r>
          </w:p>
        </w:tc>
        <w:tc>
          <w:tcPr>
            <w:tcW w:w="1400" w:type="dxa"/>
            <w:tcBorders>
              <w:top w:val="single" w:sz="4" w:space="0" w:color="000000"/>
              <w:left w:val="nil"/>
              <w:bottom w:val="single" w:sz="4" w:space="0" w:color="000000"/>
              <w:right w:val="single" w:sz="4" w:space="0" w:color="000000"/>
            </w:tcBorders>
            <w:shd w:val="clear" w:color="auto" w:fill="auto"/>
            <w:noWrap/>
            <w:vAlign w:val="center"/>
            <w:hideMark/>
          </w:tcPr>
          <w:p w14:paraId="036BF8F3" w14:textId="77777777" w:rsidR="00D031F2" w:rsidRPr="006F5FBC" w:rsidRDefault="00D031F2" w:rsidP="00F17FDF">
            <w:pPr>
              <w:jc w:val="center"/>
              <w:rPr>
                <w:rFonts w:cs="Arial"/>
              </w:rPr>
            </w:pPr>
            <w:r w:rsidRPr="006F5FBC">
              <w:rPr>
                <w:rFonts w:cs="Arial"/>
              </w:rPr>
              <w:t>15</w:t>
            </w:r>
          </w:p>
        </w:tc>
        <w:tc>
          <w:tcPr>
            <w:tcW w:w="1400" w:type="dxa"/>
            <w:tcBorders>
              <w:top w:val="nil"/>
              <w:left w:val="nil"/>
              <w:bottom w:val="single" w:sz="4" w:space="0" w:color="auto"/>
              <w:right w:val="single" w:sz="4" w:space="0" w:color="auto"/>
            </w:tcBorders>
            <w:shd w:val="clear" w:color="auto" w:fill="auto"/>
            <w:vAlign w:val="center"/>
            <w:hideMark/>
          </w:tcPr>
          <w:p w14:paraId="603A2EDC" w14:textId="63B3AEDD" w:rsidR="00D031F2" w:rsidRPr="00243A76" w:rsidRDefault="00663590" w:rsidP="00F17FDF">
            <w:pPr>
              <w:jc w:val="center"/>
              <w:rPr>
                <w:rFonts w:cs="Arial"/>
              </w:rPr>
            </w:pPr>
            <w:r>
              <w:rPr>
                <w:rFonts w:cs="Arial"/>
              </w:rPr>
              <w:t>10</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33248AAF" w14:textId="77777777" w:rsidR="00D031F2" w:rsidRPr="006F5FBC" w:rsidRDefault="00D031F2" w:rsidP="00F17FDF">
            <w:pPr>
              <w:jc w:val="center"/>
              <w:rPr>
                <w:rFonts w:cs="Arial"/>
              </w:rPr>
            </w:pPr>
          </w:p>
        </w:tc>
      </w:tr>
      <w:tr w:rsidR="00D031F2" w:rsidRPr="006F5FBC" w14:paraId="7082B02C"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BF53DB7" w14:textId="77777777" w:rsidR="00D031F2" w:rsidRPr="006F5FBC" w:rsidRDefault="00D031F2" w:rsidP="00F17FDF">
            <w:pPr>
              <w:jc w:val="center"/>
              <w:rPr>
                <w:rFonts w:cs="Arial"/>
              </w:rPr>
            </w:pPr>
            <w:r>
              <w:rPr>
                <w:rFonts w:cs="Arial"/>
              </w:rPr>
              <w:t>Buddhist</w:t>
            </w:r>
          </w:p>
        </w:tc>
        <w:tc>
          <w:tcPr>
            <w:tcW w:w="1400" w:type="dxa"/>
            <w:tcBorders>
              <w:top w:val="nil"/>
              <w:left w:val="nil"/>
              <w:bottom w:val="single" w:sz="4" w:space="0" w:color="auto"/>
              <w:right w:val="single" w:sz="4" w:space="0" w:color="auto"/>
            </w:tcBorders>
            <w:shd w:val="clear" w:color="auto" w:fill="auto"/>
            <w:noWrap/>
            <w:vAlign w:val="center"/>
            <w:hideMark/>
          </w:tcPr>
          <w:p w14:paraId="6A4D7250"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827694A"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noWrap/>
            <w:vAlign w:val="center"/>
            <w:hideMark/>
          </w:tcPr>
          <w:p w14:paraId="5AFF09E2"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52B0051"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5DB7D567" w14:textId="77777777" w:rsidR="00D031F2" w:rsidRPr="006F5FBC" w:rsidRDefault="00D031F2" w:rsidP="00F17FDF">
            <w:pPr>
              <w:jc w:val="center"/>
              <w:rPr>
                <w:rFonts w:cs="Arial"/>
              </w:rPr>
            </w:pPr>
          </w:p>
        </w:tc>
      </w:tr>
      <w:tr w:rsidR="00D031F2" w:rsidRPr="006F5FBC" w14:paraId="0C6F22A8"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0AD8D6E" w14:textId="77777777" w:rsidR="00D031F2" w:rsidRPr="006F5FBC" w:rsidRDefault="00D031F2" w:rsidP="00F17FDF">
            <w:pPr>
              <w:jc w:val="center"/>
              <w:rPr>
                <w:rFonts w:cs="Arial"/>
              </w:rPr>
            </w:pPr>
            <w:r w:rsidRPr="006F5FBC">
              <w:rPr>
                <w:rFonts w:cs="Arial"/>
              </w:rPr>
              <w:t>Hindu</w:t>
            </w:r>
          </w:p>
        </w:tc>
        <w:tc>
          <w:tcPr>
            <w:tcW w:w="1400" w:type="dxa"/>
            <w:tcBorders>
              <w:top w:val="nil"/>
              <w:left w:val="nil"/>
              <w:bottom w:val="single" w:sz="4" w:space="0" w:color="auto"/>
              <w:right w:val="single" w:sz="4" w:space="0" w:color="auto"/>
            </w:tcBorders>
            <w:shd w:val="clear" w:color="auto" w:fill="auto"/>
            <w:noWrap/>
            <w:vAlign w:val="center"/>
            <w:hideMark/>
          </w:tcPr>
          <w:p w14:paraId="7D17A221"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EB3BEC8"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noWrap/>
            <w:vAlign w:val="center"/>
            <w:hideMark/>
          </w:tcPr>
          <w:p w14:paraId="20AABCA0"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11301EB"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613D6C43" w14:textId="77777777" w:rsidR="00D031F2" w:rsidRPr="006F5FBC" w:rsidRDefault="00D031F2" w:rsidP="00F17FDF">
            <w:pPr>
              <w:jc w:val="center"/>
              <w:rPr>
                <w:rFonts w:cs="Arial"/>
              </w:rPr>
            </w:pPr>
          </w:p>
        </w:tc>
      </w:tr>
      <w:tr w:rsidR="00D031F2" w:rsidRPr="006F5FBC" w14:paraId="4E2934D0"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E91321E" w14:textId="77777777" w:rsidR="00D031F2" w:rsidRPr="006F5FBC" w:rsidRDefault="00D031F2" w:rsidP="00F17FDF">
            <w:pPr>
              <w:jc w:val="center"/>
              <w:rPr>
                <w:rFonts w:cs="Arial"/>
              </w:rPr>
            </w:pPr>
            <w:r w:rsidRPr="006F5FBC">
              <w:rPr>
                <w:rFonts w:cs="Arial"/>
              </w:rPr>
              <w:t>Jewish</w:t>
            </w:r>
          </w:p>
        </w:tc>
        <w:tc>
          <w:tcPr>
            <w:tcW w:w="1400" w:type="dxa"/>
            <w:tcBorders>
              <w:top w:val="nil"/>
              <w:left w:val="nil"/>
              <w:bottom w:val="single" w:sz="4" w:space="0" w:color="000000"/>
              <w:right w:val="single" w:sz="4" w:space="0" w:color="000000"/>
            </w:tcBorders>
            <w:shd w:val="clear" w:color="auto" w:fill="auto"/>
            <w:noWrap/>
            <w:vAlign w:val="center"/>
            <w:hideMark/>
          </w:tcPr>
          <w:p w14:paraId="433C6D62"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003D2332"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000000"/>
              <w:right w:val="single" w:sz="4" w:space="0" w:color="000000"/>
            </w:tcBorders>
            <w:shd w:val="clear" w:color="auto" w:fill="auto"/>
            <w:noWrap/>
            <w:vAlign w:val="center"/>
            <w:hideMark/>
          </w:tcPr>
          <w:p w14:paraId="447BD96E"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5E512781"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6A656038" w14:textId="77777777" w:rsidR="00D031F2" w:rsidRPr="006F5FBC" w:rsidRDefault="00D031F2" w:rsidP="00F17FDF">
            <w:pPr>
              <w:jc w:val="center"/>
              <w:rPr>
                <w:rFonts w:cs="Arial"/>
              </w:rPr>
            </w:pPr>
          </w:p>
        </w:tc>
      </w:tr>
      <w:tr w:rsidR="00D031F2" w:rsidRPr="006F5FBC" w14:paraId="0CE490EF"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DDBDBB1" w14:textId="77777777" w:rsidR="00D031F2" w:rsidRPr="006F5FBC" w:rsidRDefault="00D031F2" w:rsidP="00F17FDF">
            <w:pPr>
              <w:jc w:val="center"/>
              <w:rPr>
                <w:rFonts w:cs="Arial"/>
              </w:rPr>
            </w:pPr>
            <w:r w:rsidRPr="006F5FBC">
              <w:rPr>
                <w:rFonts w:cs="Arial"/>
              </w:rPr>
              <w:t>Muslim</w:t>
            </w:r>
          </w:p>
        </w:tc>
        <w:tc>
          <w:tcPr>
            <w:tcW w:w="1400" w:type="dxa"/>
            <w:tcBorders>
              <w:top w:val="nil"/>
              <w:left w:val="nil"/>
              <w:bottom w:val="single" w:sz="4" w:space="0" w:color="auto"/>
              <w:right w:val="single" w:sz="4" w:space="0" w:color="auto"/>
            </w:tcBorders>
            <w:shd w:val="clear" w:color="auto" w:fill="auto"/>
            <w:noWrap/>
            <w:vAlign w:val="center"/>
            <w:hideMark/>
          </w:tcPr>
          <w:p w14:paraId="1687DDC2"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55327C0"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noWrap/>
            <w:vAlign w:val="center"/>
            <w:hideMark/>
          </w:tcPr>
          <w:p w14:paraId="1228ED82"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472C5856"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0B45B95B" w14:textId="77777777" w:rsidR="00D031F2" w:rsidRPr="006F5FBC" w:rsidRDefault="00D031F2" w:rsidP="00F17FDF">
            <w:pPr>
              <w:jc w:val="center"/>
              <w:rPr>
                <w:rFonts w:cs="Arial"/>
              </w:rPr>
            </w:pPr>
          </w:p>
        </w:tc>
      </w:tr>
      <w:tr w:rsidR="00D031F2" w:rsidRPr="006F5FBC" w14:paraId="2FEDF300"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798CF21" w14:textId="77777777" w:rsidR="00D031F2" w:rsidRPr="006F5FBC" w:rsidRDefault="00D031F2" w:rsidP="00F17FDF">
            <w:pPr>
              <w:jc w:val="center"/>
              <w:rPr>
                <w:rFonts w:cs="Arial"/>
              </w:rPr>
            </w:pPr>
            <w:r w:rsidRPr="006F5FBC">
              <w:rPr>
                <w:rFonts w:cs="Arial"/>
              </w:rPr>
              <w:t>Sikh</w:t>
            </w:r>
          </w:p>
        </w:tc>
        <w:tc>
          <w:tcPr>
            <w:tcW w:w="1400" w:type="dxa"/>
            <w:tcBorders>
              <w:top w:val="nil"/>
              <w:left w:val="nil"/>
              <w:bottom w:val="single" w:sz="4" w:space="0" w:color="auto"/>
              <w:right w:val="single" w:sz="4" w:space="0" w:color="auto"/>
            </w:tcBorders>
            <w:shd w:val="clear" w:color="auto" w:fill="auto"/>
            <w:noWrap/>
            <w:vAlign w:val="center"/>
            <w:hideMark/>
          </w:tcPr>
          <w:p w14:paraId="7C4F0891"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F088BDF"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000000"/>
              <w:right w:val="single" w:sz="4" w:space="0" w:color="000000"/>
            </w:tcBorders>
            <w:shd w:val="clear" w:color="auto" w:fill="auto"/>
            <w:noWrap/>
            <w:vAlign w:val="center"/>
            <w:hideMark/>
          </w:tcPr>
          <w:p w14:paraId="05EAEB1E"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204A902D"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6789E39D" w14:textId="77777777" w:rsidR="00D031F2" w:rsidRPr="006F5FBC" w:rsidRDefault="00D031F2" w:rsidP="00F17FDF">
            <w:pPr>
              <w:jc w:val="center"/>
              <w:rPr>
                <w:rFonts w:cs="Arial"/>
              </w:rPr>
            </w:pPr>
          </w:p>
        </w:tc>
      </w:tr>
      <w:tr w:rsidR="00D031F2" w:rsidRPr="006F5FBC" w14:paraId="28D4295A"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6900F3B" w14:textId="77777777" w:rsidR="00D031F2" w:rsidRPr="006F5FBC" w:rsidRDefault="00D031F2" w:rsidP="00F17FDF">
            <w:pPr>
              <w:jc w:val="center"/>
              <w:rPr>
                <w:rFonts w:cs="Arial"/>
              </w:rPr>
            </w:pPr>
            <w:r w:rsidRPr="006F5FBC">
              <w:rPr>
                <w:rFonts w:cs="Arial"/>
              </w:rPr>
              <w:t>Other Religion</w:t>
            </w:r>
          </w:p>
        </w:tc>
        <w:tc>
          <w:tcPr>
            <w:tcW w:w="1400" w:type="dxa"/>
            <w:tcBorders>
              <w:top w:val="nil"/>
              <w:left w:val="nil"/>
              <w:bottom w:val="single" w:sz="4" w:space="0" w:color="auto"/>
              <w:right w:val="single" w:sz="4" w:space="0" w:color="auto"/>
            </w:tcBorders>
            <w:shd w:val="clear" w:color="auto" w:fill="auto"/>
            <w:noWrap/>
            <w:vAlign w:val="center"/>
            <w:hideMark/>
          </w:tcPr>
          <w:p w14:paraId="6FA5282B"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E02DC61"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noWrap/>
            <w:vAlign w:val="center"/>
            <w:hideMark/>
          </w:tcPr>
          <w:p w14:paraId="3ECD384D"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1F5AB40"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28B7A8D1" w14:textId="77777777" w:rsidR="00D031F2" w:rsidRPr="006F5FBC" w:rsidRDefault="00D031F2" w:rsidP="00F17FDF">
            <w:pPr>
              <w:jc w:val="center"/>
              <w:rPr>
                <w:rFonts w:cs="Arial"/>
              </w:rPr>
            </w:pPr>
          </w:p>
        </w:tc>
      </w:tr>
      <w:tr w:rsidR="00D031F2" w:rsidRPr="006F5FBC" w14:paraId="1DA06691" w14:textId="77777777" w:rsidTr="00343F26">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E4329D9"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21A966F7" w14:textId="77777777" w:rsidR="00D031F2" w:rsidRPr="006F5FBC" w:rsidRDefault="00D031F2" w:rsidP="00F17FDF">
            <w:pPr>
              <w:jc w:val="center"/>
              <w:rPr>
                <w:rFonts w:cs="Arial"/>
              </w:rPr>
            </w:pPr>
            <w:r w:rsidRPr="006F5FBC">
              <w:rPr>
                <w:rFonts w:cs="Arial"/>
              </w:rPr>
              <w:t>55</w:t>
            </w:r>
          </w:p>
        </w:tc>
        <w:tc>
          <w:tcPr>
            <w:tcW w:w="1400" w:type="dxa"/>
            <w:tcBorders>
              <w:top w:val="nil"/>
              <w:left w:val="nil"/>
              <w:bottom w:val="single" w:sz="4" w:space="0" w:color="auto"/>
              <w:right w:val="single" w:sz="4" w:space="0" w:color="auto"/>
            </w:tcBorders>
            <w:shd w:val="clear" w:color="auto" w:fill="auto"/>
            <w:vAlign w:val="center"/>
            <w:hideMark/>
          </w:tcPr>
          <w:p w14:paraId="7ADFD264" w14:textId="77777777" w:rsidR="00D031F2" w:rsidRPr="006F5FBC" w:rsidRDefault="00D031F2" w:rsidP="00F17FDF">
            <w:pPr>
              <w:jc w:val="center"/>
              <w:rPr>
                <w:rFonts w:cs="Arial"/>
              </w:rPr>
            </w:pPr>
            <w:r w:rsidRPr="006F5FBC">
              <w:rPr>
                <w:rFonts w:cs="Arial"/>
              </w:rPr>
              <w:t>17%</w:t>
            </w:r>
          </w:p>
        </w:tc>
        <w:tc>
          <w:tcPr>
            <w:tcW w:w="1400" w:type="dxa"/>
            <w:tcBorders>
              <w:top w:val="nil"/>
              <w:left w:val="nil"/>
              <w:bottom w:val="nil"/>
              <w:right w:val="single" w:sz="4" w:space="0" w:color="000000"/>
            </w:tcBorders>
            <w:shd w:val="clear" w:color="auto" w:fill="auto"/>
            <w:noWrap/>
            <w:vAlign w:val="center"/>
            <w:hideMark/>
          </w:tcPr>
          <w:p w14:paraId="77973D29" w14:textId="77777777" w:rsidR="00D031F2" w:rsidRPr="006F5FBC" w:rsidRDefault="00D031F2" w:rsidP="00F17FDF">
            <w:pPr>
              <w:jc w:val="center"/>
              <w:rPr>
                <w:rFonts w:cs="Arial"/>
              </w:rPr>
            </w:pPr>
            <w:r w:rsidRPr="006F5FBC">
              <w:rPr>
                <w:rFonts w:cs="Arial"/>
              </w:rPr>
              <w:t>18</w:t>
            </w:r>
          </w:p>
        </w:tc>
        <w:tc>
          <w:tcPr>
            <w:tcW w:w="1400" w:type="dxa"/>
            <w:tcBorders>
              <w:top w:val="nil"/>
              <w:left w:val="nil"/>
              <w:bottom w:val="single" w:sz="4" w:space="0" w:color="auto"/>
              <w:right w:val="single" w:sz="4" w:space="0" w:color="auto"/>
            </w:tcBorders>
            <w:shd w:val="clear" w:color="auto" w:fill="auto"/>
            <w:vAlign w:val="center"/>
            <w:hideMark/>
          </w:tcPr>
          <w:p w14:paraId="00125166" w14:textId="7F484A85" w:rsidR="00D031F2" w:rsidRPr="00243A76" w:rsidRDefault="00663590" w:rsidP="00F17FDF">
            <w:pPr>
              <w:jc w:val="center"/>
              <w:rPr>
                <w:rFonts w:cs="Arial"/>
              </w:rPr>
            </w:pPr>
            <w:r>
              <w:rPr>
                <w:rFonts w:cs="Arial"/>
              </w:rPr>
              <w:t>12</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59C96123" w14:textId="77777777" w:rsidR="00D031F2" w:rsidRPr="006F5FBC" w:rsidRDefault="00D031F2" w:rsidP="00F17FDF">
            <w:pPr>
              <w:jc w:val="center"/>
              <w:rPr>
                <w:rFonts w:cs="Arial"/>
              </w:rPr>
            </w:pPr>
          </w:p>
        </w:tc>
      </w:tr>
      <w:tr w:rsidR="00D031F2" w:rsidRPr="006F5FBC" w14:paraId="5724F5B5" w14:textId="77777777" w:rsidTr="00343F26">
        <w:trPr>
          <w:trHeight w:val="36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D8B8A8A"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5D4E9D02" w14:textId="77777777" w:rsidR="00D031F2" w:rsidRPr="006F5FBC" w:rsidRDefault="00D031F2" w:rsidP="00F17FDF">
            <w:pPr>
              <w:jc w:val="center"/>
              <w:rPr>
                <w:rFonts w:cs="Arial"/>
                <w:b/>
                <w:bCs/>
              </w:rPr>
            </w:pPr>
            <w:r w:rsidRPr="006F5FBC">
              <w:rPr>
                <w:rFonts w:cs="Arial"/>
                <w:b/>
                <w:bCs/>
              </w:rPr>
              <w:t>323</w:t>
            </w:r>
          </w:p>
        </w:tc>
        <w:tc>
          <w:tcPr>
            <w:tcW w:w="1400" w:type="dxa"/>
            <w:tcBorders>
              <w:top w:val="nil"/>
              <w:left w:val="nil"/>
              <w:bottom w:val="single" w:sz="4" w:space="0" w:color="auto"/>
              <w:right w:val="single" w:sz="4" w:space="0" w:color="auto"/>
            </w:tcBorders>
            <w:shd w:val="clear" w:color="auto" w:fill="auto"/>
            <w:vAlign w:val="center"/>
            <w:hideMark/>
          </w:tcPr>
          <w:p w14:paraId="2BEA3D81" w14:textId="77777777" w:rsidR="00D031F2" w:rsidRPr="006F5FBC" w:rsidRDefault="00D031F2" w:rsidP="00F17FDF">
            <w:pPr>
              <w:jc w:val="center"/>
              <w:rPr>
                <w:rFonts w:cs="Arial"/>
              </w:rPr>
            </w:pPr>
            <w:r w:rsidRPr="006F5FBC">
              <w:rPr>
                <w:rFonts w:cs="Arial"/>
              </w:rPr>
              <w:t>100%</w:t>
            </w:r>
          </w:p>
        </w:tc>
        <w:tc>
          <w:tcPr>
            <w:tcW w:w="1400" w:type="dxa"/>
            <w:tcBorders>
              <w:top w:val="single" w:sz="4" w:space="0" w:color="000000"/>
              <w:left w:val="nil"/>
              <w:bottom w:val="single" w:sz="4" w:space="0" w:color="000000"/>
              <w:right w:val="single" w:sz="4" w:space="0" w:color="000000"/>
            </w:tcBorders>
            <w:shd w:val="clear" w:color="auto" w:fill="auto"/>
            <w:vAlign w:val="center"/>
            <w:hideMark/>
          </w:tcPr>
          <w:p w14:paraId="5446474B" w14:textId="77777777" w:rsidR="00D031F2" w:rsidRPr="006F5FBC" w:rsidRDefault="00D031F2" w:rsidP="00F17FDF">
            <w:pPr>
              <w:jc w:val="center"/>
              <w:rPr>
                <w:rFonts w:cs="Arial"/>
                <w:b/>
                <w:bCs/>
              </w:rPr>
            </w:pPr>
            <w:r w:rsidRPr="006F5FBC">
              <w:rPr>
                <w:rFonts w:cs="Arial"/>
                <w:b/>
                <w:bCs/>
              </w:rPr>
              <w:t>149</w:t>
            </w:r>
          </w:p>
        </w:tc>
        <w:tc>
          <w:tcPr>
            <w:tcW w:w="1400" w:type="dxa"/>
            <w:tcBorders>
              <w:top w:val="nil"/>
              <w:left w:val="nil"/>
              <w:bottom w:val="single" w:sz="4" w:space="0" w:color="auto"/>
              <w:right w:val="single" w:sz="4" w:space="0" w:color="auto"/>
            </w:tcBorders>
            <w:shd w:val="clear" w:color="auto" w:fill="auto"/>
            <w:vAlign w:val="center"/>
            <w:hideMark/>
          </w:tcPr>
          <w:p w14:paraId="2729E263" w14:textId="135FC249" w:rsidR="00D031F2" w:rsidRPr="00243A76" w:rsidRDefault="00714655" w:rsidP="00F17FDF">
            <w:pPr>
              <w:jc w:val="center"/>
              <w:rPr>
                <w:rFonts w:cs="Arial"/>
              </w:rPr>
            </w:pPr>
            <w:r>
              <w:rPr>
                <w:rFonts w:cs="Arial"/>
              </w:rPr>
              <w:t>100%</w:t>
            </w:r>
          </w:p>
        </w:tc>
        <w:tc>
          <w:tcPr>
            <w:tcW w:w="1400" w:type="dxa"/>
            <w:tcBorders>
              <w:top w:val="nil"/>
              <w:left w:val="nil"/>
              <w:bottom w:val="nil"/>
              <w:right w:val="nil"/>
            </w:tcBorders>
            <w:shd w:val="clear" w:color="auto" w:fill="auto"/>
            <w:noWrap/>
            <w:vAlign w:val="bottom"/>
            <w:hideMark/>
          </w:tcPr>
          <w:p w14:paraId="0CDEB726" w14:textId="77777777" w:rsidR="00D031F2" w:rsidRPr="006F5FBC" w:rsidRDefault="00D031F2" w:rsidP="00F17FDF">
            <w:pPr>
              <w:jc w:val="center"/>
              <w:rPr>
                <w:rFonts w:cs="Arial"/>
              </w:rPr>
            </w:pPr>
          </w:p>
        </w:tc>
      </w:tr>
      <w:tr w:rsidR="00D031F2" w:rsidRPr="006F5FBC" w14:paraId="6F4E5B77" w14:textId="77777777" w:rsidTr="00343F26">
        <w:trPr>
          <w:trHeight w:val="264"/>
        </w:trPr>
        <w:tc>
          <w:tcPr>
            <w:tcW w:w="3840" w:type="dxa"/>
            <w:tcBorders>
              <w:top w:val="nil"/>
              <w:left w:val="nil"/>
              <w:bottom w:val="nil"/>
              <w:right w:val="nil"/>
            </w:tcBorders>
            <w:shd w:val="clear" w:color="auto" w:fill="auto"/>
            <w:vAlign w:val="center"/>
            <w:hideMark/>
          </w:tcPr>
          <w:p w14:paraId="3FF316D7"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BC01A22"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3B776FF"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05CFD2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A68F6A5"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7CAEF61" w14:textId="77777777" w:rsidR="00D031F2" w:rsidRPr="006F5FBC" w:rsidRDefault="00D031F2" w:rsidP="00F17FDF">
            <w:pPr>
              <w:jc w:val="center"/>
              <w:rPr>
                <w:rFonts w:ascii="Times New Roman" w:hAnsi="Times New Roman"/>
              </w:rPr>
            </w:pPr>
          </w:p>
        </w:tc>
      </w:tr>
      <w:tr w:rsidR="00D031F2" w:rsidRPr="006F5FBC" w14:paraId="7673B500" w14:textId="77777777" w:rsidTr="00343F26">
        <w:trPr>
          <w:trHeight w:val="264"/>
        </w:trPr>
        <w:tc>
          <w:tcPr>
            <w:tcW w:w="3840" w:type="dxa"/>
            <w:tcBorders>
              <w:top w:val="nil"/>
              <w:left w:val="nil"/>
              <w:bottom w:val="nil"/>
              <w:right w:val="nil"/>
            </w:tcBorders>
            <w:shd w:val="clear" w:color="auto" w:fill="auto"/>
            <w:vAlign w:val="center"/>
            <w:hideMark/>
          </w:tcPr>
          <w:p w14:paraId="2C17CE68" w14:textId="77777777" w:rsidR="00D031F2" w:rsidRDefault="00D031F2" w:rsidP="00F17FDF">
            <w:pPr>
              <w:rPr>
                <w:rFonts w:ascii="Times New Roman" w:hAnsi="Times New Roman"/>
              </w:rPr>
            </w:pPr>
          </w:p>
          <w:p w14:paraId="28562E18" w14:textId="77777777" w:rsidR="00D031F2" w:rsidRDefault="00D031F2" w:rsidP="00F17FDF">
            <w:pPr>
              <w:rPr>
                <w:rFonts w:ascii="Times New Roman" w:hAnsi="Times New Roman"/>
              </w:rPr>
            </w:pPr>
          </w:p>
          <w:p w14:paraId="0D331F0C" w14:textId="77777777" w:rsidR="00D031F2" w:rsidRDefault="00D031F2" w:rsidP="00F17FDF">
            <w:pPr>
              <w:rPr>
                <w:rFonts w:ascii="Times New Roman" w:hAnsi="Times New Roman"/>
              </w:rPr>
            </w:pPr>
          </w:p>
          <w:p w14:paraId="7D3AB80B" w14:textId="77777777" w:rsidR="00D031F2" w:rsidRDefault="00D031F2" w:rsidP="00F17FDF">
            <w:pPr>
              <w:rPr>
                <w:rFonts w:ascii="Times New Roman" w:hAnsi="Times New Roman"/>
              </w:rPr>
            </w:pPr>
          </w:p>
          <w:p w14:paraId="50B37009" w14:textId="77777777" w:rsidR="00D031F2" w:rsidRDefault="00D031F2" w:rsidP="00F17FDF">
            <w:pPr>
              <w:rPr>
                <w:rFonts w:ascii="Times New Roman" w:hAnsi="Times New Roman"/>
              </w:rPr>
            </w:pPr>
          </w:p>
          <w:p w14:paraId="0EDDF4CC" w14:textId="77777777" w:rsidR="00D031F2" w:rsidRDefault="00D031F2" w:rsidP="00F17FDF">
            <w:pPr>
              <w:rPr>
                <w:rFonts w:ascii="Times New Roman" w:hAnsi="Times New Roman"/>
              </w:rPr>
            </w:pPr>
          </w:p>
          <w:p w14:paraId="7404DC52" w14:textId="77777777" w:rsidR="00D031F2" w:rsidRDefault="00D031F2" w:rsidP="00F17FDF">
            <w:pPr>
              <w:rPr>
                <w:rFonts w:ascii="Times New Roman" w:hAnsi="Times New Roman"/>
              </w:rPr>
            </w:pPr>
          </w:p>
          <w:p w14:paraId="7985280D" w14:textId="77777777" w:rsidR="00D031F2" w:rsidRDefault="00D031F2" w:rsidP="00F17FDF">
            <w:pPr>
              <w:rPr>
                <w:rFonts w:ascii="Times New Roman" w:hAnsi="Times New Roman"/>
              </w:rPr>
            </w:pPr>
          </w:p>
          <w:p w14:paraId="045E7B14" w14:textId="77777777" w:rsidR="00D031F2" w:rsidRDefault="00D031F2" w:rsidP="00F17FDF">
            <w:pPr>
              <w:rPr>
                <w:rFonts w:ascii="Times New Roman" w:hAnsi="Times New Roman"/>
              </w:rPr>
            </w:pPr>
          </w:p>
          <w:p w14:paraId="37A46796" w14:textId="77777777" w:rsidR="00D031F2" w:rsidRDefault="00D031F2" w:rsidP="00F17FDF">
            <w:pPr>
              <w:rPr>
                <w:rFonts w:ascii="Times New Roman" w:hAnsi="Times New Roman"/>
              </w:rPr>
            </w:pPr>
          </w:p>
          <w:p w14:paraId="3926BD9C" w14:textId="77777777" w:rsidR="00D031F2" w:rsidRDefault="00D031F2" w:rsidP="00F17FDF">
            <w:pPr>
              <w:rPr>
                <w:rFonts w:ascii="Times New Roman" w:hAnsi="Times New Roman"/>
              </w:rPr>
            </w:pPr>
          </w:p>
          <w:p w14:paraId="1E44D487" w14:textId="77777777" w:rsidR="00D031F2" w:rsidRDefault="00D031F2" w:rsidP="00F17FDF">
            <w:pPr>
              <w:rPr>
                <w:rFonts w:ascii="Times New Roman" w:hAnsi="Times New Roman"/>
              </w:rPr>
            </w:pPr>
          </w:p>
          <w:p w14:paraId="519A0420" w14:textId="77777777" w:rsidR="00D031F2" w:rsidRDefault="00D031F2" w:rsidP="00F17FDF">
            <w:pPr>
              <w:rPr>
                <w:rFonts w:ascii="Times New Roman" w:hAnsi="Times New Roman"/>
              </w:rPr>
            </w:pPr>
          </w:p>
          <w:p w14:paraId="1C9D2B99" w14:textId="77777777" w:rsidR="00D031F2" w:rsidRDefault="00D031F2" w:rsidP="00F17FDF">
            <w:pPr>
              <w:rPr>
                <w:rFonts w:ascii="Times New Roman" w:hAnsi="Times New Roman"/>
              </w:rPr>
            </w:pPr>
          </w:p>
          <w:p w14:paraId="549E5C9B" w14:textId="77777777" w:rsidR="00D031F2" w:rsidRDefault="00D031F2" w:rsidP="00F17FDF">
            <w:pPr>
              <w:rPr>
                <w:rFonts w:ascii="Times New Roman" w:hAnsi="Times New Roman"/>
              </w:rPr>
            </w:pPr>
          </w:p>
          <w:p w14:paraId="5A537FD9" w14:textId="77777777" w:rsidR="00D031F2" w:rsidRDefault="00D031F2" w:rsidP="00F17FDF">
            <w:pPr>
              <w:rPr>
                <w:rFonts w:ascii="Times New Roman" w:hAnsi="Times New Roman"/>
              </w:rPr>
            </w:pPr>
          </w:p>
          <w:p w14:paraId="505C83FE" w14:textId="77777777" w:rsidR="00D031F2" w:rsidRDefault="00D031F2" w:rsidP="00F17FDF">
            <w:pPr>
              <w:rPr>
                <w:rFonts w:ascii="Times New Roman" w:hAnsi="Times New Roman"/>
              </w:rPr>
            </w:pPr>
          </w:p>
          <w:p w14:paraId="08409127"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00D2B88"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44BDA4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D00748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5846B57"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416B6E9" w14:textId="77777777" w:rsidR="00D031F2" w:rsidRPr="006F5FBC" w:rsidRDefault="00D031F2" w:rsidP="00F17FDF">
            <w:pPr>
              <w:jc w:val="center"/>
              <w:rPr>
                <w:rFonts w:ascii="Times New Roman" w:hAnsi="Times New Roman"/>
              </w:rPr>
            </w:pPr>
          </w:p>
        </w:tc>
      </w:tr>
      <w:tr w:rsidR="00D031F2" w:rsidRPr="006F5FBC" w14:paraId="3C914429" w14:textId="77777777" w:rsidTr="00343F26">
        <w:trPr>
          <w:trHeight w:val="264"/>
        </w:trPr>
        <w:tc>
          <w:tcPr>
            <w:tcW w:w="3840" w:type="dxa"/>
            <w:tcBorders>
              <w:top w:val="nil"/>
              <w:left w:val="nil"/>
              <w:bottom w:val="nil"/>
              <w:right w:val="nil"/>
            </w:tcBorders>
            <w:shd w:val="clear" w:color="auto" w:fill="auto"/>
            <w:vAlign w:val="center"/>
            <w:hideMark/>
          </w:tcPr>
          <w:p w14:paraId="4FF3AF38"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295D8AD"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9A63CD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977DAD7"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6135DCB"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10021FF9" w14:textId="77777777" w:rsidR="00D031F2" w:rsidRPr="006F5FBC" w:rsidRDefault="00D031F2" w:rsidP="00F17FDF">
            <w:pPr>
              <w:jc w:val="center"/>
              <w:rPr>
                <w:rFonts w:ascii="Times New Roman" w:hAnsi="Times New Roman"/>
              </w:rPr>
            </w:pPr>
          </w:p>
        </w:tc>
      </w:tr>
      <w:tr w:rsidR="00D031F2" w:rsidRPr="006F5FBC" w14:paraId="0E9C78BB" w14:textId="77777777" w:rsidTr="00343F26">
        <w:trPr>
          <w:trHeight w:val="525"/>
        </w:trPr>
        <w:tc>
          <w:tcPr>
            <w:tcW w:w="3840" w:type="dxa"/>
            <w:tcBorders>
              <w:top w:val="nil"/>
              <w:left w:val="nil"/>
              <w:bottom w:val="nil"/>
              <w:right w:val="nil"/>
            </w:tcBorders>
            <w:shd w:val="clear" w:color="auto" w:fill="auto"/>
            <w:noWrap/>
            <w:vAlign w:val="center"/>
            <w:hideMark/>
          </w:tcPr>
          <w:p w14:paraId="2BF0B548" w14:textId="77777777" w:rsidR="00D031F2" w:rsidRPr="006F5FBC" w:rsidRDefault="00D031F2" w:rsidP="00F17FDF">
            <w:pPr>
              <w:jc w:val="center"/>
              <w:rPr>
                <w:rFonts w:cs="Arial"/>
                <w:b/>
                <w:bCs/>
                <w:color w:val="000000"/>
                <w:u w:val="single"/>
              </w:rPr>
            </w:pPr>
            <w:r w:rsidRPr="006F5FBC">
              <w:rPr>
                <w:rFonts w:cs="Arial"/>
                <w:b/>
                <w:bCs/>
                <w:color w:val="000000"/>
                <w:u w:val="single"/>
              </w:rPr>
              <w:t>Age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76392" w14:textId="77777777" w:rsidR="00D031F2" w:rsidRPr="006F5FBC" w:rsidRDefault="00D031F2" w:rsidP="00F17FDF">
            <w:pPr>
              <w:jc w:val="center"/>
              <w:rPr>
                <w:rFonts w:cs="Arial"/>
                <w:b/>
                <w:bCs/>
              </w:rPr>
            </w:pPr>
            <w:r w:rsidRPr="006F5FBC">
              <w:rPr>
                <w:rFonts w:cs="Arial"/>
                <w:b/>
                <w:bCs/>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3563BEC4" w14:textId="77777777" w:rsidR="00D031F2" w:rsidRPr="00243A76" w:rsidRDefault="00D031F2" w:rsidP="00F17FDF">
            <w:pPr>
              <w:jc w:val="center"/>
              <w:rPr>
                <w:rFonts w:cs="Arial"/>
                <w:b/>
                <w:bCs/>
              </w:rPr>
            </w:pPr>
            <w:r w:rsidRPr="00243A76">
              <w:rPr>
                <w:rFonts w:cs="Arial"/>
                <w:b/>
                <w:bCs/>
              </w:rPr>
              <w:t>Shortlisted</w:t>
            </w:r>
          </w:p>
        </w:tc>
        <w:tc>
          <w:tcPr>
            <w:tcW w:w="1400" w:type="dxa"/>
            <w:tcBorders>
              <w:top w:val="nil"/>
              <w:left w:val="nil"/>
              <w:bottom w:val="nil"/>
              <w:right w:val="nil"/>
            </w:tcBorders>
            <w:shd w:val="clear" w:color="auto" w:fill="auto"/>
            <w:noWrap/>
            <w:vAlign w:val="bottom"/>
            <w:hideMark/>
          </w:tcPr>
          <w:p w14:paraId="4E9A402A" w14:textId="77777777" w:rsidR="00D031F2" w:rsidRPr="006F5FBC" w:rsidRDefault="00D031F2" w:rsidP="00F17FDF">
            <w:pPr>
              <w:jc w:val="center"/>
              <w:rPr>
                <w:rFonts w:cs="Arial"/>
                <w:b/>
                <w:bCs/>
              </w:rPr>
            </w:pPr>
          </w:p>
        </w:tc>
      </w:tr>
      <w:tr w:rsidR="00D031F2" w:rsidRPr="006F5FBC" w14:paraId="2F822950" w14:textId="77777777" w:rsidTr="003B6E8C">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5FDF" w14:textId="77777777" w:rsidR="00D031F2" w:rsidRPr="006F5FBC" w:rsidRDefault="00D031F2" w:rsidP="00F17FDF">
            <w:pPr>
              <w:jc w:val="center"/>
              <w:rPr>
                <w:rFonts w:cs="Arial"/>
              </w:rPr>
            </w:pPr>
            <w:r w:rsidRPr="006F5FBC">
              <w:rPr>
                <w:rFonts w:cs="Arial"/>
              </w:rPr>
              <w:t>16 - 19</w:t>
            </w:r>
          </w:p>
        </w:tc>
        <w:tc>
          <w:tcPr>
            <w:tcW w:w="1400" w:type="dxa"/>
            <w:tcBorders>
              <w:top w:val="nil"/>
              <w:left w:val="nil"/>
              <w:bottom w:val="single" w:sz="4" w:space="0" w:color="auto"/>
              <w:right w:val="single" w:sz="4" w:space="0" w:color="auto"/>
            </w:tcBorders>
            <w:shd w:val="clear" w:color="auto" w:fill="auto"/>
            <w:noWrap/>
            <w:vAlign w:val="center"/>
            <w:hideMark/>
          </w:tcPr>
          <w:p w14:paraId="0BFAC1DC"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DEBD237"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000000"/>
              <w:right w:val="single" w:sz="4" w:space="0" w:color="000000"/>
            </w:tcBorders>
            <w:shd w:val="clear" w:color="auto" w:fill="auto"/>
            <w:noWrap/>
            <w:vAlign w:val="center"/>
            <w:hideMark/>
          </w:tcPr>
          <w:p w14:paraId="4AEC51C9"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670A62A2"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1476E028" w14:textId="77777777" w:rsidR="00D031F2" w:rsidRPr="006F5FBC" w:rsidRDefault="00D031F2" w:rsidP="00F17FDF">
            <w:pPr>
              <w:jc w:val="center"/>
              <w:rPr>
                <w:rFonts w:cs="Arial"/>
              </w:rPr>
            </w:pPr>
          </w:p>
        </w:tc>
      </w:tr>
      <w:tr w:rsidR="00D031F2" w:rsidRPr="006F5FBC" w14:paraId="663558A7" w14:textId="77777777" w:rsidTr="003B6E8C">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F77A02E" w14:textId="77777777" w:rsidR="00D031F2" w:rsidRPr="006F5FBC" w:rsidRDefault="00D031F2" w:rsidP="00F17FDF">
            <w:pPr>
              <w:jc w:val="center"/>
              <w:rPr>
                <w:rFonts w:cs="Arial"/>
              </w:rPr>
            </w:pPr>
            <w:r w:rsidRPr="006F5FBC">
              <w:rPr>
                <w:rFonts w:cs="Arial"/>
              </w:rPr>
              <w:t>20 -24</w:t>
            </w:r>
          </w:p>
        </w:tc>
        <w:tc>
          <w:tcPr>
            <w:tcW w:w="1400" w:type="dxa"/>
            <w:tcBorders>
              <w:top w:val="nil"/>
              <w:left w:val="nil"/>
              <w:bottom w:val="single" w:sz="4" w:space="0" w:color="000000"/>
              <w:right w:val="single" w:sz="4" w:space="0" w:color="000000"/>
            </w:tcBorders>
            <w:shd w:val="clear" w:color="auto" w:fill="auto"/>
            <w:noWrap/>
            <w:vAlign w:val="center"/>
            <w:hideMark/>
          </w:tcPr>
          <w:p w14:paraId="1B48CE71" w14:textId="77777777" w:rsidR="00D031F2" w:rsidRPr="006F5FBC" w:rsidRDefault="00D031F2" w:rsidP="00F17FDF">
            <w:pPr>
              <w:jc w:val="center"/>
              <w:rPr>
                <w:rFonts w:cs="Arial"/>
              </w:rPr>
            </w:pPr>
            <w:r w:rsidRPr="006F5FBC">
              <w:rPr>
                <w:rFonts w:cs="Arial"/>
              </w:rPr>
              <w:t>11</w:t>
            </w:r>
          </w:p>
        </w:tc>
        <w:tc>
          <w:tcPr>
            <w:tcW w:w="1400" w:type="dxa"/>
            <w:tcBorders>
              <w:top w:val="nil"/>
              <w:left w:val="nil"/>
              <w:bottom w:val="single" w:sz="4" w:space="0" w:color="auto"/>
              <w:right w:val="single" w:sz="4" w:space="0" w:color="auto"/>
            </w:tcBorders>
            <w:shd w:val="clear" w:color="auto" w:fill="auto"/>
            <w:vAlign w:val="center"/>
            <w:hideMark/>
          </w:tcPr>
          <w:p w14:paraId="532494B3" w14:textId="77777777" w:rsidR="00D031F2" w:rsidRPr="006F5FBC" w:rsidRDefault="00D031F2" w:rsidP="00F17FDF">
            <w:pPr>
              <w:jc w:val="center"/>
              <w:rPr>
                <w:rFonts w:cs="Arial"/>
              </w:rPr>
            </w:pPr>
            <w:r w:rsidRPr="006F5FBC">
              <w:rPr>
                <w:rFonts w:cs="Arial"/>
              </w:rPr>
              <w:t>3%</w:t>
            </w:r>
          </w:p>
        </w:tc>
        <w:tc>
          <w:tcPr>
            <w:tcW w:w="1400" w:type="dxa"/>
            <w:tcBorders>
              <w:top w:val="nil"/>
              <w:left w:val="nil"/>
              <w:bottom w:val="single" w:sz="4" w:space="0" w:color="auto"/>
              <w:right w:val="single" w:sz="4" w:space="0" w:color="auto"/>
            </w:tcBorders>
            <w:shd w:val="clear" w:color="auto" w:fill="auto"/>
            <w:noWrap/>
            <w:vAlign w:val="center"/>
            <w:hideMark/>
          </w:tcPr>
          <w:p w14:paraId="3D697417"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19760C3"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7767DA79" w14:textId="77777777" w:rsidR="00D031F2" w:rsidRPr="006F5FBC" w:rsidRDefault="00D031F2" w:rsidP="00F17FDF">
            <w:pPr>
              <w:jc w:val="center"/>
              <w:rPr>
                <w:rFonts w:cs="Arial"/>
              </w:rPr>
            </w:pPr>
          </w:p>
        </w:tc>
      </w:tr>
      <w:tr w:rsidR="00D031F2" w:rsidRPr="006F5FBC" w14:paraId="698A034F"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796F2E2" w14:textId="77777777" w:rsidR="00D031F2" w:rsidRPr="006F5FBC" w:rsidRDefault="00D031F2" w:rsidP="00F17FDF">
            <w:pPr>
              <w:jc w:val="center"/>
              <w:rPr>
                <w:rFonts w:cs="Arial"/>
              </w:rPr>
            </w:pPr>
            <w:r w:rsidRPr="006F5FBC">
              <w:rPr>
                <w:rFonts w:cs="Arial"/>
              </w:rPr>
              <w:t>25 - 29</w:t>
            </w:r>
          </w:p>
        </w:tc>
        <w:tc>
          <w:tcPr>
            <w:tcW w:w="1400" w:type="dxa"/>
            <w:tcBorders>
              <w:top w:val="nil"/>
              <w:left w:val="nil"/>
              <w:bottom w:val="single" w:sz="4" w:space="0" w:color="000000"/>
              <w:right w:val="single" w:sz="4" w:space="0" w:color="000000"/>
            </w:tcBorders>
            <w:shd w:val="clear" w:color="auto" w:fill="auto"/>
            <w:noWrap/>
            <w:vAlign w:val="center"/>
            <w:hideMark/>
          </w:tcPr>
          <w:p w14:paraId="64F09760" w14:textId="77777777" w:rsidR="00D031F2" w:rsidRPr="006F5FBC" w:rsidRDefault="00D031F2" w:rsidP="00F17FDF">
            <w:pPr>
              <w:jc w:val="center"/>
              <w:rPr>
                <w:rFonts w:cs="Arial"/>
              </w:rPr>
            </w:pPr>
            <w:r w:rsidRPr="006F5FBC">
              <w:rPr>
                <w:rFonts w:cs="Arial"/>
              </w:rPr>
              <w:t>50</w:t>
            </w:r>
          </w:p>
        </w:tc>
        <w:tc>
          <w:tcPr>
            <w:tcW w:w="1400" w:type="dxa"/>
            <w:tcBorders>
              <w:top w:val="nil"/>
              <w:left w:val="nil"/>
              <w:bottom w:val="single" w:sz="4" w:space="0" w:color="auto"/>
              <w:right w:val="single" w:sz="4" w:space="0" w:color="auto"/>
            </w:tcBorders>
            <w:shd w:val="clear" w:color="auto" w:fill="auto"/>
            <w:vAlign w:val="center"/>
            <w:hideMark/>
          </w:tcPr>
          <w:p w14:paraId="7CEC1E74" w14:textId="77777777" w:rsidR="00D031F2" w:rsidRPr="006F5FBC" w:rsidRDefault="00D031F2" w:rsidP="00F17FDF">
            <w:pPr>
              <w:jc w:val="center"/>
              <w:rPr>
                <w:rFonts w:cs="Arial"/>
              </w:rPr>
            </w:pPr>
            <w:r w:rsidRPr="006F5FBC">
              <w:rPr>
                <w:rFonts w:cs="Arial"/>
              </w:rPr>
              <w:t>15%</w:t>
            </w:r>
          </w:p>
        </w:tc>
        <w:tc>
          <w:tcPr>
            <w:tcW w:w="1400" w:type="dxa"/>
            <w:tcBorders>
              <w:top w:val="nil"/>
              <w:left w:val="nil"/>
              <w:bottom w:val="single" w:sz="4" w:space="0" w:color="000000"/>
              <w:right w:val="single" w:sz="4" w:space="0" w:color="000000"/>
            </w:tcBorders>
            <w:shd w:val="clear" w:color="auto" w:fill="auto"/>
            <w:noWrap/>
            <w:vAlign w:val="center"/>
            <w:hideMark/>
          </w:tcPr>
          <w:p w14:paraId="09594D84" w14:textId="77777777" w:rsidR="00D031F2" w:rsidRPr="006F5FBC" w:rsidRDefault="00D031F2" w:rsidP="00F17FDF">
            <w:pPr>
              <w:jc w:val="center"/>
              <w:rPr>
                <w:rFonts w:cs="Arial"/>
              </w:rPr>
            </w:pPr>
            <w:r w:rsidRPr="006F5FBC">
              <w:rPr>
                <w:rFonts w:cs="Arial"/>
              </w:rPr>
              <w:t>16</w:t>
            </w:r>
          </w:p>
        </w:tc>
        <w:tc>
          <w:tcPr>
            <w:tcW w:w="1400" w:type="dxa"/>
            <w:tcBorders>
              <w:top w:val="nil"/>
              <w:left w:val="nil"/>
              <w:bottom w:val="single" w:sz="4" w:space="0" w:color="auto"/>
              <w:right w:val="single" w:sz="4" w:space="0" w:color="auto"/>
            </w:tcBorders>
            <w:shd w:val="clear" w:color="auto" w:fill="auto"/>
            <w:vAlign w:val="center"/>
            <w:hideMark/>
          </w:tcPr>
          <w:p w14:paraId="41FF80B8" w14:textId="5BAD28A2" w:rsidR="00D031F2" w:rsidRPr="00243A76" w:rsidRDefault="00663590" w:rsidP="00F17FDF">
            <w:pPr>
              <w:jc w:val="center"/>
              <w:rPr>
                <w:rFonts w:cs="Arial"/>
              </w:rPr>
            </w:pPr>
            <w:r>
              <w:rPr>
                <w:rFonts w:cs="Arial"/>
              </w:rPr>
              <w:t>11</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01F9DC6D" w14:textId="77777777" w:rsidR="00D031F2" w:rsidRPr="006F5FBC" w:rsidRDefault="00D031F2" w:rsidP="00F17FDF">
            <w:pPr>
              <w:jc w:val="center"/>
              <w:rPr>
                <w:rFonts w:cs="Arial"/>
              </w:rPr>
            </w:pPr>
          </w:p>
        </w:tc>
      </w:tr>
      <w:tr w:rsidR="00D031F2" w:rsidRPr="006F5FBC" w14:paraId="3EE8675F"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EADD301" w14:textId="77777777" w:rsidR="00D031F2" w:rsidRPr="006F5FBC" w:rsidRDefault="00D031F2" w:rsidP="00F17FDF">
            <w:pPr>
              <w:jc w:val="center"/>
              <w:rPr>
                <w:rFonts w:cs="Arial"/>
              </w:rPr>
            </w:pPr>
            <w:r w:rsidRPr="006F5FBC">
              <w:rPr>
                <w:rFonts w:cs="Arial"/>
              </w:rPr>
              <w:t>30 - 44</w:t>
            </w:r>
          </w:p>
        </w:tc>
        <w:tc>
          <w:tcPr>
            <w:tcW w:w="1400" w:type="dxa"/>
            <w:tcBorders>
              <w:top w:val="nil"/>
              <w:left w:val="nil"/>
              <w:bottom w:val="single" w:sz="4" w:space="0" w:color="000000"/>
              <w:right w:val="single" w:sz="4" w:space="0" w:color="000000"/>
            </w:tcBorders>
            <w:shd w:val="clear" w:color="auto" w:fill="auto"/>
            <w:noWrap/>
            <w:vAlign w:val="center"/>
            <w:hideMark/>
          </w:tcPr>
          <w:p w14:paraId="1D84AE06" w14:textId="77777777" w:rsidR="00D031F2" w:rsidRPr="006F5FBC" w:rsidRDefault="00D031F2" w:rsidP="00F17FDF">
            <w:pPr>
              <w:jc w:val="center"/>
              <w:rPr>
                <w:rFonts w:cs="Arial"/>
              </w:rPr>
            </w:pPr>
            <w:r w:rsidRPr="006F5FBC">
              <w:rPr>
                <w:rFonts w:cs="Arial"/>
              </w:rPr>
              <w:t>147</w:t>
            </w:r>
          </w:p>
        </w:tc>
        <w:tc>
          <w:tcPr>
            <w:tcW w:w="1400" w:type="dxa"/>
            <w:tcBorders>
              <w:top w:val="nil"/>
              <w:left w:val="nil"/>
              <w:bottom w:val="single" w:sz="4" w:space="0" w:color="auto"/>
              <w:right w:val="single" w:sz="4" w:space="0" w:color="auto"/>
            </w:tcBorders>
            <w:shd w:val="clear" w:color="auto" w:fill="auto"/>
            <w:vAlign w:val="center"/>
            <w:hideMark/>
          </w:tcPr>
          <w:p w14:paraId="0614DBF3" w14:textId="77777777" w:rsidR="00D031F2" w:rsidRPr="006F5FBC" w:rsidRDefault="00D031F2" w:rsidP="00F17FDF">
            <w:pPr>
              <w:jc w:val="center"/>
              <w:rPr>
                <w:rFonts w:cs="Arial"/>
              </w:rPr>
            </w:pPr>
            <w:r w:rsidRPr="006F5FBC">
              <w:rPr>
                <w:rFonts w:cs="Arial"/>
              </w:rPr>
              <w:t>46%</w:t>
            </w:r>
          </w:p>
        </w:tc>
        <w:tc>
          <w:tcPr>
            <w:tcW w:w="1400" w:type="dxa"/>
            <w:tcBorders>
              <w:top w:val="nil"/>
              <w:left w:val="nil"/>
              <w:bottom w:val="single" w:sz="4" w:space="0" w:color="000000"/>
              <w:right w:val="single" w:sz="4" w:space="0" w:color="000000"/>
            </w:tcBorders>
            <w:shd w:val="clear" w:color="auto" w:fill="auto"/>
            <w:noWrap/>
            <w:vAlign w:val="center"/>
            <w:hideMark/>
          </w:tcPr>
          <w:p w14:paraId="69469C7E" w14:textId="77777777" w:rsidR="00D031F2" w:rsidRPr="006F5FBC" w:rsidRDefault="00D031F2" w:rsidP="00F17FDF">
            <w:pPr>
              <w:jc w:val="center"/>
              <w:rPr>
                <w:rFonts w:cs="Arial"/>
              </w:rPr>
            </w:pPr>
            <w:r w:rsidRPr="006F5FBC">
              <w:rPr>
                <w:rFonts w:cs="Arial"/>
              </w:rPr>
              <w:t>71</w:t>
            </w:r>
          </w:p>
        </w:tc>
        <w:tc>
          <w:tcPr>
            <w:tcW w:w="1400" w:type="dxa"/>
            <w:tcBorders>
              <w:top w:val="nil"/>
              <w:left w:val="nil"/>
              <w:bottom w:val="single" w:sz="4" w:space="0" w:color="auto"/>
              <w:right w:val="single" w:sz="4" w:space="0" w:color="auto"/>
            </w:tcBorders>
            <w:shd w:val="clear" w:color="auto" w:fill="auto"/>
            <w:vAlign w:val="center"/>
            <w:hideMark/>
          </w:tcPr>
          <w:p w14:paraId="54EE75D9" w14:textId="1CFCBEF2" w:rsidR="00D031F2" w:rsidRPr="00243A76" w:rsidRDefault="00663590" w:rsidP="00F17FDF">
            <w:pPr>
              <w:jc w:val="center"/>
              <w:rPr>
                <w:rFonts w:cs="Arial"/>
              </w:rPr>
            </w:pPr>
            <w:r>
              <w:rPr>
                <w:rFonts w:cs="Arial"/>
              </w:rPr>
              <w:t>48</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5B2BEB22" w14:textId="77777777" w:rsidR="00D031F2" w:rsidRPr="006F5FBC" w:rsidRDefault="00D031F2" w:rsidP="00F17FDF">
            <w:pPr>
              <w:jc w:val="center"/>
              <w:rPr>
                <w:rFonts w:cs="Arial"/>
              </w:rPr>
            </w:pPr>
          </w:p>
        </w:tc>
      </w:tr>
      <w:tr w:rsidR="00D031F2" w:rsidRPr="006F5FBC" w14:paraId="76509DFA"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4D27030" w14:textId="77777777" w:rsidR="00D031F2" w:rsidRPr="006F5FBC" w:rsidRDefault="00D031F2" w:rsidP="00F17FDF">
            <w:pPr>
              <w:jc w:val="center"/>
              <w:rPr>
                <w:rFonts w:cs="Arial"/>
              </w:rPr>
            </w:pPr>
            <w:r w:rsidRPr="006F5FBC">
              <w:rPr>
                <w:rFonts w:cs="Arial"/>
              </w:rPr>
              <w:t>45 - 59</w:t>
            </w:r>
          </w:p>
        </w:tc>
        <w:tc>
          <w:tcPr>
            <w:tcW w:w="1400" w:type="dxa"/>
            <w:tcBorders>
              <w:top w:val="nil"/>
              <w:left w:val="nil"/>
              <w:bottom w:val="single" w:sz="4" w:space="0" w:color="000000"/>
              <w:right w:val="single" w:sz="4" w:space="0" w:color="000000"/>
            </w:tcBorders>
            <w:shd w:val="clear" w:color="auto" w:fill="auto"/>
            <w:noWrap/>
            <w:vAlign w:val="center"/>
            <w:hideMark/>
          </w:tcPr>
          <w:p w14:paraId="4826E8FC" w14:textId="77777777" w:rsidR="00D031F2" w:rsidRPr="006F5FBC" w:rsidRDefault="00D031F2" w:rsidP="00F17FDF">
            <w:pPr>
              <w:jc w:val="center"/>
              <w:rPr>
                <w:rFonts w:cs="Arial"/>
              </w:rPr>
            </w:pPr>
            <w:r w:rsidRPr="006F5FBC">
              <w:rPr>
                <w:rFonts w:cs="Arial"/>
              </w:rPr>
              <w:t>79</w:t>
            </w:r>
          </w:p>
        </w:tc>
        <w:tc>
          <w:tcPr>
            <w:tcW w:w="1400" w:type="dxa"/>
            <w:tcBorders>
              <w:top w:val="nil"/>
              <w:left w:val="nil"/>
              <w:bottom w:val="single" w:sz="4" w:space="0" w:color="auto"/>
              <w:right w:val="single" w:sz="4" w:space="0" w:color="auto"/>
            </w:tcBorders>
            <w:shd w:val="clear" w:color="auto" w:fill="auto"/>
            <w:vAlign w:val="center"/>
            <w:hideMark/>
          </w:tcPr>
          <w:p w14:paraId="17C4D5A7" w14:textId="77777777" w:rsidR="00D031F2" w:rsidRPr="006F5FBC" w:rsidRDefault="00D031F2" w:rsidP="00F17FDF">
            <w:pPr>
              <w:jc w:val="center"/>
              <w:rPr>
                <w:rFonts w:cs="Arial"/>
              </w:rPr>
            </w:pPr>
            <w:r w:rsidRPr="006F5FBC">
              <w:rPr>
                <w:rFonts w:cs="Arial"/>
              </w:rPr>
              <w:t>24%</w:t>
            </w:r>
          </w:p>
        </w:tc>
        <w:tc>
          <w:tcPr>
            <w:tcW w:w="1400" w:type="dxa"/>
            <w:tcBorders>
              <w:top w:val="nil"/>
              <w:left w:val="nil"/>
              <w:bottom w:val="single" w:sz="4" w:space="0" w:color="000000"/>
              <w:right w:val="single" w:sz="4" w:space="0" w:color="000000"/>
            </w:tcBorders>
            <w:shd w:val="clear" w:color="auto" w:fill="auto"/>
            <w:noWrap/>
            <w:vAlign w:val="center"/>
            <w:hideMark/>
          </w:tcPr>
          <w:p w14:paraId="754533CB" w14:textId="77777777" w:rsidR="00D031F2" w:rsidRPr="006F5FBC" w:rsidRDefault="00D031F2" w:rsidP="00F17FDF">
            <w:pPr>
              <w:jc w:val="center"/>
              <w:rPr>
                <w:rFonts w:cs="Arial"/>
              </w:rPr>
            </w:pPr>
            <w:r w:rsidRPr="006F5FBC">
              <w:rPr>
                <w:rFonts w:cs="Arial"/>
              </w:rPr>
              <w:t>38</w:t>
            </w:r>
          </w:p>
        </w:tc>
        <w:tc>
          <w:tcPr>
            <w:tcW w:w="1400" w:type="dxa"/>
            <w:tcBorders>
              <w:top w:val="nil"/>
              <w:left w:val="nil"/>
              <w:bottom w:val="single" w:sz="4" w:space="0" w:color="auto"/>
              <w:right w:val="single" w:sz="4" w:space="0" w:color="auto"/>
            </w:tcBorders>
            <w:shd w:val="clear" w:color="auto" w:fill="auto"/>
            <w:vAlign w:val="center"/>
            <w:hideMark/>
          </w:tcPr>
          <w:p w14:paraId="7AE0E190" w14:textId="27361991" w:rsidR="00D031F2" w:rsidRPr="00243A76" w:rsidRDefault="00663590" w:rsidP="00F17FDF">
            <w:pPr>
              <w:jc w:val="center"/>
              <w:rPr>
                <w:rFonts w:cs="Arial"/>
              </w:rPr>
            </w:pPr>
            <w:r>
              <w:rPr>
                <w:rFonts w:cs="Arial"/>
              </w:rPr>
              <w:t>26</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203A4408" w14:textId="77777777" w:rsidR="00D031F2" w:rsidRPr="006F5FBC" w:rsidRDefault="00D031F2" w:rsidP="00F17FDF">
            <w:pPr>
              <w:jc w:val="center"/>
              <w:rPr>
                <w:rFonts w:cs="Arial"/>
              </w:rPr>
            </w:pPr>
          </w:p>
        </w:tc>
      </w:tr>
      <w:tr w:rsidR="00D031F2" w:rsidRPr="006F5FBC" w14:paraId="74EE0791" w14:textId="77777777" w:rsidTr="003B6E8C">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DC96D12" w14:textId="77777777" w:rsidR="00D031F2" w:rsidRPr="006F5FBC" w:rsidRDefault="00D031F2" w:rsidP="00F17FDF">
            <w:pPr>
              <w:jc w:val="center"/>
              <w:rPr>
                <w:rFonts w:cs="Arial"/>
              </w:rPr>
            </w:pPr>
            <w:r w:rsidRPr="006F5FBC">
              <w:rPr>
                <w:rFonts w:cs="Arial"/>
              </w:rPr>
              <w:t>60- 64</w:t>
            </w:r>
          </w:p>
        </w:tc>
        <w:tc>
          <w:tcPr>
            <w:tcW w:w="1400" w:type="dxa"/>
            <w:tcBorders>
              <w:top w:val="nil"/>
              <w:left w:val="nil"/>
              <w:bottom w:val="single" w:sz="4" w:space="0" w:color="000000"/>
              <w:right w:val="single" w:sz="4" w:space="0" w:color="000000"/>
            </w:tcBorders>
            <w:shd w:val="clear" w:color="auto" w:fill="auto"/>
            <w:noWrap/>
            <w:vAlign w:val="center"/>
            <w:hideMark/>
          </w:tcPr>
          <w:p w14:paraId="0369F8BA" w14:textId="77777777" w:rsidR="00D031F2" w:rsidRPr="006F5FBC" w:rsidRDefault="00D031F2" w:rsidP="00F17FDF">
            <w:pPr>
              <w:jc w:val="center"/>
              <w:rPr>
                <w:rFonts w:cs="Arial"/>
              </w:rPr>
            </w:pPr>
            <w:r w:rsidRPr="006F5FBC">
              <w:rPr>
                <w:rFonts w:cs="Arial"/>
              </w:rPr>
              <w:t>11</w:t>
            </w:r>
          </w:p>
        </w:tc>
        <w:tc>
          <w:tcPr>
            <w:tcW w:w="1400" w:type="dxa"/>
            <w:tcBorders>
              <w:top w:val="nil"/>
              <w:left w:val="nil"/>
              <w:bottom w:val="single" w:sz="4" w:space="0" w:color="auto"/>
              <w:right w:val="single" w:sz="4" w:space="0" w:color="auto"/>
            </w:tcBorders>
            <w:shd w:val="clear" w:color="auto" w:fill="auto"/>
            <w:vAlign w:val="center"/>
            <w:hideMark/>
          </w:tcPr>
          <w:p w14:paraId="137798FE" w14:textId="77777777" w:rsidR="00D031F2" w:rsidRPr="006F5FBC" w:rsidRDefault="00D031F2" w:rsidP="00F17FDF">
            <w:pPr>
              <w:jc w:val="center"/>
              <w:rPr>
                <w:rFonts w:cs="Arial"/>
              </w:rPr>
            </w:pPr>
            <w:r w:rsidRPr="006F5FBC">
              <w:rPr>
                <w:rFonts w:cs="Arial"/>
              </w:rPr>
              <w:t>3%</w:t>
            </w:r>
          </w:p>
        </w:tc>
        <w:tc>
          <w:tcPr>
            <w:tcW w:w="1400" w:type="dxa"/>
            <w:tcBorders>
              <w:top w:val="nil"/>
              <w:left w:val="nil"/>
              <w:bottom w:val="single" w:sz="4" w:space="0" w:color="auto"/>
              <w:right w:val="single" w:sz="4" w:space="0" w:color="auto"/>
            </w:tcBorders>
            <w:shd w:val="clear" w:color="auto" w:fill="auto"/>
            <w:noWrap/>
            <w:vAlign w:val="center"/>
            <w:hideMark/>
          </w:tcPr>
          <w:p w14:paraId="6E34FC32"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1BC05A6"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253171F8" w14:textId="77777777" w:rsidR="00D031F2" w:rsidRPr="006F5FBC" w:rsidRDefault="00D031F2" w:rsidP="00F17FDF">
            <w:pPr>
              <w:jc w:val="center"/>
              <w:rPr>
                <w:rFonts w:cs="Arial"/>
              </w:rPr>
            </w:pPr>
          </w:p>
        </w:tc>
      </w:tr>
      <w:tr w:rsidR="00D031F2" w:rsidRPr="006F5FBC" w14:paraId="1A6C520B"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AA539AA" w14:textId="77777777" w:rsidR="00D031F2" w:rsidRPr="006F5FBC" w:rsidRDefault="00D031F2" w:rsidP="00F17FDF">
            <w:pPr>
              <w:jc w:val="center"/>
              <w:rPr>
                <w:rFonts w:cs="Arial"/>
              </w:rPr>
            </w:pPr>
            <w:r w:rsidRPr="006F5FBC">
              <w:rPr>
                <w:rFonts w:cs="Arial"/>
              </w:rPr>
              <w:t>65+</w:t>
            </w:r>
          </w:p>
        </w:tc>
        <w:tc>
          <w:tcPr>
            <w:tcW w:w="1400" w:type="dxa"/>
            <w:tcBorders>
              <w:top w:val="nil"/>
              <w:left w:val="nil"/>
              <w:bottom w:val="single" w:sz="4" w:space="0" w:color="000000"/>
              <w:right w:val="single" w:sz="4" w:space="0" w:color="000000"/>
            </w:tcBorders>
            <w:shd w:val="clear" w:color="auto" w:fill="auto"/>
            <w:noWrap/>
            <w:vAlign w:val="center"/>
            <w:hideMark/>
          </w:tcPr>
          <w:p w14:paraId="5FA20F7D" w14:textId="77777777" w:rsidR="00D031F2" w:rsidRPr="006F5FBC" w:rsidRDefault="00D031F2" w:rsidP="00F17FDF">
            <w:pPr>
              <w:jc w:val="center"/>
              <w:rPr>
                <w:rFonts w:cs="Arial"/>
              </w:rPr>
            </w:pPr>
            <w:r w:rsidRPr="006F5FBC">
              <w:rPr>
                <w:rFonts w:cs="Arial"/>
              </w:rPr>
              <w:t>24</w:t>
            </w:r>
          </w:p>
        </w:tc>
        <w:tc>
          <w:tcPr>
            <w:tcW w:w="1400" w:type="dxa"/>
            <w:tcBorders>
              <w:top w:val="nil"/>
              <w:left w:val="nil"/>
              <w:bottom w:val="single" w:sz="4" w:space="0" w:color="auto"/>
              <w:right w:val="single" w:sz="4" w:space="0" w:color="auto"/>
            </w:tcBorders>
            <w:shd w:val="clear" w:color="auto" w:fill="auto"/>
            <w:vAlign w:val="center"/>
            <w:hideMark/>
          </w:tcPr>
          <w:p w14:paraId="67391B5B" w14:textId="77777777" w:rsidR="00D031F2" w:rsidRPr="006F5FBC" w:rsidRDefault="00D031F2" w:rsidP="00F17FDF">
            <w:pPr>
              <w:jc w:val="center"/>
              <w:rPr>
                <w:rFonts w:cs="Arial"/>
              </w:rPr>
            </w:pPr>
            <w:r w:rsidRPr="006F5FBC">
              <w:rPr>
                <w:rFonts w:cs="Arial"/>
              </w:rPr>
              <w:t>7%</w:t>
            </w:r>
          </w:p>
        </w:tc>
        <w:tc>
          <w:tcPr>
            <w:tcW w:w="1400" w:type="dxa"/>
            <w:tcBorders>
              <w:top w:val="nil"/>
              <w:left w:val="nil"/>
              <w:bottom w:val="nil"/>
              <w:right w:val="single" w:sz="4" w:space="0" w:color="000000"/>
            </w:tcBorders>
            <w:shd w:val="clear" w:color="auto" w:fill="auto"/>
            <w:noWrap/>
            <w:vAlign w:val="center"/>
            <w:hideMark/>
          </w:tcPr>
          <w:p w14:paraId="14DB4FF2" w14:textId="77777777" w:rsidR="00D031F2" w:rsidRPr="006F5FBC" w:rsidRDefault="00D031F2" w:rsidP="00F17FDF">
            <w:pPr>
              <w:jc w:val="center"/>
              <w:rPr>
                <w:rFonts w:cs="Arial"/>
              </w:rPr>
            </w:pPr>
            <w:r w:rsidRPr="006F5FBC">
              <w:rPr>
                <w:rFonts w:cs="Arial"/>
              </w:rPr>
              <w:t>12</w:t>
            </w:r>
          </w:p>
        </w:tc>
        <w:tc>
          <w:tcPr>
            <w:tcW w:w="1400" w:type="dxa"/>
            <w:tcBorders>
              <w:top w:val="nil"/>
              <w:left w:val="nil"/>
              <w:bottom w:val="single" w:sz="4" w:space="0" w:color="auto"/>
              <w:right w:val="single" w:sz="4" w:space="0" w:color="auto"/>
            </w:tcBorders>
            <w:shd w:val="clear" w:color="auto" w:fill="auto"/>
            <w:vAlign w:val="center"/>
            <w:hideMark/>
          </w:tcPr>
          <w:p w14:paraId="3C96C13E" w14:textId="617F865F" w:rsidR="00D031F2" w:rsidRPr="00243A76" w:rsidRDefault="00663590" w:rsidP="00F17FDF">
            <w:pPr>
              <w:jc w:val="center"/>
              <w:rPr>
                <w:rFonts w:cs="Arial"/>
              </w:rPr>
            </w:pPr>
            <w:r>
              <w:rPr>
                <w:rFonts w:cs="Arial"/>
              </w:rPr>
              <w:t>8</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7E80488D" w14:textId="77777777" w:rsidR="00D031F2" w:rsidRPr="006F5FBC" w:rsidRDefault="00D031F2" w:rsidP="00F17FDF">
            <w:pPr>
              <w:jc w:val="center"/>
              <w:rPr>
                <w:rFonts w:cs="Arial"/>
              </w:rPr>
            </w:pPr>
          </w:p>
        </w:tc>
      </w:tr>
      <w:tr w:rsidR="00D031F2" w:rsidRPr="006F5FBC" w14:paraId="3AC1BEE9"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8943D8C"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7A09FD9F"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6C53ADD3" w14:textId="77777777" w:rsidR="00D031F2" w:rsidRPr="006F5FBC" w:rsidRDefault="00D031F2" w:rsidP="00F17FDF">
            <w:pPr>
              <w:jc w:val="center"/>
              <w:rPr>
                <w:rFonts w:cs="Arial"/>
              </w:rPr>
            </w:pPr>
            <w:r w:rsidRPr="006F5FBC">
              <w:rPr>
                <w:rFonts w:cs="Arial"/>
              </w:rPr>
              <w:t>0%</w:t>
            </w:r>
          </w:p>
        </w:tc>
        <w:tc>
          <w:tcPr>
            <w:tcW w:w="1400" w:type="dxa"/>
            <w:tcBorders>
              <w:top w:val="single" w:sz="4" w:space="0" w:color="000000"/>
              <w:left w:val="nil"/>
              <w:bottom w:val="nil"/>
              <w:right w:val="single" w:sz="4" w:space="0" w:color="000000"/>
            </w:tcBorders>
            <w:shd w:val="clear" w:color="auto" w:fill="auto"/>
            <w:noWrap/>
            <w:vAlign w:val="center"/>
            <w:hideMark/>
          </w:tcPr>
          <w:p w14:paraId="61407B99"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01D297D8"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0717E53B" w14:textId="77777777" w:rsidR="00D031F2" w:rsidRPr="006F5FBC" w:rsidRDefault="00D031F2" w:rsidP="00F17FDF">
            <w:pPr>
              <w:jc w:val="center"/>
              <w:rPr>
                <w:rFonts w:cs="Arial"/>
              </w:rPr>
            </w:pPr>
          </w:p>
        </w:tc>
      </w:tr>
      <w:tr w:rsidR="00D031F2" w:rsidRPr="006F5FBC" w14:paraId="476A51F4" w14:textId="77777777" w:rsidTr="00343F26">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5C5BD23"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single" w:sz="4" w:space="0" w:color="000000"/>
            </w:tcBorders>
            <w:shd w:val="clear" w:color="auto" w:fill="auto"/>
            <w:noWrap/>
            <w:vAlign w:val="center"/>
            <w:hideMark/>
          </w:tcPr>
          <w:p w14:paraId="7DF5C3B9" w14:textId="0B91EAD2" w:rsidR="00D031F2" w:rsidRPr="006F5FBC" w:rsidRDefault="00D031F2" w:rsidP="00F17FDF">
            <w:pPr>
              <w:jc w:val="center"/>
              <w:rPr>
                <w:rFonts w:cs="Arial"/>
              </w:rPr>
            </w:pPr>
            <w:r w:rsidRPr="006F5FBC">
              <w:rPr>
                <w:rFonts w:cs="Arial"/>
              </w:rPr>
              <w:t>323</w:t>
            </w:r>
          </w:p>
        </w:tc>
        <w:tc>
          <w:tcPr>
            <w:tcW w:w="1400" w:type="dxa"/>
            <w:tcBorders>
              <w:top w:val="nil"/>
              <w:left w:val="nil"/>
              <w:bottom w:val="single" w:sz="4" w:space="0" w:color="auto"/>
              <w:right w:val="single" w:sz="4" w:space="0" w:color="auto"/>
            </w:tcBorders>
            <w:shd w:val="clear" w:color="auto" w:fill="auto"/>
            <w:vAlign w:val="center"/>
            <w:hideMark/>
          </w:tcPr>
          <w:p w14:paraId="58629282" w14:textId="77777777" w:rsidR="00D031F2" w:rsidRPr="006F5FBC" w:rsidRDefault="00D031F2" w:rsidP="00F17FDF">
            <w:pPr>
              <w:jc w:val="center"/>
              <w:rPr>
                <w:rFonts w:cs="Arial"/>
              </w:rPr>
            </w:pPr>
            <w:r w:rsidRPr="006F5FBC">
              <w:rPr>
                <w:rFonts w:cs="Arial"/>
              </w:rPr>
              <w:t>100%</w:t>
            </w:r>
          </w:p>
        </w:tc>
        <w:tc>
          <w:tcPr>
            <w:tcW w:w="1400" w:type="dxa"/>
            <w:tcBorders>
              <w:top w:val="single" w:sz="4" w:space="0" w:color="000000"/>
              <w:left w:val="nil"/>
              <w:bottom w:val="single" w:sz="4" w:space="0" w:color="000000"/>
              <w:right w:val="single" w:sz="4" w:space="0" w:color="000000"/>
            </w:tcBorders>
            <w:shd w:val="clear" w:color="auto" w:fill="auto"/>
            <w:noWrap/>
            <w:vAlign w:val="center"/>
            <w:hideMark/>
          </w:tcPr>
          <w:p w14:paraId="589B5A45" w14:textId="77777777" w:rsidR="00D031F2" w:rsidRPr="006F5FBC" w:rsidRDefault="00D031F2" w:rsidP="00F17FDF">
            <w:pPr>
              <w:jc w:val="center"/>
              <w:rPr>
                <w:rFonts w:cs="Arial"/>
              </w:rPr>
            </w:pPr>
            <w:r w:rsidRPr="006F5FBC">
              <w:rPr>
                <w:rFonts w:cs="Arial"/>
              </w:rPr>
              <w:t>149</w:t>
            </w:r>
          </w:p>
        </w:tc>
        <w:tc>
          <w:tcPr>
            <w:tcW w:w="1400" w:type="dxa"/>
            <w:tcBorders>
              <w:top w:val="nil"/>
              <w:left w:val="nil"/>
              <w:bottom w:val="single" w:sz="4" w:space="0" w:color="auto"/>
              <w:right w:val="single" w:sz="4" w:space="0" w:color="auto"/>
            </w:tcBorders>
            <w:shd w:val="clear" w:color="auto" w:fill="auto"/>
            <w:vAlign w:val="center"/>
            <w:hideMark/>
          </w:tcPr>
          <w:p w14:paraId="5AE2E920" w14:textId="7452DB47" w:rsidR="00D031F2" w:rsidRPr="00243A76" w:rsidRDefault="00714655" w:rsidP="00F17FDF">
            <w:pPr>
              <w:jc w:val="center"/>
              <w:rPr>
                <w:rFonts w:cs="Arial"/>
              </w:rPr>
            </w:pPr>
            <w:r>
              <w:rPr>
                <w:rFonts w:cs="Arial"/>
              </w:rPr>
              <w:t>100%</w:t>
            </w:r>
          </w:p>
        </w:tc>
        <w:tc>
          <w:tcPr>
            <w:tcW w:w="1400" w:type="dxa"/>
            <w:tcBorders>
              <w:top w:val="nil"/>
              <w:left w:val="nil"/>
              <w:bottom w:val="nil"/>
              <w:right w:val="nil"/>
            </w:tcBorders>
            <w:shd w:val="clear" w:color="auto" w:fill="auto"/>
            <w:noWrap/>
            <w:vAlign w:val="bottom"/>
            <w:hideMark/>
          </w:tcPr>
          <w:p w14:paraId="4E164538" w14:textId="77777777" w:rsidR="00D031F2" w:rsidRPr="006F5FBC" w:rsidRDefault="00D031F2" w:rsidP="00F17FDF">
            <w:pPr>
              <w:jc w:val="center"/>
              <w:rPr>
                <w:rFonts w:cs="Arial"/>
              </w:rPr>
            </w:pPr>
          </w:p>
        </w:tc>
      </w:tr>
      <w:tr w:rsidR="00D031F2" w:rsidRPr="006F5FBC" w14:paraId="7BDC2B6A" w14:textId="77777777" w:rsidTr="00343F26">
        <w:trPr>
          <w:trHeight w:val="264"/>
        </w:trPr>
        <w:tc>
          <w:tcPr>
            <w:tcW w:w="3840" w:type="dxa"/>
            <w:tcBorders>
              <w:top w:val="nil"/>
              <w:left w:val="nil"/>
              <w:bottom w:val="nil"/>
              <w:right w:val="nil"/>
            </w:tcBorders>
            <w:shd w:val="clear" w:color="auto" w:fill="auto"/>
            <w:vAlign w:val="center"/>
            <w:hideMark/>
          </w:tcPr>
          <w:p w14:paraId="54D6EAF6"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400B9BB"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AE2170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E99FDBA"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4A7730E"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6F5B98C" w14:textId="77777777" w:rsidR="00D031F2" w:rsidRPr="006F5FBC" w:rsidRDefault="00D031F2" w:rsidP="00F17FDF">
            <w:pPr>
              <w:jc w:val="center"/>
              <w:rPr>
                <w:rFonts w:ascii="Times New Roman" w:hAnsi="Times New Roman"/>
              </w:rPr>
            </w:pPr>
          </w:p>
        </w:tc>
      </w:tr>
      <w:tr w:rsidR="00D031F2" w:rsidRPr="006F5FBC" w14:paraId="1B0EDDFC" w14:textId="77777777" w:rsidTr="00343F26">
        <w:trPr>
          <w:trHeight w:val="264"/>
        </w:trPr>
        <w:tc>
          <w:tcPr>
            <w:tcW w:w="3840" w:type="dxa"/>
            <w:tcBorders>
              <w:top w:val="nil"/>
              <w:left w:val="nil"/>
              <w:bottom w:val="nil"/>
              <w:right w:val="nil"/>
            </w:tcBorders>
            <w:shd w:val="clear" w:color="auto" w:fill="auto"/>
            <w:vAlign w:val="center"/>
            <w:hideMark/>
          </w:tcPr>
          <w:p w14:paraId="487A6F81" w14:textId="77777777" w:rsidR="00D031F2" w:rsidRDefault="00D031F2" w:rsidP="00F17FDF">
            <w:pPr>
              <w:rPr>
                <w:rFonts w:ascii="Times New Roman" w:hAnsi="Times New Roman"/>
              </w:rPr>
            </w:pPr>
          </w:p>
          <w:p w14:paraId="1C147438" w14:textId="77777777" w:rsidR="00D031F2" w:rsidRDefault="00D031F2" w:rsidP="00F17FDF">
            <w:pPr>
              <w:rPr>
                <w:rFonts w:ascii="Times New Roman" w:hAnsi="Times New Roman"/>
              </w:rPr>
            </w:pPr>
          </w:p>
          <w:p w14:paraId="57BB3F57" w14:textId="77777777" w:rsidR="00D031F2" w:rsidRDefault="00D031F2" w:rsidP="00F17FDF">
            <w:pPr>
              <w:rPr>
                <w:rFonts w:ascii="Times New Roman" w:hAnsi="Times New Roman"/>
              </w:rPr>
            </w:pPr>
          </w:p>
          <w:p w14:paraId="4579D2E2" w14:textId="77777777" w:rsidR="00D031F2" w:rsidRDefault="00D031F2" w:rsidP="00F17FDF">
            <w:pPr>
              <w:rPr>
                <w:rFonts w:ascii="Times New Roman" w:hAnsi="Times New Roman"/>
              </w:rPr>
            </w:pPr>
          </w:p>
          <w:p w14:paraId="6D9BFF9E" w14:textId="77777777" w:rsidR="00D031F2" w:rsidRDefault="00D031F2" w:rsidP="00F17FDF">
            <w:pPr>
              <w:rPr>
                <w:rFonts w:ascii="Times New Roman" w:hAnsi="Times New Roman"/>
              </w:rPr>
            </w:pPr>
          </w:p>
          <w:p w14:paraId="14AA303C" w14:textId="77777777" w:rsidR="00D031F2" w:rsidRDefault="00D031F2" w:rsidP="00F17FDF">
            <w:pPr>
              <w:rPr>
                <w:rFonts w:ascii="Times New Roman" w:hAnsi="Times New Roman"/>
              </w:rPr>
            </w:pPr>
          </w:p>
          <w:p w14:paraId="60092D8F" w14:textId="77777777" w:rsidR="00D031F2" w:rsidRDefault="00D031F2" w:rsidP="00F17FDF">
            <w:pPr>
              <w:rPr>
                <w:rFonts w:ascii="Times New Roman" w:hAnsi="Times New Roman"/>
              </w:rPr>
            </w:pPr>
          </w:p>
          <w:p w14:paraId="5B25B6E4" w14:textId="77777777" w:rsidR="00D031F2" w:rsidRDefault="00D031F2" w:rsidP="00F17FDF">
            <w:pPr>
              <w:rPr>
                <w:rFonts w:ascii="Times New Roman" w:hAnsi="Times New Roman"/>
              </w:rPr>
            </w:pPr>
          </w:p>
          <w:p w14:paraId="50E630E7" w14:textId="77777777" w:rsidR="00D031F2" w:rsidRDefault="00D031F2" w:rsidP="00F17FDF">
            <w:pPr>
              <w:rPr>
                <w:rFonts w:ascii="Times New Roman" w:hAnsi="Times New Roman"/>
              </w:rPr>
            </w:pPr>
          </w:p>
          <w:p w14:paraId="29EEF339" w14:textId="77777777" w:rsidR="00D031F2" w:rsidRDefault="00D031F2" w:rsidP="00F17FDF">
            <w:pPr>
              <w:rPr>
                <w:rFonts w:ascii="Times New Roman" w:hAnsi="Times New Roman"/>
              </w:rPr>
            </w:pPr>
          </w:p>
          <w:p w14:paraId="4EF59B5C" w14:textId="77777777" w:rsidR="00D031F2" w:rsidRDefault="00D031F2" w:rsidP="00F17FDF">
            <w:pPr>
              <w:rPr>
                <w:rFonts w:ascii="Times New Roman" w:hAnsi="Times New Roman"/>
              </w:rPr>
            </w:pPr>
          </w:p>
          <w:p w14:paraId="3F560777" w14:textId="77777777" w:rsidR="00D031F2" w:rsidRDefault="00D031F2" w:rsidP="00F17FDF">
            <w:pPr>
              <w:rPr>
                <w:rFonts w:ascii="Times New Roman" w:hAnsi="Times New Roman"/>
              </w:rPr>
            </w:pPr>
          </w:p>
          <w:p w14:paraId="62694169" w14:textId="77777777" w:rsidR="00D031F2" w:rsidRDefault="00D031F2" w:rsidP="00F17FDF">
            <w:pPr>
              <w:rPr>
                <w:rFonts w:ascii="Times New Roman" w:hAnsi="Times New Roman"/>
              </w:rPr>
            </w:pPr>
          </w:p>
          <w:p w14:paraId="7AFF4989" w14:textId="77777777" w:rsidR="00D031F2" w:rsidRDefault="00D031F2" w:rsidP="00F17FDF">
            <w:pPr>
              <w:rPr>
                <w:rFonts w:ascii="Times New Roman" w:hAnsi="Times New Roman"/>
              </w:rPr>
            </w:pPr>
          </w:p>
          <w:p w14:paraId="2EB4F84B" w14:textId="77777777" w:rsidR="00D031F2" w:rsidRDefault="00D031F2" w:rsidP="00F17FDF">
            <w:pPr>
              <w:rPr>
                <w:rFonts w:ascii="Times New Roman" w:hAnsi="Times New Roman"/>
              </w:rPr>
            </w:pPr>
          </w:p>
          <w:p w14:paraId="6FA621E5" w14:textId="77777777" w:rsidR="00D031F2" w:rsidRDefault="00D031F2" w:rsidP="00F17FDF">
            <w:pPr>
              <w:rPr>
                <w:rFonts w:ascii="Times New Roman" w:hAnsi="Times New Roman"/>
              </w:rPr>
            </w:pPr>
          </w:p>
          <w:p w14:paraId="536F476D" w14:textId="77777777" w:rsidR="00D031F2" w:rsidRDefault="00D031F2" w:rsidP="00F17FDF">
            <w:pPr>
              <w:rPr>
                <w:rFonts w:ascii="Times New Roman" w:hAnsi="Times New Roman"/>
              </w:rPr>
            </w:pPr>
          </w:p>
          <w:p w14:paraId="6F13F68A"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BE5F31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FAB5CA5"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C0E151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34AC8AC"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70161B9" w14:textId="77777777" w:rsidR="00D031F2" w:rsidRPr="006F5FBC" w:rsidRDefault="00D031F2" w:rsidP="00F17FDF">
            <w:pPr>
              <w:jc w:val="center"/>
              <w:rPr>
                <w:rFonts w:ascii="Times New Roman" w:hAnsi="Times New Roman"/>
              </w:rPr>
            </w:pPr>
          </w:p>
        </w:tc>
      </w:tr>
      <w:tr w:rsidR="00D031F2" w:rsidRPr="006F5FBC" w14:paraId="1FBE9617" w14:textId="77777777" w:rsidTr="00343F26">
        <w:trPr>
          <w:trHeight w:val="264"/>
        </w:trPr>
        <w:tc>
          <w:tcPr>
            <w:tcW w:w="3840" w:type="dxa"/>
            <w:tcBorders>
              <w:top w:val="nil"/>
              <w:left w:val="nil"/>
              <w:bottom w:val="nil"/>
              <w:right w:val="nil"/>
            </w:tcBorders>
            <w:shd w:val="clear" w:color="auto" w:fill="auto"/>
            <w:vAlign w:val="center"/>
            <w:hideMark/>
          </w:tcPr>
          <w:p w14:paraId="2466D5FB"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82BB1F6"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F56F18C"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57D7721"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94FFCB6"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C9EB625" w14:textId="77777777" w:rsidR="00D031F2" w:rsidRPr="006F5FBC" w:rsidRDefault="00D031F2" w:rsidP="00F17FDF">
            <w:pPr>
              <w:jc w:val="center"/>
              <w:rPr>
                <w:rFonts w:ascii="Times New Roman" w:hAnsi="Times New Roman"/>
              </w:rPr>
            </w:pPr>
          </w:p>
        </w:tc>
      </w:tr>
      <w:tr w:rsidR="00D031F2" w:rsidRPr="006F5FBC" w14:paraId="12267ADA" w14:textId="77777777" w:rsidTr="00343F26">
        <w:trPr>
          <w:trHeight w:val="525"/>
        </w:trPr>
        <w:tc>
          <w:tcPr>
            <w:tcW w:w="3840" w:type="dxa"/>
            <w:tcBorders>
              <w:top w:val="nil"/>
              <w:left w:val="nil"/>
              <w:bottom w:val="nil"/>
              <w:right w:val="nil"/>
            </w:tcBorders>
            <w:shd w:val="clear" w:color="auto" w:fill="auto"/>
            <w:noWrap/>
            <w:vAlign w:val="center"/>
            <w:hideMark/>
          </w:tcPr>
          <w:p w14:paraId="6D90B284" w14:textId="77777777" w:rsidR="00D031F2" w:rsidRPr="006F5FBC" w:rsidRDefault="00D031F2" w:rsidP="00F17FDF">
            <w:pPr>
              <w:jc w:val="center"/>
              <w:rPr>
                <w:rFonts w:cs="Arial"/>
                <w:b/>
                <w:bCs/>
                <w:color w:val="000000"/>
                <w:u w:val="single"/>
              </w:rPr>
            </w:pPr>
            <w:r w:rsidRPr="006F5FBC">
              <w:rPr>
                <w:rFonts w:cs="Arial"/>
                <w:b/>
                <w:bCs/>
                <w:color w:val="000000"/>
                <w:u w:val="single"/>
              </w:rPr>
              <w:lastRenderedPageBreak/>
              <w:t>Race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D5AB3" w14:textId="77777777" w:rsidR="00D031F2" w:rsidRPr="006F5FBC" w:rsidRDefault="00D031F2" w:rsidP="00F17FDF">
            <w:pPr>
              <w:jc w:val="center"/>
              <w:rPr>
                <w:rFonts w:cs="Arial"/>
                <w:b/>
                <w:bCs/>
                <w:color w:val="000000"/>
              </w:rPr>
            </w:pPr>
            <w:r w:rsidRPr="006F5FBC">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782D82D4" w14:textId="77777777" w:rsidR="00D031F2" w:rsidRPr="00243A76" w:rsidRDefault="00D031F2" w:rsidP="00F17FDF">
            <w:pPr>
              <w:jc w:val="center"/>
              <w:rPr>
                <w:rFonts w:cs="Arial"/>
                <w:b/>
                <w:bCs/>
                <w:color w:val="000000"/>
              </w:rPr>
            </w:pPr>
            <w:r w:rsidRPr="00243A76">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0500FE3F" w14:textId="77777777" w:rsidR="00D031F2" w:rsidRPr="006F5FBC" w:rsidRDefault="00D031F2" w:rsidP="00F17FDF">
            <w:pPr>
              <w:jc w:val="center"/>
              <w:rPr>
                <w:rFonts w:cs="Arial"/>
                <w:b/>
                <w:bCs/>
                <w:color w:val="000000"/>
              </w:rPr>
            </w:pPr>
          </w:p>
        </w:tc>
      </w:tr>
      <w:tr w:rsidR="00D031F2" w:rsidRPr="006F5FBC" w14:paraId="46E2351E" w14:textId="77777777" w:rsidTr="00343F26">
        <w:trPr>
          <w:trHeight w:val="49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3A701" w14:textId="77777777" w:rsidR="00D031F2" w:rsidRPr="006F5FBC" w:rsidRDefault="00D031F2" w:rsidP="00F17FDF">
            <w:pPr>
              <w:jc w:val="center"/>
              <w:rPr>
                <w:rFonts w:cs="Arial"/>
              </w:rPr>
            </w:pPr>
            <w:r w:rsidRPr="006F5FBC">
              <w:rPr>
                <w:rFonts w:cs="Arial"/>
              </w:rPr>
              <w:t>White - Scottish, British or Irish</w:t>
            </w:r>
          </w:p>
        </w:tc>
        <w:tc>
          <w:tcPr>
            <w:tcW w:w="1400" w:type="dxa"/>
            <w:tcBorders>
              <w:top w:val="nil"/>
              <w:left w:val="nil"/>
              <w:bottom w:val="single" w:sz="4" w:space="0" w:color="000000"/>
              <w:right w:val="single" w:sz="4" w:space="0" w:color="000000"/>
            </w:tcBorders>
            <w:shd w:val="clear" w:color="auto" w:fill="auto"/>
            <w:noWrap/>
            <w:vAlign w:val="center"/>
            <w:hideMark/>
          </w:tcPr>
          <w:p w14:paraId="636AB8D6" w14:textId="77777777" w:rsidR="00D031F2" w:rsidRPr="006F5FBC" w:rsidRDefault="00D031F2" w:rsidP="00F17FDF">
            <w:pPr>
              <w:jc w:val="center"/>
              <w:rPr>
                <w:rFonts w:cs="Arial"/>
              </w:rPr>
            </w:pPr>
            <w:r w:rsidRPr="006F5FBC">
              <w:rPr>
                <w:rFonts w:cs="Arial"/>
              </w:rPr>
              <w:t>236</w:t>
            </w:r>
          </w:p>
        </w:tc>
        <w:tc>
          <w:tcPr>
            <w:tcW w:w="1400" w:type="dxa"/>
            <w:tcBorders>
              <w:top w:val="nil"/>
              <w:left w:val="nil"/>
              <w:bottom w:val="single" w:sz="4" w:space="0" w:color="auto"/>
              <w:right w:val="single" w:sz="4" w:space="0" w:color="auto"/>
            </w:tcBorders>
            <w:shd w:val="clear" w:color="auto" w:fill="auto"/>
            <w:vAlign w:val="center"/>
            <w:hideMark/>
          </w:tcPr>
          <w:p w14:paraId="1041E407" w14:textId="77777777" w:rsidR="00D031F2" w:rsidRPr="006F5FBC" w:rsidRDefault="00D031F2" w:rsidP="00F17FDF">
            <w:pPr>
              <w:jc w:val="center"/>
              <w:rPr>
                <w:rFonts w:cs="Arial"/>
              </w:rPr>
            </w:pPr>
            <w:r w:rsidRPr="006F5FBC">
              <w:rPr>
                <w:rFonts w:cs="Arial"/>
              </w:rPr>
              <w:t>73%</w:t>
            </w:r>
          </w:p>
        </w:tc>
        <w:tc>
          <w:tcPr>
            <w:tcW w:w="1400" w:type="dxa"/>
            <w:tcBorders>
              <w:top w:val="nil"/>
              <w:left w:val="nil"/>
              <w:bottom w:val="single" w:sz="4" w:space="0" w:color="000000"/>
              <w:right w:val="single" w:sz="4" w:space="0" w:color="000000"/>
            </w:tcBorders>
            <w:shd w:val="clear" w:color="auto" w:fill="auto"/>
            <w:noWrap/>
            <w:vAlign w:val="center"/>
            <w:hideMark/>
          </w:tcPr>
          <w:p w14:paraId="4AD5A4CD" w14:textId="77777777" w:rsidR="00D031F2" w:rsidRPr="006F5FBC" w:rsidRDefault="00D031F2" w:rsidP="00F17FDF">
            <w:pPr>
              <w:jc w:val="center"/>
              <w:rPr>
                <w:rFonts w:cs="Arial"/>
              </w:rPr>
            </w:pPr>
            <w:r w:rsidRPr="006F5FBC">
              <w:rPr>
                <w:rFonts w:cs="Arial"/>
              </w:rPr>
              <w:t>123</w:t>
            </w:r>
          </w:p>
        </w:tc>
        <w:tc>
          <w:tcPr>
            <w:tcW w:w="1400" w:type="dxa"/>
            <w:tcBorders>
              <w:top w:val="nil"/>
              <w:left w:val="nil"/>
              <w:bottom w:val="single" w:sz="4" w:space="0" w:color="auto"/>
              <w:right w:val="single" w:sz="4" w:space="0" w:color="auto"/>
            </w:tcBorders>
            <w:shd w:val="clear" w:color="auto" w:fill="auto"/>
            <w:vAlign w:val="center"/>
            <w:hideMark/>
          </w:tcPr>
          <w:p w14:paraId="01203886" w14:textId="77777777" w:rsidR="00D031F2" w:rsidRPr="00243A76" w:rsidRDefault="00D031F2" w:rsidP="00F17FDF">
            <w:pPr>
              <w:jc w:val="center"/>
              <w:rPr>
                <w:rFonts w:cs="Arial"/>
              </w:rPr>
            </w:pPr>
            <w:r w:rsidRPr="00243A76">
              <w:rPr>
                <w:rFonts w:cs="Arial"/>
              </w:rPr>
              <w:t>83%</w:t>
            </w:r>
          </w:p>
        </w:tc>
        <w:tc>
          <w:tcPr>
            <w:tcW w:w="1400" w:type="dxa"/>
            <w:tcBorders>
              <w:top w:val="nil"/>
              <w:left w:val="nil"/>
              <w:bottom w:val="nil"/>
              <w:right w:val="nil"/>
            </w:tcBorders>
            <w:shd w:val="clear" w:color="auto" w:fill="auto"/>
            <w:noWrap/>
            <w:vAlign w:val="bottom"/>
            <w:hideMark/>
          </w:tcPr>
          <w:p w14:paraId="4C251D4F" w14:textId="77777777" w:rsidR="00D031F2" w:rsidRPr="006F5FBC" w:rsidRDefault="00D031F2" w:rsidP="00F17FDF">
            <w:pPr>
              <w:jc w:val="center"/>
              <w:rPr>
                <w:rFonts w:cs="Arial"/>
              </w:rPr>
            </w:pPr>
          </w:p>
        </w:tc>
      </w:tr>
      <w:tr w:rsidR="00D031F2" w:rsidRPr="006F5FBC" w14:paraId="7F382431" w14:textId="77777777" w:rsidTr="00343F26">
        <w:trPr>
          <w:trHeight w:val="49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F1CA7E5" w14:textId="77777777" w:rsidR="00D031F2" w:rsidRPr="006F5FBC" w:rsidRDefault="00D031F2" w:rsidP="00F17FDF">
            <w:pPr>
              <w:jc w:val="center"/>
              <w:rPr>
                <w:rFonts w:cs="Arial"/>
              </w:rPr>
            </w:pPr>
            <w:r w:rsidRPr="006F5FBC">
              <w:rPr>
                <w:rFonts w:cs="Arial"/>
              </w:rPr>
              <w:t>Other White</w:t>
            </w:r>
          </w:p>
        </w:tc>
        <w:tc>
          <w:tcPr>
            <w:tcW w:w="1400" w:type="dxa"/>
            <w:tcBorders>
              <w:top w:val="nil"/>
              <w:left w:val="nil"/>
              <w:bottom w:val="single" w:sz="4" w:space="0" w:color="000000"/>
              <w:right w:val="single" w:sz="4" w:space="0" w:color="000000"/>
            </w:tcBorders>
            <w:shd w:val="clear" w:color="auto" w:fill="auto"/>
            <w:noWrap/>
            <w:vAlign w:val="center"/>
            <w:hideMark/>
          </w:tcPr>
          <w:p w14:paraId="396200E4" w14:textId="77777777" w:rsidR="00D031F2" w:rsidRPr="006F5FBC" w:rsidRDefault="00D031F2" w:rsidP="00F17FDF">
            <w:pPr>
              <w:jc w:val="center"/>
              <w:rPr>
                <w:rFonts w:cs="Arial"/>
              </w:rPr>
            </w:pPr>
            <w:r w:rsidRPr="006F5FBC">
              <w:rPr>
                <w:rFonts w:cs="Arial"/>
              </w:rPr>
              <w:t>20</w:t>
            </w:r>
          </w:p>
        </w:tc>
        <w:tc>
          <w:tcPr>
            <w:tcW w:w="1400" w:type="dxa"/>
            <w:tcBorders>
              <w:top w:val="nil"/>
              <w:left w:val="nil"/>
              <w:bottom w:val="single" w:sz="4" w:space="0" w:color="auto"/>
              <w:right w:val="single" w:sz="4" w:space="0" w:color="auto"/>
            </w:tcBorders>
            <w:shd w:val="clear" w:color="auto" w:fill="auto"/>
            <w:vAlign w:val="center"/>
            <w:hideMark/>
          </w:tcPr>
          <w:p w14:paraId="7FC8F8AD" w14:textId="77777777" w:rsidR="00D031F2" w:rsidRPr="006F5FBC" w:rsidRDefault="00D031F2" w:rsidP="00F17FDF">
            <w:pPr>
              <w:jc w:val="center"/>
              <w:rPr>
                <w:rFonts w:cs="Arial"/>
              </w:rPr>
            </w:pPr>
            <w:r w:rsidRPr="006F5FBC">
              <w:rPr>
                <w:rFonts w:cs="Arial"/>
              </w:rPr>
              <w:t>6%</w:t>
            </w:r>
          </w:p>
        </w:tc>
        <w:tc>
          <w:tcPr>
            <w:tcW w:w="1400" w:type="dxa"/>
            <w:tcBorders>
              <w:top w:val="nil"/>
              <w:left w:val="nil"/>
              <w:bottom w:val="single" w:sz="4" w:space="0" w:color="auto"/>
              <w:right w:val="single" w:sz="4" w:space="0" w:color="auto"/>
            </w:tcBorders>
            <w:shd w:val="clear" w:color="auto" w:fill="auto"/>
            <w:noWrap/>
            <w:vAlign w:val="center"/>
            <w:hideMark/>
          </w:tcPr>
          <w:p w14:paraId="5BF8FA7C"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9AE47C7"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2E048A3D" w14:textId="77777777" w:rsidR="00D031F2" w:rsidRPr="006F5FBC" w:rsidRDefault="00D031F2" w:rsidP="00F17FDF">
            <w:pPr>
              <w:jc w:val="center"/>
              <w:rPr>
                <w:rFonts w:cs="Arial"/>
              </w:rPr>
            </w:pPr>
          </w:p>
        </w:tc>
      </w:tr>
      <w:tr w:rsidR="00D031F2" w:rsidRPr="006F5FBC" w14:paraId="17A526FD" w14:textId="77777777" w:rsidTr="00343F26">
        <w:trPr>
          <w:trHeight w:val="264"/>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7D16A6E" w14:textId="77777777" w:rsidR="00D031F2" w:rsidRPr="006F5FBC" w:rsidRDefault="00D031F2" w:rsidP="00F17FDF">
            <w:pPr>
              <w:jc w:val="center"/>
              <w:rPr>
                <w:rFonts w:cs="Arial"/>
              </w:rPr>
            </w:pPr>
            <w:r w:rsidRPr="006F5FBC">
              <w:rPr>
                <w:rFonts w:cs="Arial"/>
              </w:rPr>
              <w:t>Any other Mixed or Multiple ethnic groups</w:t>
            </w:r>
          </w:p>
        </w:tc>
        <w:tc>
          <w:tcPr>
            <w:tcW w:w="1400" w:type="dxa"/>
            <w:tcBorders>
              <w:top w:val="nil"/>
              <w:left w:val="nil"/>
              <w:bottom w:val="single" w:sz="4" w:space="0" w:color="auto"/>
              <w:right w:val="single" w:sz="4" w:space="0" w:color="auto"/>
            </w:tcBorders>
            <w:shd w:val="clear" w:color="auto" w:fill="auto"/>
            <w:noWrap/>
            <w:vAlign w:val="center"/>
            <w:hideMark/>
          </w:tcPr>
          <w:p w14:paraId="27ECD6E7"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43FD26B2"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000000"/>
              <w:right w:val="single" w:sz="4" w:space="0" w:color="000000"/>
            </w:tcBorders>
            <w:shd w:val="clear" w:color="auto" w:fill="auto"/>
            <w:noWrap/>
            <w:vAlign w:val="center"/>
            <w:hideMark/>
          </w:tcPr>
          <w:p w14:paraId="61C25F24" w14:textId="29B31ACC" w:rsidR="00D031F2" w:rsidRPr="006F5FBC" w:rsidRDefault="008B3060"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8C8D82B" w14:textId="5717BC14" w:rsidR="00D031F2" w:rsidRPr="00243A76" w:rsidRDefault="008B3060" w:rsidP="00F17FDF">
            <w:pPr>
              <w:jc w:val="center"/>
              <w:rPr>
                <w:rFonts w:cs="Arial"/>
              </w:rPr>
            </w:pPr>
            <w:r>
              <w:rPr>
                <w:rFonts w:cs="Arial"/>
              </w:rPr>
              <w:t>*</w:t>
            </w:r>
          </w:p>
        </w:tc>
        <w:tc>
          <w:tcPr>
            <w:tcW w:w="1400" w:type="dxa"/>
            <w:tcBorders>
              <w:top w:val="nil"/>
              <w:left w:val="nil"/>
              <w:bottom w:val="nil"/>
              <w:right w:val="nil"/>
            </w:tcBorders>
            <w:shd w:val="clear" w:color="auto" w:fill="auto"/>
            <w:noWrap/>
            <w:vAlign w:val="bottom"/>
            <w:hideMark/>
          </w:tcPr>
          <w:p w14:paraId="4C19DFA2" w14:textId="77777777" w:rsidR="00D031F2" w:rsidRPr="006F5FBC" w:rsidRDefault="00D031F2" w:rsidP="00F17FDF">
            <w:pPr>
              <w:jc w:val="center"/>
              <w:rPr>
                <w:rFonts w:cs="Arial"/>
              </w:rPr>
            </w:pPr>
          </w:p>
        </w:tc>
      </w:tr>
      <w:tr w:rsidR="00D031F2" w:rsidRPr="006F5FBC" w14:paraId="58B1728A" w14:textId="77777777" w:rsidTr="00343F26">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5D58949" w14:textId="77777777" w:rsidR="00D031F2" w:rsidRPr="006F5FBC" w:rsidRDefault="00D031F2" w:rsidP="00F17FDF">
            <w:pPr>
              <w:jc w:val="center"/>
              <w:rPr>
                <w:rFonts w:cs="Arial"/>
              </w:rPr>
            </w:pPr>
            <w:r w:rsidRPr="006F5FBC">
              <w:rPr>
                <w:rFonts w:cs="Arial"/>
              </w:rPr>
              <w:t>Asian, Asian Scottish or Asian British</w:t>
            </w:r>
          </w:p>
        </w:tc>
        <w:tc>
          <w:tcPr>
            <w:tcW w:w="1400" w:type="dxa"/>
            <w:tcBorders>
              <w:top w:val="nil"/>
              <w:left w:val="nil"/>
              <w:bottom w:val="single" w:sz="4" w:space="0" w:color="000000"/>
              <w:right w:val="single" w:sz="4" w:space="0" w:color="000000"/>
            </w:tcBorders>
            <w:shd w:val="clear" w:color="auto" w:fill="auto"/>
            <w:noWrap/>
            <w:vAlign w:val="center"/>
            <w:hideMark/>
          </w:tcPr>
          <w:p w14:paraId="5C007309" w14:textId="77777777" w:rsidR="00D031F2" w:rsidRPr="006F5FBC" w:rsidRDefault="00D031F2" w:rsidP="00F17FDF">
            <w:pPr>
              <w:jc w:val="center"/>
              <w:rPr>
                <w:rFonts w:cs="Arial"/>
              </w:rPr>
            </w:pPr>
            <w:r w:rsidRPr="006F5FBC">
              <w:rPr>
                <w:rFonts w:cs="Arial"/>
              </w:rPr>
              <w:t>15</w:t>
            </w:r>
          </w:p>
        </w:tc>
        <w:tc>
          <w:tcPr>
            <w:tcW w:w="1400" w:type="dxa"/>
            <w:tcBorders>
              <w:top w:val="nil"/>
              <w:left w:val="nil"/>
              <w:bottom w:val="single" w:sz="4" w:space="0" w:color="auto"/>
              <w:right w:val="single" w:sz="4" w:space="0" w:color="auto"/>
            </w:tcBorders>
            <w:shd w:val="clear" w:color="auto" w:fill="auto"/>
            <w:vAlign w:val="center"/>
            <w:hideMark/>
          </w:tcPr>
          <w:p w14:paraId="1849FEFB" w14:textId="77777777" w:rsidR="00D031F2" w:rsidRPr="006F5FBC" w:rsidRDefault="00D031F2" w:rsidP="00F17FDF">
            <w:pPr>
              <w:jc w:val="center"/>
              <w:rPr>
                <w:rFonts w:cs="Arial"/>
              </w:rPr>
            </w:pPr>
            <w:r w:rsidRPr="006F5FBC">
              <w:rPr>
                <w:rFonts w:cs="Arial"/>
              </w:rPr>
              <w:t>5%</w:t>
            </w:r>
          </w:p>
        </w:tc>
        <w:tc>
          <w:tcPr>
            <w:tcW w:w="1400" w:type="dxa"/>
            <w:tcBorders>
              <w:top w:val="nil"/>
              <w:left w:val="nil"/>
              <w:bottom w:val="single" w:sz="4" w:space="0" w:color="auto"/>
              <w:right w:val="single" w:sz="4" w:space="0" w:color="auto"/>
            </w:tcBorders>
            <w:shd w:val="clear" w:color="auto" w:fill="auto"/>
            <w:noWrap/>
            <w:vAlign w:val="center"/>
            <w:hideMark/>
          </w:tcPr>
          <w:p w14:paraId="69C7AD6F"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C557BC1"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66795B53" w14:textId="77777777" w:rsidR="00D031F2" w:rsidRPr="006F5FBC" w:rsidRDefault="00D031F2" w:rsidP="00F17FDF">
            <w:pPr>
              <w:jc w:val="center"/>
              <w:rPr>
                <w:rFonts w:cs="Arial"/>
              </w:rPr>
            </w:pPr>
          </w:p>
        </w:tc>
      </w:tr>
      <w:tr w:rsidR="00D031F2" w:rsidRPr="006F5FBC" w14:paraId="03D43306" w14:textId="77777777" w:rsidTr="00343F26">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A840DD9" w14:textId="77777777" w:rsidR="00D031F2" w:rsidRPr="006F5FBC" w:rsidRDefault="00D031F2" w:rsidP="00F17FDF">
            <w:pPr>
              <w:jc w:val="center"/>
              <w:rPr>
                <w:rFonts w:cs="Arial"/>
              </w:rPr>
            </w:pPr>
            <w:r w:rsidRPr="006F5FBC">
              <w:rPr>
                <w:rFonts w:cs="Arial"/>
              </w:rPr>
              <w:t>African, African Scottish or African British</w:t>
            </w:r>
          </w:p>
        </w:tc>
        <w:tc>
          <w:tcPr>
            <w:tcW w:w="1400" w:type="dxa"/>
            <w:tcBorders>
              <w:top w:val="nil"/>
              <w:left w:val="nil"/>
              <w:bottom w:val="single" w:sz="4" w:space="0" w:color="000000"/>
              <w:right w:val="single" w:sz="4" w:space="0" w:color="000000"/>
            </w:tcBorders>
            <w:shd w:val="clear" w:color="auto" w:fill="auto"/>
            <w:noWrap/>
            <w:vAlign w:val="center"/>
            <w:hideMark/>
          </w:tcPr>
          <w:p w14:paraId="2713FF06" w14:textId="77777777" w:rsidR="00D031F2" w:rsidRPr="006F5FBC" w:rsidRDefault="00D031F2" w:rsidP="00F17FDF">
            <w:pPr>
              <w:jc w:val="center"/>
              <w:rPr>
                <w:rFonts w:cs="Arial"/>
              </w:rPr>
            </w:pPr>
            <w:r w:rsidRPr="006F5FBC">
              <w:rPr>
                <w:rFonts w:cs="Arial"/>
              </w:rPr>
              <w:t>14</w:t>
            </w:r>
          </w:p>
        </w:tc>
        <w:tc>
          <w:tcPr>
            <w:tcW w:w="1400" w:type="dxa"/>
            <w:tcBorders>
              <w:top w:val="nil"/>
              <w:left w:val="nil"/>
              <w:bottom w:val="single" w:sz="4" w:space="0" w:color="auto"/>
              <w:right w:val="single" w:sz="4" w:space="0" w:color="auto"/>
            </w:tcBorders>
            <w:shd w:val="clear" w:color="auto" w:fill="auto"/>
            <w:vAlign w:val="center"/>
            <w:hideMark/>
          </w:tcPr>
          <w:p w14:paraId="452B3DB4" w14:textId="77777777" w:rsidR="00D031F2" w:rsidRPr="006F5FBC" w:rsidRDefault="00D031F2" w:rsidP="00F17FDF">
            <w:pPr>
              <w:jc w:val="center"/>
              <w:rPr>
                <w:rFonts w:cs="Arial"/>
              </w:rPr>
            </w:pPr>
            <w:r w:rsidRPr="006F5FBC">
              <w:rPr>
                <w:rFonts w:cs="Arial"/>
              </w:rPr>
              <w:t>4%</w:t>
            </w:r>
          </w:p>
        </w:tc>
        <w:tc>
          <w:tcPr>
            <w:tcW w:w="1400" w:type="dxa"/>
            <w:tcBorders>
              <w:top w:val="nil"/>
              <w:left w:val="nil"/>
              <w:bottom w:val="single" w:sz="4" w:space="0" w:color="auto"/>
              <w:right w:val="single" w:sz="4" w:space="0" w:color="auto"/>
            </w:tcBorders>
            <w:shd w:val="clear" w:color="auto" w:fill="auto"/>
            <w:noWrap/>
            <w:vAlign w:val="center"/>
            <w:hideMark/>
          </w:tcPr>
          <w:p w14:paraId="26EB08E5"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1C0FF40"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040D0DB9" w14:textId="77777777" w:rsidR="00D031F2" w:rsidRPr="006F5FBC" w:rsidRDefault="00D031F2" w:rsidP="00F17FDF">
            <w:pPr>
              <w:jc w:val="center"/>
              <w:rPr>
                <w:rFonts w:cs="Arial"/>
              </w:rPr>
            </w:pPr>
          </w:p>
        </w:tc>
      </w:tr>
      <w:tr w:rsidR="00D031F2" w:rsidRPr="006F5FBC" w14:paraId="37FF5972" w14:textId="77777777" w:rsidTr="00343F26">
        <w:trPr>
          <w:trHeight w:val="52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EB62539" w14:textId="77777777" w:rsidR="00D031F2" w:rsidRPr="006F5FBC" w:rsidRDefault="00D031F2" w:rsidP="00F17FDF">
            <w:pPr>
              <w:jc w:val="center"/>
              <w:rPr>
                <w:rFonts w:cs="Arial"/>
              </w:rPr>
            </w:pPr>
            <w:r w:rsidRPr="006F5FBC">
              <w:rPr>
                <w:rFonts w:cs="Arial"/>
              </w:rPr>
              <w:t>Arab, Arab Scottish or Arab British</w:t>
            </w:r>
          </w:p>
        </w:tc>
        <w:tc>
          <w:tcPr>
            <w:tcW w:w="1400" w:type="dxa"/>
            <w:tcBorders>
              <w:top w:val="nil"/>
              <w:left w:val="nil"/>
              <w:bottom w:val="nil"/>
              <w:right w:val="nil"/>
            </w:tcBorders>
            <w:shd w:val="clear" w:color="auto" w:fill="auto"/>
            <w:noWrap/>
            <w:vAlign w:val="center"/>
            <w:hideMark/>
          </w:tcPr>
          <w:p w14:paraId="2CBEF6D1" w14:textId="77777777" w:rsidR="00D031F2" w:rsidRPr="006F5FBC" w:rsidRDefault="00D031F2" w:rsidP="00F17FDF">
            <w:pPr>
              <w:jc w:val="center"/>
              <w:rPr>
                <w:rFonts w:cs="Arial"/>
              </w:rPr>
            </w:pPr>
            <w:r w:rsidRPr="006F5FBC">
              <w:rPr>
                <w:rFonts w:cs="Arial"/>
              </w:rPr>
              <w:t>0</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350F7430"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noWrap/>
            <w:vAlign w:val="center"/>
            <w:hideMark/>
          </w:tcPr>
          <w:p w14:paraId="2CE91B1F"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05C24B42"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09CDD209" w14:textId="77777777" w:rsidR="00D031F2" w:rsidRPr="006F5FBC" w:rsidRDefault="00D031F2" w:rsidP="00F17FDF">
            <w:pPr>
              <w:jc w:val="center"/>
              <w:rPr>
                <w:rFonts w:cs="Arial"/>
              </w:rPr>
            </w:pPr>
          </w:p>
        </w:tc>
      </w:tr>
      <w:tr w:rsidR="00D031F2" w:rsidRPr="006F5FBC" w14:paraId="425B8D4E" w14:textId="77777777" w:rsidTr="00343F26">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A172A67" w14:textId="77777777" w:rsidR="00D031F2" w:rsidRPr="006F5FBC" w:rsidRDefault="00D031F2" w:rsidP="00F17FDF">
            <w:pPr>
              <w:jc w:val="center"/>
              <w:rPr>
                <w:rFonts w:cs="Arial"/>
              </w:rPr>
            </w:pPr>
            <w:r w:rsidRPr="006F5FBC">
              <w:rPr>
                <w:rFonts w:cs="Arial"/>
              </w:rPr>
              <w:t xml:space="preserve">Black or Caribbean, Black or Caribbean Scottish, Black or Caribbean British </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5C28FE7"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4176CA1"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noWrap/>
            <w:vAlign w:val="center"/>
            <w:hideMark/>
          </w:tcPr>
          <w:p w14:paraId="21AF42EB"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BA6F076" w14:textId="77777777" w:rsidR="00D031F2" w:rsidRPr="00243A76" w:rsidRDefault="00D031F2" w:rsidP="00F17FDF">
            <w:pPr>
              <w:jc w:val="center"/>
              <w:rPr>
                <w:rFonts w:cs="Arial"/>
              </w:rPr>
            </w:pPr>
            <w:r w:rsidRPr="00243A76">
              <w:rPr>
                <w:rFonts w:cs="Arial"/>
              </w:rPr>
              <w:t>*</w:t>
            </w:r>
          </w:p>
        </w:tc>
        <w:tc>
          <w:tcPr>
            <w:tcW w:w="1400" w:type="dxa"/>
            <w:tcBorders>
              <w:top w:val="nil"/>
              <w:left w:val="nil"/>
              <w:bottom w:val="nil"/>
              <w:right w:val="nil"/>
            </w:tcBorders>
            <w:shd w:val="clear" w:color="auto" w:fill="auto"/>
            <w:noWrap/>
            <w:vAlign w:val="bottom"/>
            <w:hideMark/>
          </w:tcPr>
          <w:p w14:paraId="2E63B676" w14:textId="77777777" w:rsidR="00D031F2" w:rsidRPr="006F5FBC" w:rsidRDefault="00D031F2" w:rsidP="00F17FDF">
            <w:pPr>
              <w:jc w:val="center"/>
              <w:rPr>
                <w:rFonts w:cs="Arial"/>
              </w:rPr>
            </w:pPr>
          </w:p>
        </w:tc>
      </w:tr>
      <w:tr w:rsidR="00D031F2" w:rsidRPr="006F5FBC" w14:paraId="08F1089A" w14:textId="77777777" w:rsidTr="00343F26">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D48CB44" w14:textId="77777777" w:rsidR="00D031F2" w:rsidRPr="006F5FBC" w:rsidRDefault="00D031F2" w:rsidP="00F17FDF">
            <w:pPr>
              <w:jc w:val="center"/>
              <w:rPr>
                <w:rFonts w:cs="Arial"/>
              </w:rPr>
            </w:pPr>
            <w:proofErr w:type="gramStart"/>
            <w:r w:rsidRPr="006F5FBC">
              <w:rPr>
                <w:rFonts w:cs="Arial"/>
              </w:rPr>
              <w:t>Other</w:t>
            </w:r>
            <w:proofErr w:type="gramEnd"/>
            <w:r w:rsidRPr="006F5FBC">
              <w:rPr>
                <w:rFonts w:cs="Arial"/>
              </w:rPr>
              <w:t xml:space="preserve"> Ethnic Group</w:t>
            </w:r>
          </w:p>
        </w:tc>
        <w:tc>
          <w:tcPr>
            <w:tcW w:w="1400" w:type="dxa"/>
            <w:tcBorders>
              <w:top w:val="nil"/>
              <w:left w:val="nil"/>
              <w:bottom w:val="single" w:sz="4" w:space="0" w:color="auto"/>
              <w:right w:val="single" w:sz="4" w:space="0" w:color="auto"/>
            </w:tcBorders>
            <w:shd w:val="clear" w:color="auto" w:fill="auto"/>
            <w:noWrap/>
            <w:vAlign w:val="center"/>
            <w:hideMark/>
          </w:tcPr>
          <w:p w14:paraId="7CAAD90D"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4155B066" w14:textId="77777777" w:rsidR="00D031F2" w:rsidRPr="006F5FBC" w:rsidRDefault="00D031F2" w:rsidP="00F17FDF">
            <w:pPr>
              <w:jc w:val="center"/>
              <w:rPr>
                <w:rFonts w:cs="Arial"/>
              </w:rPr>
            </w:pPr>
            <w:r w:rsidRPr="006F5FBC">
              <w:rPr>
                <w:rFonts w:cs="Arial"/>
              </w:rPr>
              <w:t>*</w:t>
            </w:r>
          </w:p>
        </w:tc>
        <w:tc>
          <w:tcPr>
            <w:tcW w:w="1400" w:type="dxa"/>
            <w:tcBorders>
              <w:top w:val="nil"/>
              <w:left w:val="nil"/>
              <w:bottom w:val="single" w:sz="4" w:space="0" w:color="000000"/>
              <w:right w:val="single" w:sz="4" w:space="0" w:color="000000"/>
            </w:tcBorders>
            <w:shd w:val="clear" w:color="auto" w:fill="auto"/>
            <w:vAlign w:val="center"/>
            <w:hideMark/>
          </w:tcPr>
          <w:p w14:paraId="0F5D0975" w14:textId="77777777" w:rsidR="00D031F2" w:rsidRPr="006F5FBC" w:rsidRDefault="00D031F2" w:rsidP="00F17FDF">
            <w:pPr>
              <w:jc w:val="center"/>
              <w:rPr>
                <w:rFonts w:cs="Arial"/>
              </w:rPr>
            </w:pPr>
            <w:r w:rsidRPr="006F5FBC">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7F407D28" w14:textId="77777777" w:rsidR="00D031F2" w:rsidRPr="00243A76" w:rsidRDefault="00D031F2" w:rsidP="00F17FDF">
            <w:pPr>
              <w:jc w:val="center"/>
              <w:rPr>
                <w:rFonts w:cs="Arial"/>
              </w:rPr>
            </w:pPr>
            <w:r w:rsidRPr="00243A76">
              <w:rPr>
                <w:rFonts w:cs="Arial"/>
              </w:rPr>
              <w:t>0%</w:t>
            </w:r>
          </w:p>
        </w:tc>
        <w:tc>
          <w:tcPr>
            <w:tcW w:w="1400" w:type="dxa"/>
            <w:tcBorders>
              <w:top w:val="nil"/>
              <w:left w:val="nil"/>
              <w:bottom w:val="nil"/>
              <w:right w:val="nil"/>
            </w:tcBorders>
            <w:shd w:val="clear" w:color="auto" w:fill="auto"/>
            <w:noWrap/>
            <w:vAlign w:val="bottom"/>
            <w:hideMark/>
          </w:tcPr>
          <w:p w14:paraId="680E5573" w14:textId="77777777" w:rsidR="00D031F2" w:rsidRPr="006F5FBC" w:rsidRDefault="00D031F2" w:rsidP="00F17FDF">
            <w:pPr>
              <w:jc w:val="center"/>
              <w:rPr>
                <w:rFonts w:cs="Arial"/>
              </w:rPr>
            </w:pPr>
          </w:p>
        </w:tc>
      </w:tr>
      <w:tr w:rsidR="00D031F2" w:rsidRPr="006F5FBC" w14:paraId="6D8147E9" w14:textId="77777777" w:rsidTr="00343F26">
        <w:trPr>
          <w:trHeight w:val="48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1E3BE09" w14:textId="77777777" w:rsidR="00D031F2" w:rsidRPr="006F5FBC" w:rsidRDefault="00D031F2" w:rsidP="00F17FDF">
            <w:pPr>
              <w:jc w:val="center"/>
              <w:rPr>
                <w:rFonts w:cs="Arial"/>
              </w:rPr>
            </w:pPr>
            <w:r w:rsidRPr="006F5FBC">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38FE1AB0" w14:textId="77777777" w:rsidR="00D031F2" w:rsidRPr="006F5FBC" w:rsidRDefault="00D031F2" w:rsidP="00F17FDF">
            <w:pPr>
              <w:jc w:val="center"/>
              <w:rPr>
                <w:rFonts w:cs="Arial"/>
              </w:rPr>
            </w:pPr>
            <w:r w:rsidRPr="006F5FBC">
              <w:rPr>
                <w:rFonts w:cs="Arial"/>
              </w:rPr>
              <w:t>28</w:t>
            </w:r>
          </w:p>
        </w:tc>
        <w:tc>
          <w:tcPr>
            <w:tcW w:w="1400" w:type="dxa"/>
            <w:tcBorders>
              <w:top w:val="nil"/>
              <w:left w:val="nil"/>
              <w:bottom w:val="single" w:sz="4" w:space="0" w:color="auto"/>
              <w:right w:val="single" w:sz="4" w:space="0" w:color="auto"/>
            </w:tcBorders>
            <w:shd w:val="clear" w:color="auto" w:fill="auto"/>
            <w:vAlign w:val="center"/>
            <w:hideMark/>
          </w:tcPr>
          <w:p w14:paraId="0752AD5B" w14:textId="77777777" w:rsidR="00D031F2" w:rsidRPr="006F5FBC" w:rsidRDefault="00D031F2" w:rsidP="00F17FDF">
            <w:pPr>
              <w:jc w:val="center"/>
              <w:rPr>
                <w:rFonts w:cs="Arial"/>
              </w:rPr>
            </w:pPr>
            <w:r w:rsidRPr="006F5FBC">
              <w:rPr>
                <w:rFonts w:cs="Arial"/>
              </w:rPr>
              <w:t>9%</w:t>
            </w:r>
          </w:p>
        </w:tc>
        <w:tc>
          <w:tcPr>
            <w:tcW w:w="1400" w:type="dxa"/>
            <w:tcBorders>
              <w:top w:val="nil"/>
              <w:left w:val="nil"/>
              <w:bottom w:val="single" w:sz="4" w:space="0" w:color="000000"/>
              <w:right w:val="single" w:sz="4" w:space="0" w:color="000000"/>
            </w:tcBorders>
            <w:shd w:val="clear" w:color="auto" w:fill="auto"/>
            <w:vAlign w:val="center"/>
            <w:hideMark/>
          </w:tcPr>
          <w:p w14:paraId="09D12041" w14:textId="77777777" w:rsidR="00D031F2" w:rsidRPr="006F5FBC" w:rsidRDefault="00D031F2" w:rsidP="00F17FDF">
            <w:pPr>
              <w:jc w:val="center"/>
              <w:rPr>
                <w:rFonts w:cs="Arial"/>
              </w:rPr>
            </w:pPr>
            <w:r w:rsidRPr="006F5FBC">
              <w:rPr>
                <w:rFonts w:cs="Arial"/>
              </w:rPr>
              <w:t>10</w:t>
            </w:r>
          </w:p>
        </w:tc>
        <w:tc>
          <w:tcPr>
            <w:tcW w:w="1400" w:type="dxa"/>
            <w:tcBorders>
              <w:top w:val="nil"/>
              <w:left w:val="nil"/>
              <w:bottom w:val="single" w:sz="4" w:space="0" w:color="auto"/>
              <w:right w:val="single" w:sz="4" w:space="0" w:color="auto"/>
            </w:tcBorders>
            <w:shd w:val="clear" w:color="auto" w:fill="auto"/>
            <w:vAlign w:val="center"/>
            <w:hideMark/>
          </w:tcPr>
          <w:p w14:paraId="36CF06D3" w14:textId="44973F68" w:rsidR="00D031F2" w:rsidRPr="00243A76" w:rsidRDefault="00663590" w:rsidP="00F17FDF">
            <w:pPr>
              <w:jc w:val="center"/>
              <w:rPr>
                <w:rFonts w:cs="Arial"/>
              </w:rPr>
            </w:pPr>
            <w:r>
              <w:rPr>
                <w:rFonts w:cs="Arial"/>
              </w:rPr>
              <w:t>7</w:t>
            </w:r>
            <w:r w:rsidR="00D031F2" w:rsidRPr="00243A76">
              <w:rPr>
                <w:rFonts w:cs="Arial"/>
              </w:rPr>
              <w:t>%</w:t>
            </w:r>
          </w:p>
        </w:tc>
        <w:tc>
          <w:tcPr>
            <w:tcW w:w="1400" w:type="dxa"/>
            <w:tcBorders>
              <w:top w:val="nil"/>
              <w:left w:val="nil"/>
              <w:bottom w:val="nil"/>
              <w:right w:val="nil"/>
            </w:tcBorders>
            <w:shd w:val="clear" w:color="auto" w:fill="auto"/>
            <w:noWrap/>
            <w:vAlign w:val="bottom"/>
            <w:hideMark/>
          </w:tcPr>
          <w:p w14:paraId="3F45A2BF" w14:textId="77777777" w:rsidR="00D031F2" w:rsidRPr="006F5FBC" w:rsidRDefault="00D031F2" w:rsidP="00F17FDF">
            <w:pPr>
              <w:jc w:val="center"/>
              <w:rPr>
                <w:rFonts w:cs="Arial"/>
              </w:rPr>
            </w:pPr>
          </w:p>
        </w:tc>
      </w:tr>
      <w:tr w:rsidR="00D031F2" w:rsidRPr="006F5FBC" w14:paraId="2DFACB17" w14:textId="77777777" w:rsidTr="00343F26">
        <w:trPr>
          <w:trHeight w:val="45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3B09D46" w14:textId="77777777" w:rsidR="00D031F2" w:rsidRPr="006F5FBC" w:rsidRDefault="00D031F2" w:rsidP="00F17FDF">
            <w:pPr>
              <w:jc w:val="center"/>
              <w:rPr>
                <w:rFonts w:cs="Arial"/>
              </w:rPr>
            </w:pPr>
            <w:r w:rsidRPr="006F5FBC">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798E41FF" w14:textId="77777777" w:rsidR="00D031F2" w:rsidRPr="006F5FBC" w:rsidRDefault="00D031F2" w:rsidP="00F17FDF">
            <w:pPr>
              <w:jc w:val="center"/>
              <w:rPr>
                <w:rFonts w:cs="Arial"/>
                <w:b/>
                <w:bCs/>
              </w:rPr>
            </w:pPr>
            <w:r w:rsidRPr="006F5FBC">
              <w:rPr>
                <w:rFonts w:cs="Arial"/>
                <w:b/>
                <w:bCs/>
              </w:rPr>
              <w:t>323</w:t>
            </w:r>
          </w:p>
        </w:tc>
        <w:tc>
          <w:tcPr>
            <w:tcW w:w="1400" w:type="dxa"/>
            <w:tcBorders>
              <w:top w:val="nil"/>
              <w:left w:val="nil"/>
              <w:bottom w:val="single" w:sz="4" w:space="0" w:color="auto"/>
              <w:right w:val="single" w:sz="4" w:space="0" w:color="auto"/>
            </w:tcBorders>
            <w:shd w:val="clear" w:color="auto" w:fill="auto"/>
            <w:vAlign w:val="center"/>
            <w:hideMark/>
          </w:tcPr>
          <w:p w14:paraId="6186BCFC" w14:textId="77777777" w:rsidR="00D031F2" w:rsidRPr="006F5FBC" w:rsidRDefault="00D031F2" w:rsidP="00F17FDF">
            <w:pPr>
              <w:jc w:val="center"/>
              <w:rPr>
                <w:rFonts w:cs="Arial"/>
              </w:rPr>
            </w:pPr>
            <w:r w:rsidRPr="006F5FBC">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090CF860" w14:textId="77777777" w:rsidR="00D031F2" w:rsidRPr="006F5FBC" w:rsidRDefault="00D031F2" w:rsidP="00F17FDF">
            <w:pPr>
              <w:jc w:val="center"/>
              <w:rPr>
                <w:rFonts w:cs="Arial"/>
                <w:b/>
                <w:bCs/>
              </w:rPr>
            </w:pPr>
            <w:r w:rsidRPr="006F5FBC">
              <w:rPr>
                <w:rFonts w:cs="Arial"/>
                <w:b/>
                <w:bCs/>
              </w:rPr>
              <w:t>149</w:t>
            </w:r>
          </w:p>
        </w:tc>
        <w:tc>
          <w:tcPr>
            <w:tcW w:w="1400" w:type="dxa"/>
            <w:tcBorders>
              <w:top w:val="nil"/>
              <w:left w:val="nil"/>
              <w:bottom w:val="single" w:sz="4" w:space="0" w:color="auto"/>
              <w:right w:val="single" w:sz="4" w:space="0" w:color="auto"/>
            </w:tcBorders>
            <w:shd w:val="clear" w:color="auto" w:fill="auto"/>
            <w:vAlign w:val="center"/>
            <w:hideMark/>
          </w:tcPr>
          <w:p w14:paraId="51A132C5" w14:textId="79684115" w:rsidR="00D031F2" w:rsidRPr="00243A76" w:rsidRDefault="00714655" w:rsidP="00F17FDF">
            <w:pPr>
              <w:jc w:val="center"/>
              <w:rPr>
                <w:rFonts w:cs="Arial"/>
              </w:rPr>
            </w:pPr>
            <w:r>
              <w:rPr>
                <w:rFonts w:cs="Arial"/>
              </w:rPr>
              <w:t>100%</w:t>
            </w:r>
          </w:p>
        </w:tc>
        <w:tc>
          <w:tcPr>
            <w:tcW w:w="1400" w:type="dxa"/>
            <w:tcBorders>
              <w:top w:val="nil"/>
              <w:left w:val="nil"/>
              <w:bottom w:val="nil"/>
              <w:right w:val="nil"/>
            </w:tcBorders>
            <w:shd w:val="clear" w:color="auto" w:fill="auto"/>
            <w:noWrap/>
            <w:vAlign w:val="bottom"/>
            <w:hideMark/>
          </w:tcPr>
          <w:p w14:paraId="30259CBD" w14:textId="77777777" w:rsidR="00D031F2" w:rsidRPr="006F5FBC" w:rsidRDefault="00D031F2" w:rsidP="00F17FDF">
            <w:pPr>
              <w:jc w:val="center"/>
              <w:rPr>
                <w:rFonts w:cs="Arial"/>
              </w:rPr>
            </w:pPr>
          </w:p>
        </w:tc>
      </w:tr>
      <w:tr w:rsidR="00D031F2" w:rsidRPr="006F5FBC" w14:paraId="4C5D86AB" w14:textId="77777777" w:rsidTr="00343F26">
        <w:trPr>
          <w:trHeight w:val="264"/>
        </w:trPr>
        <w:tc>
          <w:tcPr>
            <w:tcW w:w="3840" w:type="dxa"/>
            <w:tcBorders>
              <w:top w:val="nil"/>
              <w:left w:val="nil"/>
              <w:bottom w:val="nil"/>
              <w:right w:val="nil"/>
            </w:tcBorders>
            <w:shd w:val="clear" w:color="auto" w:fill="auto"/>
            <w:vAlign w:val="center"/>
            <w:hideMark/>
          </w:tcPr>
          <w:p w14:paraId="094DEF53"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0DE2FEF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85B61C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4C3F826"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D139B41"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437D119" w14:textId="77777777" w:rsidR="00D031F2" w:rsidRPr="006F5FBC" w:rsidRDefault="00D031F2" w:rsidP="00F17FDF">
            <w:pPr>
              <w:jc w:val="center"/>
              <w:rPr>
                <w:rFonts w:ascii="Times New Roman" w:hAnsi="Times New Roman"/>
              </w:rPr>
            </w:pPr>
          </w:p>
        </w:tc>
      </w:tr>
      <w:tr w:rsidR="00D031F2" w:rsidRPr="006F5FBC" w14:paraId="315EF9C2" w14:textId="77777777" w:rsidTr="00343F26">
        <w:trPr>
          <w:trHeight w:val="264"/>
        </w:trPr>
        <w:tc>
          <w:tcPr>
            <w:tcW w:w="3840" w:type="dxa"/>
            <w:tcBorders>
              <w:top w:val="nil"/>
              <w:left w:val="nil"/>
              <w:bottom w:val="nil"/>
              <w:right w:val="nil"/>
            </w:tcBorders>
            <w:shd w:val="clear" w:color="auto" w:fill="auto"/>
            <w:vAlign w:val="center"/>
            <w:hideMark/>
          </w:tcPr>
          <w:p w14:paraId="3B043F1D" w14:textId="77777777" w:rsidR="00D031F2" w:rsidRDefault="00D031F2" w:rsidP="00F17FDF">
            <w:pPr>
              <w:rPr>
                <w:rFonts w:ascii="Times New Roman" w:hAnsi="Times New Roman"/>
              </w:rPr>
            </w:pPr>
          </w:p>
          <w:p w14:paraId="2CF61214" w14:textId="77777777" w:rsidR="00D031F2" w:rsidRDefault="00D031F2" w:rsidP="00F17FDF">
            <w:pPr>
              <w:rPr>
                <w:rFonts w:ascii="Times New Roman" w:hAnsi="Times New Roman"/>
              </w:rPr>
            </w:pPr>
          </w:p>
          <w:p w14:paraId="77205B3C" w14:textId="77777777" w:rsidR="00D031F2" w:rsidRDefault="00D031F2" w:rsidP="00F17FDF">
            <w:pPr>
              <w:rPr>
                <w:rFonts w:ascii="Times New Roman" w:hAnsi="Times New Roman"/>
              </w:rPr>
            </w:pPr>
          </w:p>
          <w:p w14:paraId="2F590210" w14:textId="77777777" w:rsidR="00D031F2" w:rsidRDefault="00D031F2" w:rsidP="00F17FDF">
            <w:pPr>
              <w:rPr>
                <w:rFonts w:ascii="Times New Roman" w:hAnsi="Times New Roman"/>
              </w:rPr>
            </w:pPr>
          </w:p>
          <w:p w14:paraId="04B0DDA2" w14:textId="77777777" w:rsidR="00D031F2" w:rsidRDefault="00D031F2" w:rsidP="00F17FDF">
            <w:pPr>
              <w:rPr>
                <w:rFonts w:ascii="Times New Roman" w:hAnsi="Times New Roman"/>
              </w:rPr>
            </w:pPr>
          </w:p>
          <w:p w14:paraId="10333DB6"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8D328E4"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7D46806"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AA7AD0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DA5F9AC"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3683FA8" w14:textId="77777777" w:rsidR="00D031F2" w:rsidRPr="006F5FBC" w:rsidRDefault="00D031F2" w:rsidP="00F17FDF">
            <w:pPr>
              <w:jc w:val="center"/>
              <w:rPr>
                <w:rFonts w:ascii="Times New Roman" w:hAnsi="Times New Roman"/>
              </w:rPr>
            </w:pPr>
          </w:p>
        </w:tc>
      </w:tr>
      <w:tr w:rsidR="00D031F2" w:rsidRPr="006F5FBC" w14:paraId="00606167" w14:textId="77777777" w:rsidTr="00343F26">
        <w:trPr>
          <w:trHeight w:val="264"/>
        </w:trPr>
        <w:tc>
          <w:tcPr>
            <w:tcW w:w="3840" w:type="dxa"/>
            <w:tcBorders>
              <w:top w:val="nil"/>
              <w:left w:val="nil"/>
              <w:bottom w:val="nil"/>
              <w:right w:val="nil"/>
            </w:tcBorders>
            <w:shd w:val="clear" w:color="auto" w:fill="auto"/>
            <w:vAlign w:val="center"/>
            <w:hideMark/>
          </w:tcPr>
          <w:p w14:paraId="23A04645"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6B480C8"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5BD6FF1"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F7C50FC"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F3BA49E"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3E272FC5" w14:textId="77777777" w:rsidR="00D031F2" w:rsidRPr="006F5FBC" w:rsidRDefault="00D031F2" w:rsidP="00F17FDF">
            <w:pPr>
              <w:jc w:val="center"/>
              <w:rPr>
                <w:rFonts w:ascii="Times New Roman" w:hAnsi="Times New Roman"/>
              </w:rPr>
            </w:pPr>
          </w:p>
        </w:tc>
      </w:tr>
      <w:tr w:rsidR="00D031F2" w:rsidRPr="006F5FBC" w14:paraId="0A64DA57" w14:textId="77777777" w:rsidTr="00343F26">
        <w:trPr>
          <w:trHeight w:val="264"/>
        </w:trPr>
        <w:tc>
          <w:tcPr>
            <w:tcW w:w="3840" w:type="dxa"/>
            <w:tcBorders>
              <w:top w:val="nil"/>
              <w:left w:val="nil"/>
              <w:bottom w:val="nil"/>
              <w:right w:val="nil"/>
            </w:tcBorders>
            <w:shd w:val="clear" w:color="auto" w:fill="auto"/>
            <w:vAlign w:val="center"/>
            <w:hideMark/>
          </w:tcPr>
          <w:p w14:paraId="0C854ED0"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12D435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07DA7FA"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FA22014"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9B5554A"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2C95D04D" w14:textId="77777777" w:rsidR="00D031F2" w:rsidRPr="006F5FBC" w:rsidRDefault="00D031F2" w:rsidP="00F17FDF">
            <w:pPr>
              <w:jc w:val="center"/>
              <w:rPr>
                <w:rFonts w:ascii="Times New Roman" w:hAnsi="Times New Roman"/>
              </w:rPr>
            </w:pPr>
          </w:p>
        </w:tc>
      </w:tr>
      <w:tr w:rsidR="00D031F2" w:rsidRPr="006F5FBC" w14:paraId="62A3B3B0" w14:textId="77777777" w:rsidTr="00343F26">
        <w:trPr>
          <w:trHeight w:val="264"/>
        </w:trPr>
        <w:tc>
          <w:tcPr>
            <w:tcW w:w="3840" w:type="dxa"/>
            <w:tcBorders>
              <w:top w:val="nil"/>
              <w:left w:val="nil"/>
              <w:bottom w:val="nil"/>
              <w:right w:val="nil"/>
            </w:tcBorders>
            <w:shd w:val="clear" w:color="auto" w:fill="auto"/>
            <w:vAlign w:val="center"/>
          </w:tcPr>
          <w:p w14:paraId="5A18F034" w14:textId="77777777" w:rsidR="00D031F2" w:rsidRPr="006F5FBC"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tcPr>
          <w:p w14:paraId="09C3E85D"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tcPr>
          <w:p w14:paraId="3BB5F9B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tcPr>
          <w:p w14:paraId="4F3A020D"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tcPr>
          <w:p w14:paraId="7F6D9060"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tcPr>
          <w:p w14:paraId="2948A30B" w14:textId="77777777" w:rsidR="00D031F2" w:rsidRPr="006F5FBC" w:rsidRDefault="00D031F2" w:rsidP="00F17FDF">
            <w:pPr>
              <w:jc w:val="center"/>
              <w:rPr>
                <w:rFonts w:ascii="Times New Roman" w:hAnsi="Times New Roman"/>
              </w:rPr>
            </w:pPr>
          </w:p>
        </w:tc>
      </w:tr>
      <w:tr w:rsidR="00D031F2" w:rsidRPr="006F5FBC" w14:paraId="5737D830" w14:textId="77777777" w:rsidTr="00343F26">
        <w:trPr>
          <w:trHeight w:val="264"/>
        </w:trPr>
        <w:tc>
          <w:tcPr>
            <w:tcW w:w="3840" w:type="dxa"/>
            <w:tcBorders>
              <w:top w:val="nil"/>
              <w:left w:val="nil"/>
              <w:bottom w:val="nil"/>
              <w:right w:val="nil"/>
            </w:tcBorders>
            <w:shd w:val="clear" w:color="auto" w:fill="auto"/>
            <w:vAlign w:val="center"/>
            <w:hideMark/>
          </w:tcPr>
          <w:p w14:paraId="3D3146D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677B97E"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A13D54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5E957E9"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3DE670E"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6243CA9" w14:textId="77777777" w:rsidR="00D031F2" w:rsidRPr="006F5FBC" w:rsidRDefault="00D031F2" w:rsidP="00F17FDF">
            <w:pPr>
              <w:jc w:val="center"/>
              <w:rPr>
                <w:rFonts w:ascii="Times New Roman" w:hAnsi="Times New Roman"/>
              </w:rPr>
            </w:pPr>
          </w:p>
        </w:tc>
      </w:tr>
      <w:tr w:rsidR="00D031F2" w:rsidRPr="006F5FBC" w14:paraId="3370403E" w14:textId="77777777" w:rsidTr="00343F26">
        <w:trPr>
          <w:trHeight w:val="264"/>
        </w:trPr>
        <w:tc>
          <w:tcPr>
            <w:tcW w:w="3840" w:type="dxa"/>
            <w:tcBorders>
              <w:top w:val="nil"/>
              <w:left w:val="nil"/>
              <w:bottom w:val="nil"/>
              <w:right w:val="nil"/>
            </w:tcBorders>
            <w:shd w:val="clear" w:color="auto" w:fill="auto"/>
            <w:vAlign w:val="center"/>
            <w:hideMark/>
          </w:tcPr>
          <w:p w14:paraId="146D9D81" w14:textId="77777777" w:rsidR="00D031F2" w:rsidRPr="006F5FBC" w:rsidRDefault="00D031F2" w:rsidP="00F17FDF">
            <w:pPr>
              <w:jc w:val="center"/>
              <w:rPr>
                <w:rFonts w:cs="Arial"/>
              </w:rPr>
            </w:pPr>
          </w:p>
        </w:tc>
        <w:tc>
          <w:tcPr>
            <w:tcW w:w="1400" w:type="dxa"/>
            <w:tcBorders>
              <w:top w:val="nil"/>
              <w:left w:val="nil"/>
              <w:bottom w:val="nil"/>
              <w:right w:val="nil"/>
            </w:tcBorders>
            <w:shd w:val="clear" w:color="auto" w:fill="auto"/>
            <w:vAlign w:val="center"/>
            <w:hideMark/>
          </w:tcPr>
          <w:p w14:paraId="4C401F3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2F9D05A"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4BAEAF4"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1D47FD0"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0381AFD" w14:textId="77777777" w:rsidR="00D031F2" w:rsidRPr="006F5FBC" w:rsidRDefault="00D031F2" w:rsidP="00F17FDF">
            <w:pPr>
              <w:jc w:val="center"/>
              <w:rPr>
                <w:rFonts w:ascii="Times New Roman" w:hAnsi="Times New Roman"/>
              </w:rPr>
            </w:pPr>
          </w:p>
        </w:tc>
      </w:tr>
      <w:tr w:rsidR="00D031F2" w:rsidRPr="006F5FBC" w14:paraId="67A6B627" w14:textId="77777777" w:rsidTr="00343F26">
        <w:trPr>
          <w:trHeight w:val="264"/>
        </w:trPr>
        <w:tc>
          <w:tcPr>
            <w:tcW w:w="3840" w:type="dxa"/>
            <w:tcBorders>
              <w:top w:val="nil"/>
              <w:left w:val="nil"/>
              <w:bottom w:val="nil"/>
              <w:right w:val="nil"/>
            </w:tcBorders>
            <w:shd w:val="clear" w:color="auto" w:fill="auto"/>
            <w:vAlign w:val="center"/>
            <w:hideMark/>
          </w:tcPr>
          <w:p w14:paraId="745D4663"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9624930"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A9E8EC8"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FD8480C" w14:textId="77777777" w:rsidR="00D031F2" w:rsidRPr="006F5FBC"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750F9CF" w14:textId="77777777" w:rsidR="00D031F2" w:rsidRPr="00243A76"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88C4101" w14:textId="77777777" w:rsidR="00D031F2" w:rsidRPr="006F5FBC" w:rsidRDefault="00D031F2" w:rsidP="00F17FDF">
            <w:pPr>
              <w:jc w:val="center"/>
              <w:rPr>
                <w:rFonts w:ascii="Times New Roman" w:hAnsi="Times New Roman"/>
              </w:rPr>
            </w:pPr>
          </w:p>
        </w:tc>
      </w:tr>
    </w:tbl>
    <w:p w14:paraId="01A6DA80" w14:textId="77777777" w:rsidR="00D031F2" w:rsidRDefault="00D031F2" w:rsidP="00D031F2">
      <w:pPr>
        <w:jc w:val="both"/>
        <w:rPr>
          <w:rFonts w:cs="Arial"/>
          <w:b/>
          <w:color w:val="1F497D"/>
          <w:sz w:val="28"/>
          <w:szCs w:val="28"/>
        </w:rPr>
      </w:pPr>
    </w:p>
    <w:tbl>
      <w:tblPr>
        <w:tblW w:w="9440" w:type="dxa"/>
        <w:tblInd w:w="108" w:type="dxa"/>
        <w:tblLook w:val="04A0" w:firstRow="1" w:lastRow="0" w:firstColumn="1" w:lastColumn="0" w:noHBand="0" w:noVBand="1"/>
      </w:tblPr>
      <w:tblGrid>
        <w:gridCol w:w="3840"/>
        <w:gridCol w:w="1400"/>
        <w:gridCol w:w="1400"/>
        <w:gridCol w:w="1400"/>
        <w:gridCol w:w="1400"/>
      </w:tblGrid>
      <w:tr w:rsidR="00D031F2" w:rsidRPr="00655081" w14:paraId="535F4123" w14:textId="77777777" w:rsidTr="00F17FDF">
        <w:trPr>
          <w:trHeight w:val="312"/>
        </w:trPr>
        <w:tc>
          <w:tcPr>
            <w:tcW w:w="9440" w:type="dxa"/>
            <w:gridSpan w:val="5"/>
            <w:tcBorders>
              <w:top w:val="nil"/>
              <w:left w:val="nil"/>
              <w:bottom w:val="nil"/>
              <w:right w:val="nil"/>
            </w:tcBorders>
            <w:shd w:val="clear" w:color="auto" w:fill="auto"/>
            <w:noWrap/>
            <w:vAlign w:val="center"/>
            <w:hideMark/>
          </w:tcPr>
          <w:p w14:paraId="79191C4A" w14:textId="77777777" w:rsidR="00D031F2" w:rsidRPr="00655081" w:rsidRDefault="00D031F2" w:rsidP="00F17FDF">
            <w:pPr>
              <w:rPr>
                <w:rFonts w:cs="Arial"/>
                <w:b/>
                <w:color w:val="1F497D"/>
                <w:sz w:val="28"/>
                <w:szCs w:val="28"/>
              </w:rPr>
            </w:pPr>
            <w:r w:rsidRPr="00655081">
              <w:rPr>
                <w:rFonts w:cs="Arial"/>
                <w:b/>
                <w:color w:val="1F497D"/>
                <w:sz w:val="28"/>
                <w:szCs w:val="28"/>
              </w:rPr>
              <w:lastRenderedPageBreak/>
              <w:t xml:space="preserve">Recruitment Applicants and Shortlisted - Based on number of applications per post. </w:t>
            </w:r>
          </w:p>
        </w:tc>
      </w:tr>
      <w:tr w:rsidR="00D031F2" w:rsidRPr="00655081" w14:paraId="55B69D7E" w14:textId="77777777" w:rsidTr="00F17FDF">
        <w:trPr>
          <w:trHeight w:val="312"/>
        </w:trPr>
        <w:tc>
          <w:tcPr>
            <w:tcW w:w="6640" w:type="dxa"/>
            <w:gridSpan w:val="3"/>
            <w:tcBorders>
              <w:top w:val="nil"/>
              <w:left w:val="nil"/>
              <w:bottom w:val="nil"/>
              <w:right w:val="nil"/>
            </w:tcBorders>
            <w:shd w:val="clear" w:color="auto" w:fill="auto"/>
            <w:noWrap/>
            <w:vAlign w:val="center"/>
            <w:hideMark/>
          </w:tcPr>
          <w:p w14:paraId="0852C3A5" w14:textId="77777777" w:rsidR="00D031F2" w:rsidRPr="00655081" w:rsidRDefault="00D031F2" w:rsidP="00F17FDF">
            <w:pPr>
              <w:rPr>
                <w:rFonts w:cs="Arial"/>
                <w:b/>
                <w:color w:val="1F497D"/>
                <w:sz w:val="28"/>
                <w:szCs w:val="28"/>
              </w:rPr>
            </w:pPr>
            <w:r w:rsidRPr="00655081">
              <w:rPr>
                <w:rFonts w:cs="Arial"/>
                <w:b/>
                <w:color w:val="1F497D"/>
                <w:sz w:val="28"/>
                <w:szCs w:val="28"/>
              </w:rPr>
              <w:t>(applicants may have applied for more than one job)</w:t>
            </w:r>
          </w:p>
        </w:tc>
        <w:tc>
          <w:tcPr>
            <w:tcW w:w="1400" w:type="dxa"/>
            <w:tcBorders>
              <w:top w:val="nil"/>
              <w:left w:val="nil"/>
              <w:bottom w:val="nil"/>
              <w:right w:val="nil"/>
            </w:tcBorders>
            <w:shd w:val="clear" w:color="auto" w:fill="auto"/>
            <w:vAlign w:val="center"/>
            <w:hideMark/>
          </w:tcPr>
          <w:p w14:paraId="6A2841F1" w14:textId="77777777" w:rsidR="00D031F2" w:rsidRPr="00655081" w:rsidRDefault="00D031F2" w:rsidP="00F17FDF">
            <w:pP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2576B2D0" w14:textId="77777777" w:rsidR="00D031F2" w:rsidRPr="00655081" w:rsidRDefault="00D031F2" w:rsidP="00F17FDF">
            <w:pPr>
              <w:jc w:val="center"/>
              <w:rPr>
                <w:rFonts w:cs="Arial"/>
                <w:b/>
                <w:color w:val="1F497D"/>
                <w:sz w:val="28"/>
                <w:szCs w:val="28"/>
              </w:rPr>
            </w:pPr>
          </w:p>
        </w:tc>
      </w:tr>
      <w:tr w:rsidR="00D031F2" w:rsidRPr="00655081" w14:paraId="3397DE48" w14:textId="77777777" w:rsidTr="00F17FDF">
        <w:trPr>
          <w:trHeight w:val="312"/>
        </w:trPr>
        <w:tc>
          <w:tcPr>
            <w:tcW w:w="3840" w:type="dxa"/>
            <w:tcBorders>
              <w:top w:val="nil"/>
              <w:left w:val="nil"/>
              <w:bottom w:val="nil"/>
              <w:right w:val="nil"/>
            </w:tcBorders>
            <w:shd w:val="clear" w:color="auto" w:fill="auto"/>
            <w:vAlign w:val="center"/>
            <w:hideMark/>
          </w:tcPr>
          <w:p w14:paraId="59C4D2FF" w14:textId="77777777" w:rsidR="00D031F2" w:rsidRPr="00655081" w:rsidRDefault="00D031F2" w:rsidP="00F17FDF">
            <w:pPr>
              <w:rPr>
                <w:rFonts w:cs="Arial"/>
                <w:b/>
                <w:color w:val="1F497D"/>
                <w:sz w:val="28"/>
                <w:szCs w:val="28"/>
              </w:rPr>
            </w:pPr>
            <w:r w:rsidRPr="00655081">
              <w:rPr>
                <w:rFonts w:cs="Arial"/>
                <w:b/>
                <w:color w:val="1F497D"/>
                <w:sz w:val="28"/>
                <w:szCs w:val="28"/>
              </w:rPr>
              <w:t>01.01.2018 - 31.10.2018</w:t>
            </w:r>
          </w:p>
        </w:tc>
        <w:tc>
          <w:tcPr>
            <w:tcW w:w="1400" w:type="dxa"/>
            <w:tcBorders>
              <w:top w:val="nil"/>
              <w:left w:val="nil"/>
              <w:bottom w:val="nil"/>
              <w:right w:val="nil"/>
            </w:tcBorders>
            <w:shd w:val="clear" w:color="auto" w:fill="auto"/>
            <w:vAlign w:val="center"/>
            <w:hideMark/>
          </w:tcPr>
          <w:p w14:paraId="6EDF73E0" w14:textId="77777777" w:rsidR="00D031F2" w:rsidRPr="00655081" w:rsidRDefault="00D031F2" w:rsidP="00F17FDF">
            <w:pP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0D6D4027" w14:textId="77777777" w:rsidR="00D031F2" w:rsidRPr="00655081" w:rsidRDefault="00D031F2" w:rsidP="00F17FDF">
            <w:pPr>
              <w:jc w:val="cente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3342E1AC" w14:textId="77777777" w:rsidR="00D031F2" w:rsidRPr="00655081" w:rsidRDefault="00D031F2" w:rsidP="00F17FDF">
            <w:pPr>
              <w:jc w:val="center"/>
              <w:rPr>
                <w:rFonts w:cs="Arial"/>
                <w:b/>
                <w:color w:val="1F497D"/>
                <w:sz w:val="28"/>
                <w:szCs w:val="28"/>
              </w:rPr>
            </w:pPr>
          </w:p>
        </w:tc>
        <w:tc>
          <w:tcPr>
            <w:tcW w:w="1400" w:type="dxa"/>
            <w:tcBorders>
              <w:top w:val="nil"/>
              <w:left w:val="nil"/>
              <w:bottom w:val="nil"/>
              <w:right w:val="nil"/>
            </w:tcBorders>
            <w:shd w:val="clear" w:color="auto" w:fill="auto"/>
            <w:vAlign w:val="center"/>
            <w:hideMark/>
          </w:tcPr>
          <w:p w14:paraId="27D86498" w14:textId="77777777" w:rsidR="00D031F2" w:rsidRPr="00655081" w:rsidRDefault="00D031F2" w:rsidP="00F17FDF">
            <w:pPr>
              <w:jc w:val="center"/>
              <w:rPr>
                <w:rFonts w:cs="Arial"/>
                <w:b/>
                <w:color w:val="1F497D"/>
                <w:sz w:val="28"/>
                <w:szCs w:val="28"/>
              </w:rPr>
            </w:pPr>
          </w:p>
        </w:tc>
      </w:tr>
    </w:tbl>
    <w:p w14:paraId="6437396F" w14:textId="77777777" w:rsidR="00D031F2" w:rsidRDefault="00D031F2" w:rsidP="00D031F2">
      <w:pPr>
        <w:jc w:val="both"/>
        <w:rPr>
          <w:rFonts w:cs="Arial"/>
          <w:b/>
          <w:color w:val="1F497D"/>
          <w:sz w:val="28"/>
          <w:szCs w:val="28"/>
        </w:rPr>
      </w:pPr>
    </w:p>
    <w:tbl>
      <w:tblPr>
        <w:tblW w:w="10840" w:type="dxa"/>
        <w:tblInd w:w="108" w:type="dxa"/>
        <w:tblLook w:val="04A0" w:firstRow="1" w:lastRow="0" w:firstColumn="1" w:lastColumn="0" w:noHBand="0" w:noVBand="1"/>
      </w:tblPr>
      <w:tblGrid>
        <w:gridCol w:w="3840"/>
        <w:gridCol w:w="1400"/>
        <w:gridCol w:w="1400"/>
        <w:gridCol w:w="1400"/>
        <w:gridCol w:w="1400"/>
        <w:gridCol w:w="1400"/>
      </w:tblGrid>
      <w:tr w:rsidR="00D031F2" w:rsidRPr="007A24F3" w14:paraId="2C46A852" w14:textId="77777777" w:rsidTr="00F17FDF">
        <w:trPr>
          <w:trHeight w:val="264"/>
        </w:trPr>
        <w:tc>
          <w:tcPr>
            <w:tcW w:w="3840" w:type="dxa"/>
            <w:tcBorders>
              <w:top w:val="nil"/>
              <w:left w:val="nil"/>
              <w:bottom w:val="nil"/>
              <w:right w:val="nil"/>
            </w:tcBorders>
            <w:shd w:val="clear" w:color="auto" w:fill="auto"/>
            <w:vAlign w:val="center"/>
            <w:hideMark/>
          </w:tcPr>
          <w:p w14:paraId="35A349E4" w14:textId="77777777" w:rsidR="00D031F2" w:rsidRPr="007A24F3" w:rsidRDefault="00D031F2" w:rsidP="00F17FDF">
            <w:pPr>
              <w:rPr>
                <w:rFonts w:ascii="Times New Roman" w:hAnsi="Times New Roman"/>
                <w:sz w:val="24"/>
                <w:szCs w:val="24"/>
              </w:rPr>
            </w:pPr>
          </w:p>
        </w:tc>
        <w:tc>
          <w:tcPr>
            <w:tcW w:w="1400" w:type="dxa"/>
            <w:tcBorders>
              <w:top w:val="nil"/>
              <w:left w:val="nil"/>
              <w:bottom w:val="nil"/>
              <w:right w:val="nil"/>
            </w:tcBorders>
            <w:shd w:val="clear" w:color="auto" w:fill="auto"/>
            <w:vAlign w:val="center"/>
            <w:hideMark/>
          </w:tcPr>
          <w:p w14:paraId="54567F4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55CA8C6"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EC36456"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8ECF7C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5E99003" w14:textId="77777777" w:rsidR="00D031F2" w:rsidRPr="007A24F3" w:rsidRDefault="00D031F2" w:rsidP="00F17FDF">
            <w:pPr>
              <w:jc w:val="center"/>
              <w:rPr>
                <w:rFonts w:ascii="Times New Roman" w:hAnsi="Times New Roman"/>
              </w:rPr>
            </w:pPr>
          </w:p>
        </w:tc>
      </w:tr>
      <w:tr w:rsidR="00D031F2" w:rsidRPr="007A24F3" w14:paraId="4A75BF1F" w14:textId="77777777" w:rsidTr="00F17FDF">
        <w:trPr>
          <w:trHeight w:val="540"/>
        </w:trPr>
        <w:tc>
          <w:tcPr>
            <w:tcW w:w="3840" w:type="dxa"/>
            <w:tcBorders>
              <w:top w:val="nil"/>
              <w:left w:val="nil"/>
              <w:bottom w:val="nil"/>
              <w:right w:val="nil"/>
            </w:tcBorders>
            <w:shd w:val="clear" w:color="auto" w:fill="auto"/>
            <w:noWrap/>
            <w:vAlign w:val="center"/>
            <w:hideMark/>
          </w:tcPr>
          <w:p w14:paraId="2DB4147A" w14:textId="77777777" w:rsidR="00D031F2" w:rsidRPr="007A24F3" w:rsidRDefault="00D031F2" w:rsidP="00F17FDF">
            <w:pPr>
              <w:jc w:val="center"/>
              <w:rPr>
                <w:rFonts w:cs="Arial"/>
                <w:b/>
                <w:bCs/>
                <w:color w:val="000000"/>
                <w:u w:val="single"/>
              </w:rPr>
            </w:pPr>
            <w:r w:rsidRPr="007A24F3">
              <w:rPr>
                <w:rFonts w:cs="Arial"/>
                <w:b/>
                <w:bCs/>
                <w:color w:val="000000"/>
                <w:u w:val="single"/>
              </w:rPr>
              <w:t>Disability</w:t>
            </w:r>
          </w:p>
        </w:tc>
        <w:tc>
          <w:tcPr>
            <w:tcW w:w="2800" w:type="dxa"/>
            <w:gridSpan w:val="2"/>
            <w:tcBorders>
              <w:top w:val="single" w:sz="4" w:space="0" w:color="auto"/>
              <w:left w:val="single" w:sz="4" w:space="0" w:color="auto"/>
              <w:bottom w:val="nil"/>
              <w:right w:val="single" w:sz="4" w:space="0" w:color="auto"/>
            </w:tcBorders>
            <w:shd w:val="clear" w:color="auto" w:fill="auto"/>
            <w:vAlign w:val="center"/>
            <w:hideMark/>
          </w:tcPr>
          <w:p w14:paraId="7082591F" w14:textId="77777777" w:rsidR="00D031F2" w:rsidRPr="007A24F3" w:rsidRDefault="00D031F2" w:rsidP="00F17FDF">
            <w:pPr>
              <w:jc w:val="center"/>
              <w:rPr>
                <w:rFonts w:cs="Arial"/>
                <w:b/>
                <w:bCs/>
                <w:color w:val="000000"/>
              </w:rPr>
            </w:pPr>
            <w:r w:rsidRPr="007A24F3">
              <w:rPr>
                <w:rFonts w:cs="Arial"/>
                <w:b/>
                <w:bCs/>
                <w:color w:val="000000"/>
              </w:rPr>
              <w:t>Application</w:t>
            </w:r>
          </w:p>
        </w:tc>
        <w:tc>
          <w:tcPr>
            <w:tcW w:w="2800" w:type="dxa"/>
            <w:gridSpan w:val="2"/>
            <w:tcBorders>
              <w:top w:val="single" w:sz="4" w:space="0" w:color="000000"/>
              <w:left w:val="nil"/>
              <w:bottom w:val="single" w:sz="4" w:space="0" w:color="auto"/>
              <w:right w:val="single" w:sz="4" w:space="0" w:color="000000"/>
            </w:tcBorders>
            <w:shd w:val="clear" w:color="auto" w:fill="auto"/>
            <w:vAlign w:val="center"/>
            <w:hideMark/>
          </w:tcPr>
          <w:p w14:paraId="53A1DB11" w14:textId="77777777" w:rsidR="00D031F2" w:rsidRPr="007A24F3" w:rsidRDefault="00D031F2" w:rsidP="00F17FDF">
            <w:pPr>
              <w:jc w:val="center"/>
              <w:rPr>
                <w:rFonts w:cs="Arial"/>
                <w:b/>
                <w:bCs/>
                <w:color w:val="000000"/>
              </w:rPr>
            </w:pPr>
            <w:r w:rsidRPr="007A24F3">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035E0F18" w14:textId="77777777" w:rsidR="00D031F2" w:rsidRPr="007A24F3" w:rsidRDefault="00D031F2" w:rsidP="00F17FDF">
            <w:pPr>
              <w:jc w:val="center"/>
              <w:rPr>
                <w:rFonts w:cs="Arial"/>
                <w:b/>
                <w:bCs/>
                <w:color w:val="000000"/>
              </w:rPr>
            </w:pPr>
          </w:p>
        </w:tc>
      </w:tr>
      <w:tr w:rsidR="00D031F2" w:rsidRPr="007A24F3" w14:paraId="1EDBAD88" w14:textId="77777777" w:rsidTr="003B6E8C">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D2F8" w14:textId="77777777" w:rsidR="00D031F2" w:rsidRPr="007A24F3" w:rsidRDefault="00D031F2" w:rsidP="00F17FDF">
            <w:pPr>
              <w:jc w:val="center"/>
              <w:rPr>
                <w:rFonts w:cs="Arial"/>
              </w:rPr>
            </w:pPr>
            <w:r w:rsidRPr="007A24F3">
              <w:rPr>
                <w:rFonts w:cs="Arial"/>
              </w:rPr>
              <w:t>Not Disabled</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6C772B3D" w14:textId="2F95CDB2" w:rsidR="00D031F2" w:rsidRPr="007A24F3" w:rsidRDefault="009B69E5" w:rsidP="00F17FDF">
            <w:pPr>
              <w:jc w:val="center"/>
              <w:rPr>
                <w:rFonts w:cs="Arial"/>
              </w:rPr>
            </w:pPr>
            <w:r>
              <w:rPr>
                <w:rFonts w:cs="Arial"/>
              </w:rPr>
              <w:t>634</w:t>
            </w:r>
          </w:p>
        </w:tc>
        <w:tc>
          <w:tcPr>
            <w:tcW w:w="1400" w:type="dxa"/>
            <w:tcBorders>
              <w:top w:val="single" w:sz="4" w:space="0" w:color="auto"/>
              <w:left w:val="nil"/>
              <w:bottom w:val="single" w:sz="4" w:space="0" w:color="auto"/>
              <w:right w:val="single" w:sz="4" w:space="0" w:color="auto"/>
            </w:tcBorders>
            <w:shd w:val="clear" w:color="auto" w:fill="auto"/>
            <w:vAlign w:val="center"/>
          </w:tcPr>
          <w:p w14:paraId="32C2B760" w14:textId="2101044D" w:rsidR="00D031F2" w:rsidRPr="007A24F3" w:rsidRDefault="009B69E5" w:rsidP="00F17FDF">
            <w:pPr>
              <w:jc w:val="center"/>
              <w:rPr>
                <w:rFonts w:cs="Arial"/>
              </w:rPr>
            </w:pPr>
            <w:r>
              <w:rPr>
                <w:rFonts w:cs="Arial"/>
              </w:rPr>
              <w:t>92%</w:t>
            </w:r>
          </w:p>
        </w:tc>
        <w:tc>
          <w:tcPr>
            <w:tcW w:w="1400" w:type="dxa"/>
            <w:tcBorders>
              <w:top w:val="nil"/>
              <w:left w:val="nil"/>
              <w:bottom w:val="single" w:sz="4" w:space="0" w:color="auto"/>
              <w:right w:val="single" w:sz="4" w:space="0" w:color="auto"/>
            </w:tcBorders>
            <w:shd w:val="clear" w:color="auto" w:fill="auto"/>
            <w:vAlign w:val="center"/>
          </w:tcPr>
          <w:p w14:paraId="7301AD39" w14:textId="77EA2B84" w:rsidR="00D031F2" w:rsidRPr="007A24F3" w:rsidRDefault="009B69E5" w:rsidP="00F17FDF">
            <w:pPr>
              <w:jc w:val="center"/>
              <w:rPr>
                <w:rFonts w:cs="Arial"/>
              </w:rPr>
            </w:pPr>
            <w:r>
              <w:rPr>
                <w:rFonts w:cs="Arial"/>
              </w:rPr>
              <w:t>317</w:t>
            </w:r>
          </w:p>
        </w:tc>
        <w:tc>
          <w:tcPr>
            <w:tcW w:w="1400" w:type="dxa"/>
            <w:tcBorders>
              <w:top w:val="nil"/>
              <w:left w:val="nil"/>
              <w:bottom w:val="single" w:sz="4" w:space="0" w:color="auto"/>
              <w:right w:val="single" w:sz="4" w:space="0" w:color="auto"/>
            </w:tcBorders>
            <w:shd w:val="clear" w:color="auto" w:fill="auto"/>
            <w:vAlign w:val="center"/>
          </w:tcPr>
          <w:p w14:paraId="225F4B43" w14:textId="6D944DC1" w:rsidR="00D031F2" w:rsidRPr="007A24F3" w:rsidRDefault="009B69E5" w:rsidP="00F17FDF">
            <w:pPr>
              <w:jc w:val="center"/>
              <w:rPr>
                <w:rFonts w:cs="Arial"/>
              </w:rPr>
            </w:pPr>
            <w:r>
              <w:rPr>
                <w:rFonts w:cs="Arial"/>
              </w:rPr>
              <w:t>92%</w:t>
            </w:r>
          </w:p>
        </w:tc>
        <w:tc>
          <w:tcPr>
            <w:tcW w:w="1400" w:type="dxa"/>
            <w:tcBorders>
              <w:top w:val="nil"/>
              <w:left w:val="nil"/>
              <w:bottom w:val="nil"/>
              <w:right w:val="nil"/>
            </w:tcBorders>
            <w:shd w:val="clear" w:color="auto" w:fill="auto"/>
            <w:noWrap/>
            <w:vAlign w:val="bottom"/>
            <w:hideMark/>
          </w:tcPr>
          <w:p w14:paraId="3CD6FE04" w14:textId="77777777" w:rsidR="00D031F2" w:rsidRPr="007A24F3" w:rsidRDefault="00D031F2" w:rsidP="00F17FDF">
            <w:pPr>
              <w:jc w:val="center"/>
              <w:rPr>
                <w:rFonts w:cs="Arial"/>
              </w:rPr>
            </w:pPr>
          </w:p>
        </w:tc>
      </w:tr>
      <w:tr w:rsidR="00D031F2" w:rsidRPr="007A24F3" w14:paraId="500A5880" w14:textId="77777777" w:rsidTr="003B6E8C">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C9CF838" w14:textId="77777777" w:rsidR="00D031F2" w:rsidRPr="007A24F3" w:rsidRDefault="00D031F2" w:rsidP="00F17FDF">
            <w:pPr>
              <w:jc w:val="center"/>
              <w:rPr>
                <w:rFonts w:cs="Arial"/>
              </w:rPr>
            </w:pPr>
            <w:r w:rsidRPr="007A24F3">
              <w:rPr>
                <w:rFonts w:cs="Arial"/>
              </w:rPr>
              <w:t>Disabled</w:t>
            </w:r>
          </w:p>
        </w:tc>
        <w:tc>
          <w:tcPr>
            <w:tcW w:w="1400" w:type="dxa"/>
            <w:tcBorders>
              <w:top w:val="nil"/>
              <w:left w:val="nil"/>
              <w:bottom w:val="single" w:sz="4" w:space="0" w:color="auto"/>
              <w:right w:val="single" w:sz="4" w:space="0" w:color="auto"/>
            </w:tcBorders>
            <w:shd w:val="clear" w:color="auto" w:fill="auto"/>
            <w:noWrap/>
            <w:vAlign w:val="center"/>
          </w:tcPr>
          <w:p w14:paraId="5CEB76ED" w14:textId="3F0EC142" w:rsidR="00D031F2" w:rsidRPr="007A24F3" w:rsidRDefault="009B69E5" w:rsidP="00F17FDF">
            <w:pPr>
              <w:jc w:val="center"/>
              <w:rPr>
                <w:rFonts w:cs="Arial"/>
              </w:rPr>
            </w:pPr>
            <w:r>
              <w:rPr>
                <w:rFonts w:cs="Arial"/>
              </w:rPr>
              <w:t>15</w:t>
            </w:r>
          </w:p>
        </w:tc>
        <w:tc>
          <w:tcPr>
            <w:tcW w:w="1400" w:type="dxa"/>
            <w:tcBorders>
              <w:top w:val="nil"/>
              <w:left w:val="nil"/>
              <w:bottom w:val="single" w:sz="4" w:space="0" w:color="auto"/>
              <w:right w:val="single" w:sz="4" w:space="0" w:color="auto"/>
            </w:tcBorders>
            <w:shd w:val="clear" w:color="auto" w:fill="auto"/>
            <w:vAlign w:val="center"/>
          </w:tcPr>
          <w:p w14:paraId="503E423B" w14:textId="3418DF2A" w:rsidR="00D031F2" w:rsidRPr="007A24F3" w:rsidRDefault="009B69E5" w:rsidP="00F17FDF">
            <w:pPr>
              <w:jc w:val="center"/>
              <w:rPr>
                <w:rFonts w:cs="Arial"/>
              </w:rPr>
            </w:pPr>
            <w:r>
              <w:rPr>
                <w:rFonts w:cs="Arial"/>
              </w:rPr>
              <w:t>2%</w:t>
            </w:r>
          </w:p>
        </w:tc>
        <w:tc>
          <w:tcPr>
            <w:tcW w:w="1400" w:type="dxa"/>
            <w:tcBorders>
              <w:top w:val="nil"/>
              <w:left w:val="nil"/>
              <w:bottom w:val="single" w:sz="4" w:space="0" w:color="auto"/>
              <w:right w:val="single" w:sz="4" w:space="0" w:color="auto"/>
            </w:tcBorders>
            <w:shd w:val="clear" w:color="auto" w:fill="auto"/>
            <w:vAlign w:val="center"/>
          </w:tcPr>
          <w:p w14:paraId="7F7FACFE" w14:textId="39360E19" w:rsidR="00D031F2" w:rsidRPr="007A24F3" w:rsidRDefault="00654E70"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tcPr>
          <w:p w14:paraId="601C8B20" w14:textId="69C7A5A1" w:rsidR="00D031F2" w:rsidRPr="007A24F3" w:rsidRDefault="00654E70" w:rsidP="00F17FDF">
            <w:pPr>
              <w:jc w:val="center"/>
              <w:rPr>
                <w:rFonts w:cs="Arial"/>
              </w:rPr>
            </w:pPr>
            <w:r>
              <w:rPr>
                <w:rFonts w:cs="Arial"/>
              </w:rPr>
              <w:t>*</w:t>
            </w:r>
          </w:p>
        </w:tc>
        <w:tc>
          <w:tcPr>
            <w:tcW w:w="1400" w:type="dxa"/>
            <w:tcBorders>
              <w:top w:val="nil"/>
              <w:left w:val="nil"/>
              <w:bottom w:val="nil"/>
              <w:right w:val="nil"/>
            </w:tcBorders>
            <w:shd w:val="clear" w:color="auto" w:fill="auto"/>
            <w:noWrap/>
            <w:vAlign w:val="bottom"/>
            <w:hideMark/>
          </w:tcPr>
          <w:p w14:paraId="42123865" w14:textId="77777777" w:rsidR="00D031F2" w:rsidRPr="007A24F3" w:rsidRDefault="00D031F2" w:rsidP="00F17FDF">
            <w:pPr>
              <w:jc w:val="center"/>
              <w:rPr>
                <w:rFonts w:cs="Arial"/>
              </w:rPr>
            </w:pPr>
          </w:p>
        </w:tc>
      </w:tr>
      <w:tr w:rsidR="00D031F2" w:rsidRPr="007A24F3" w14:paraId="311DE17D" w14:textId="77777777" w:rsidTr="00654E70">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7F2103A"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auto"/>
              <w:right w:val="single" w:sz="4" w:space="0" w:color="auto"/>
            </w:tcBorders>
            <w:shd w:val="clear" w:color="auto" w:fill="auto"/>
            <w:noWrap/>
            <w:vAlign w:val="center"/>
          </w:tcPr>
          <w:p w14:paraId="5C653FDC" w14:textId="2B29F572" w:rsidR="00D031F2" w:rsidRPr="007A24F3" w:rsidRDefault="009B69E5" w:rsidP="00F17FDF">
            <w:pPr>
              <w:jc w:val="center"/>
              <w:rPr>
                <w:rFonts w:cs="Arial"/>
              </w:rPr>
            </w:pPr>
            <w:r>
              <w:rPr>
                <w:rFonts w:cs="Arial"/>
              </w:rPr>
              <w:t>39</w:t>
            </w:r>
          </w:p>
        </w:tc>
        <w:tc>
          <w:tcPr>
            <w:tcW w:w="1400" w:type="dxa"/>
            <w:tcBorders>
              <w:top w:val="nil"/>
              <w:left w:val="nil"/>
              <w:bottom w:val="single" w:sz="4" w:space="0" w:color="auto"/>
              <w:right w:val="single" w:sz="4" w:space="0" w:color="auto"/>
            </w:tcBorders>
            <w:shd w:val="clear" w:color="auto" w:fill="auto"/>
            <w:vAlign w:val="center"/>
          </w:tcPr>
          <w:p w14:paraId="334FBD01" w14:textId="03B9D5BC" w:rsidR="00D031F2" w:rsidRPr="007A24F3" w:rsidRDefault="009B69E5" w:rsidP="00F17FDF">
            <w:pPr>
              <w:jc w:val="center"/>
              <w:rPr>
                <w:rFonts w:cs="Arial"/>
              </w:rPr>
            </w:pPr>
            <w:r>
              <w:rPr>
                <w:rFonts w:cs="Arial"/>
              </w:rPr>
              <w:t>6%</w:t>
            </w:r>
          </w:p>
        </w:tc>
        <w:tc>
          <w:tcPr>
            <w:tcW w:w="1400" w:type="dxa"/>
            <w:tcBorders>
              <w:top w:val="nil"/>
              <w:left w:val="nil"/>
              <w:bottom w:val="single" w:sz="4" w:space="0" w:color="auto"/>
              <w:right w:val="single" w:sz="4" w:space="0" w:color="auto"/>
            </w:tcBorders>
            <w:shd w:val="clear" w:color="auto" w:fill="auto"/>
            <w:vAlign w:val="center"/>
          </w:tcPr>
          <w:p w14:paraId="1512A04A" w14:textId="6DAFE9C9" w:rsidR="00D031F2" w:rsidRPr="007A24F3" w:rsidRDefault="00D031F2" w:rsidP="00F17FDF">
            <w:pPr>
              <w:jc w:val="center"/>
              <w:rPr>
                <w:rFonts w:cs="Arial"/>
              </w:rPr>
            </w:pPr>
            <w:r w:rsidRPr="007A24F3">
              <w:rPr>
                <w:rFonts w:cs="Arial"/>
              </w:rPr>
              <w:t>17</w:t>
            </w:r>
          </w:p>
        </w:tc>
        <w:tc>
          <w:tcPr>
            <w:tcW w:w="1400" w:type="dxa"/>
            <w:tcBorders>
              <w:top w:val="nil"/>
              <w:left w:val="nil"/>
              <w:bottom w:val="single" w:sz="4" w:space="0" w:color="auto"/>
              <w:right w:val="single" w:sz="4" w:space="0" w:color="auto"/>
            </w:tcBorders>
            <w:shd w:val="clear" w:color="auto" w:fill="auto"/>
            <w:vAlign w:val="center"/>
          </w:tcPr>
          <w:p w14:paraId="069BF0F5" w14:textId="10A8C5CC" w:rsidR="00D031F2" w:rsidRPr="007A24F3" w:rsidRDefault="00D031F2" w:rsidP="00F17FDF">
            <w:pPr>
              <w:jc w:val="center"/>
              <w:rPr>
                <w:rFonts w:cs="Arial"/>
              </w:rPr>
            </w:pPr>
            <w:r w:rsidRPr="007A24F3">
              <w:rPr>
                <w:rFonts w:cs="Arial"/>
              </w:rPr>
              <w:t>5%</w:t>
            </w:r>
          </w:p>
        </w:tc>
        <w:tc>
          <w:tcPr>
            <w:tcW w:w="1400" w:type="dxa"/>
            <w:tcBorders>
              <w:top w:val="nil"/>
              <w:left w:val="nil"/>
              <w:bottom w:val="nil"/>
              <w:right w:val="nil"/>
            </w:tcBorders>
            <w:shd w:val="clear" w:color="auto" w:fill="auto"/>
            <w:noWrap/>
            <w:vAlign w:val="bottom"/>
            <w:hideMark/>
          </w:tcPr>
          <w:p w14:paraId="277791B7" w14:textId="77777777" w:rsidR="00D031F2" w:rsidRPr="007A24F3" w:rsidRDefault="00D031F2" w:rsidP="00F17FDF">
            <w:pPr>
              <w:jc w:val="center"/>
              <w:rPr>
                <w:rFonts w:cs="Arial"/>
              </w:rPr>
            </w:pPr>
          </w:p>
        </w:tc>
      </w:tr>
      <w:tr w:rsidR="00D031F2" w:rsidRPr="007A24F3" w14:paraId="21E8AD70"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260413D" w14:textId="77777777" w:rsidR="00D031F2" w:rsidRPr="007A24F3" w:rsidRDefault="00D031F2" w:rsidP="00F17FDF">
            <w:pPr>
              <w:jc w:val="center"/>
              <w:rPr>
                <w:rFonts w:cs="Arial"/>
                <w:b/>
                <w:bCs/>
              </w:rPr>
            </w:pPr>
            <w:r w:rsidRPr="007A24F3">
              <w:rPr>
                <w:rFonts w:cs="Arial"/>
                <w:b/>
                <w:bCs/>
              </w:rPr>
              <w:t>Total</w:t>
            </w:r>
          </w:p>
        </w:tc>
        <w:tc>
          <w:tcPr>
            <w:tcW w:w="1400" w:type="dxa"/>
            <w:tcBorders>
              <w:top w:val="nil"/>
              <w:left w:val="nil"/>
              <w:bottom w:val="single" w:sz="4" w:space="0" w:color="auto"/>
              <w:right w:val="single" w:sz="4" w:space="0" w:color="auto"/>
            </w:tcBorders>
            <w:shd w:val="clear" w:color="auto" w:fill="auto"/>
            <w:noWrap/>
            <w:vAlign w:val="center"/>
            <w:hideMark/>
          </w:tcPr>
          <w:p w14:paraId="21B3B048" w14:textId="77777777" w:rsidR="00D031F2" w:rsidRPr="007A24F3" w:rsidRDefault="00D031F2" w:rsidP="00F17FDF">
            <w:pPr>
              <w:jc w:val="center"/>
              <w:rPr>
                <w:rFonts w:cs="Arial"/>
              </w:rPr>
            </w:pPr>
            <w:r w:rsidRPr="007A24F3">
              <w:rPr>
                <w:rFonts w:cs="Arial"/>
              </w:rPr>
              <w:t>688</w:t>
            </w:r>
          </w:p>
        </w:tc>
        <w:tc>
          <w:tcPr>
            <w:tcW w:w="1400" w:type="dxa"/>
            <w:tcBorders>
              <w:top w:val="nil"/>
              <w:left w:val="nil"/>
              <w:bottom w:val="single" w:sz="4" w:space="0" w:color="auto"/>
              <w:right w:val="single" w:sz="4" w:space="0" w:color="auto"/>
            </w:tcBorders>
            <w:shd w:val="clear" w:color="auto" w:fill="auto"/>
            <w:vAlign w:val="center"/>
            <w:hideMark/>
          </w:tcPr>
          <w:p w14:paraId="057E7BF2"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single" w:sz="4" w:space="0" w:color="auto"/>
              <w:right w:val="single" w:sz="4" w:space="0" w:color="auto"/>
            </w:tcBorders>
            <w:shd w:val="clear" w:color="auto" w:fill="auto"/>
            <w:vAlign w:val="center"/>
            <w:hideMark/>
          </w:tcPr>
          <w:p w14:paraId="6065B8D2"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39703C30"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21C1C67F" w14:textId="77777777" w:rsidR="00D031F2" w:rsidRPr="007A24F3" w:rsidRDefault="00D031F2" w:rsidP="00F17FDF">
            <w:pPr>
              <w:jc w:val="center"/>
              <w:rPr>
                <w:rFonts w:cs="Arial"/>
              </w:rPr>
            </w:pPr>
          </w:p>
        </w:tc>
      </w:tr>
      <w:tr w:rsidR="00D031F2" w:rsidRPr="007A24F3" w14:paraId="55FFDD3C" w14:textId="77777777" w:rsidTr="00F17FDF">
        <w:trPr>
          <w:trHeight w:val="264"/>
        </w:trPr>
        <w:tc>
          <w:tcPr>
            <w:tcW w:w="3840" w:type="dxa"/>
            <w:tcBorders>
              <w:top w:val="nil"/>
              <w:left w:val="nil"/>
              <w:bottom w:val="nil"/>
              <w:right w:val="nil"/>
            </w:tcBorders>
            <w:shd w:val="clear" w:color="auto" w:fill="auto"/>
            <w:vAlign w:val="center"/>
            <w:hideMark/>
          </w:tcPr>
          <w:p w14:paraId="7652571C"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FE4BA9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4D62E0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7AFDAB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0659B9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50E7088" w14:textId="77777777" w:rsidR="00D031F2" w:rsidRPr="007A24F3" w:rsidRDefault="00D031F2" w:rsidP="00F17FDF">
            <w:pPr>
              <w:jc w:val="center"/>
              <w:rPr>
                <w:rFonts w:ascii="Times New Roman" w:hAnsi="Times New Roman"/>
              </w:rPr>
            </w:pPr>
          </w:p>
        </w:tc>
      </w:tr>
      <w:tr w:rsidR="00D031F2" w:rsidRPr="007A24F3" w14:paraId="46DFEA3B" w14:textId="77777777" w:rsidTr="00F17FDF">
        <w:trPr>
          <w:trHeight w:val="264"/>
        </w:trPr>
        <w:tc>
          <w:tcPr>
            <w:tcW w:w="3840" w:type="dxa"/>
            <w:tcBorders>
              <w:top w:val="nil"/>
              <w:left w:val="nil"/>
              <w:bottom w:val="nil"/>
              <w:right w:val="nil"/>
            </w:tcBorders>
            <w:shd w:val="clear" w:color="auto" w:fill="auto"/>
            <w:vAlign w:val="center"/>
            <w:hideMark/>
          </w:tcPr>
          <w:p w14:paraId="53D719BE"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E036AC8"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42475E9"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5CC643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D2D02B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72CD3E67" w14:textId="77777777" w:rsidR="00D031F2" w:rsidRPr="007A24F3" w:rsidRDefault="00D031F2" w:rsidP="00F17FDF">
            <w:pPr>
              <w:jc w:val="center"/>
              <w:rPr>
                <w:rFonts w:ascii="Times New Roman" w:hAnsi="Times New Roman"/>
              </w:rPr>
            </w:pPr>
          </w:p>
        </w:tc>
      </w:tr>
      <w:tr w:rsidR="00D031F2" w:rsidRPr="007A24F3" w14:paraId="7761784A" w14:textId="77777777" w:rsidTr="00F17FDF">
        <w:trPr>
          <w:trHeight w:val="264"/>
        </w:trPr>
        <w:tc>
          <w:tcPr>
            <w:tcW w:w="3840" w:type="dxa"/>
            <w:tcBorders>
              <w:top w:val="nil"/>
              <w:left w:val="nil"/>
              <w:bottom w:val="nil"/>
              <w:right w:val="nil"/>
            </w:tcBorders>
            <w:shd w:val="clear" w:color="auto" w:fill="auto"/>
            <w:vAlign w:val="center"/>
            <w:hideMark/>
          </w:tcPr>
          <w:p w14:paraId="1729BA2B"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6D7CA3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F750AC7"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82B3EA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E0E3AC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12F26034" w14:textId="77777777" w:rsidR="00D031F2" w:rsidRPr="007A24F3" w:rsidRDefault="00D031F2" w:rsidP="00F17FDF">
            <w:pPr>
              <w:jc w:val="center"/>
              <w:rPr>
                <w:rFonts w:ascii="Times New Roman" w:hAnsi="Times New Roman"/>
              </w:rPr>
            </w:pPr>
          </w:p>
        </w:tc>
      </w:tr>
      <w:tr w:rsidR="00D031F2" w:rsidRPr="007A24F3" w14:paraId="2E2E318C" w14:textId="77777777" w:rsidTr="00F17FDF">
        <w:trPr>
          <w:trHeight w:val="450"/>
        </w:trPr>
        <w:tc>
          <w:tcPr>
            <w:tcW w:w="3840" w:type="dxa"/>
            <w:tcBorders>
              <w:top w:val="nil"/>
              <w:left w:val="nil"/>
              <w:bottom w:val="nil"/>
              <w:right w:val="nil"/>
            </w:tcBorders>
            <w:shd w:val="clear" w:color="auto" w:fill="auto"/>
            <w:noWrap/>
            <w:vAlign w:val="center"/>
            <w:hideMark/>
          </w:tcPr>
          <w:p w14:paraId="7150A112" w14:textId="77777777" w:rsidR="00D031F2" w:rsidRPr="007A24F3" w:rsidRDefault="00D031F2" w:rsidP="00F17FDF">
            <w:pPr>
              <w:jc w:val="center"/>
              <w:rPr>
                <w:rFonts w:cs="Arial"/>
                <w:b/>
                <w:bCs/>
                <w:color w:val="000000"/>
                <w:u w:val="single"/>
              </w:rPr>
            </w:pPr>
            <w:r w:rsidRPr="007A24F3">
              <w:rPr>
                <w:rFonts w:cs="Arial"/>
                <w:b/>
                <w:bCs/>
                <w:color w:val="000000"/>
                <w:u w:val="single"/>
              </w:rPr>
              <w:t>Sex</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028D9" w14:textId="77777777" w:rsidR="00D031F2" w:rsidRPr="007A24F3" w:rsidRDefault="00D031F2" w:rsidP="00F17FDF">
            <w:pPr>
              <w:jc w:val="center"/>
              <w:rPr>
                <w:rFonts w:cs="Arial"/>
                <w:b/>
                <w:bCs/>
                <w:color w:val="000000"/>
              </w:rPr>
            </w:pPr>
            <w:r w:rsidRPr="007A24F3">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616BE9AB" w14:textId="77777777" w:rsidR="00D031F2" w:rsidRPr="007A24F3" w:rsidRDefault="00D031F2" w:rsidP="00F17FDF">
            <w:pPr>
              <w:jc w:val="center"/>
              <w:rPr>
                <w:rFonts w:cs="Arial"/>
                <w:b/>
                <w:bCs/>
                <w:color w:val="000000"/>
              </w:rPr>
            </w:pPr>
            <w:r w:rsidRPr="007A24F3">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03F020FD" w14:textId="77777777" w:rsidR="00D031F2" w:rsidRPr="007A24F3" w:rsidRDefault="00D031F2" w:rsidP="00F17FDF">
            <w:pPr>
              <w:jc w:val="center"/>
              <w:rPr>
                <w:rFonts w:cs="Arial"/>
                <w:b/>
                <w:bCs/>
                <w:color w:val="000000"/>
              </w:rPr>
            </w:pPr>
          </w:p>
        </w:tc>
      </w:tr>
      <w:tr w:rsidR="00D031F2" w:rsidRPr="007A24F3" w14:paraId="218009AE" w14:textId="77777777" w:rsidTr="00F17FDF">
        <w:trPr>
          <w:trHeight w:val="37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A512" w14:textId="77777777" w:rsidR="00D031F2" w:rsidRPr="007A24F3" w:rsidRDefault="00D031F2" w:rsidP="00F17FDF">
            <w:pPr>
              <w:jc w:val="center"/>
              <w:rPr>
                <w:rFonts w:cs="Arial"/>
              </w:rPr>
            </w:pPr>
            <w:r w:rsidRPr="007A24F3">
              <w:rPr>
                <w:rFonts w:cs="Arial"/>
              </w:rPr>
              <w:t>Female</w:t>
            </w:r>
          </w:p>
        </w:tc>
        <w:tc>
          <w:tcPr>
            <w:tcW w:w="1400" w:type="dxa"/>
            <w:tcBorders>
              <w:top w:val="nil"/>
              <w:left w:val="nil"/>
              <w:bottom w:val="single" w:sz="4" w:space="0" w:color="000000"/>
              <w:right w:val="single" w:sz="4" w:space="0" w:color="000000"/>
            </w:tcBorders>
            <w:shd w:val="clear" w:color="auto" w:fill="auto"/>
            <w:vAlign w:val="center"/>
            <w:hideMark/>
          </w:tcPr>
          <w:p w14:paraId="67DC7BE1" w14:textId="77777777" w:rsidR="00D031F2" w:rsidRPr="007A24F3" w:rsidRDefault="00D031F2" w:rsidP="00F17FDF">
            <w:pPr>
              <w:jc w:val="center"/>
              <w:rPr>
                <w:rFonts w:cs="Arial"/>
              </w:rPr>
            </w:pPr>
            <w:r w:rsidRPr="007A24F3">
              <w:rPr>
                <w:rFonts w:cs="Arial"/>
              </w:rPr>
              <w:t>383</w:t>
            </w:r>
          </w:p>
        </w:tc>
        <w:tc>
          <w:tcPr>
            <w:tcW w:w="1400" w:type="dxa"/>
            <w:tcBorders>
              <w:top w:val="nil"/>
              <w:left w:val="nil"/>
              <w:bottom w:val="single" w:sz="4" w:space="0" w:color="auto"/>
              <w:right w:val="single" w:sz="4" w:space="0" w:color="auto"/>
            </w:tcBorders>
            <w:shd w:val="clear" w:color="auto" w:fill="auto"/>
            <w:vAlign w:val="center"/>
            <w:hideMark/>
          </w:tcPr>
          <w:p w14:paraId="10894680" w14:textId="77777777" w:rsidR="00D031F2" w:rsidRPr="007A24F3" w:rsidRDefault="00D031F2" w:rsidP="00F17FDF">
            <w:pPr>
              <w:jc w:val="center"/>
              <w:rPr>
                <w:rFonts w:cs="Arial"/>
              </w:rPr>
            </w:pPr>
            <w:r w:rsidRPr="007A24F3">
              <w:rPr>
                <w:rFonts w:cs="Arial"/>
              </w:rPr>
              <w:t>56%</w:t>
            </w:r>
          </w:p>
        </w:tc>
        <w:tc>
          <w:tcPr>
            <w:tcW w:w="1400" w:type="dxa"/>
            <w:tcBorders>
              <w:top w:val="nil"/>
              <w:left w:val="nil"/>
              <w:bottom w:val="single" w:sz="4" w:space="0" w:color="000000"/>
              <w:right w:val="single" w:sz="4" w:space="0" w:color="000000"/>
            </w:tcBorders>
            <w:shd w:val="clear" w:color="auto" w:fill="auto"/>
            <w:vAlign w:val="center"/>
            <w:hideMark/>
          </w:tcPr>
          <w:p w14:paraId="7D625538" w14:textId="77777777" w:rsidR="00D031F2" w:rsidRPr="007A24F3" w:rsidRDefault="00D031F2" w:rsidP="00F17FDF">
            <w:pPr>
              <w:jc w:val="center"/>
              <w:rPr>
                <w:rFonts w:cs="Arial"/>
              </w:rPr>
            </w:pPr>
            <w:r w:rsidRPr="007A24F3">
              <w:rPr>
                <w:rFonts w:cs="Arial"/>
              </w:rPr>
              <w:t>207</w:t>
            </w:r>
          </w:p>
        </w:tc>
        <w:tc>
          <w:tcPr>
            <w:tcW w:w="1400" w:type="dxa"/>
            <w:tcBorders>
              <w:top w:val="nil"/>
              <w:left w:val="nil"/>
              <w:bottom w:val="single" w:sz="4" w:space="0" w:color="auto"/>
              <w:right w:val="single" w:sz="4" w:space="0" w:color="auto"/>
            </w:tcBorders>
            <w:shd w:val="clear" w:color="auto" w:fill="auto"/>
            <w:vAlign w:val="center"/>
            <w:hideMark/>
          </w:tcPr>
          <w:p w14:paraId="406C3271" w14:textId="77777777" w:rsidR="00D031F2" w:rsidRPr="007A24F3" w:rsidRDefault="00D031F2" w:rsidP="00F17FDF">
            <w:pPr>
              <w:jc w:val="center"/>
              <w:rPr>
                <w:rFonts w:cs="Arial"/>
              </w:rPr>
            </w:pPr>
            <w:r w:rsidRPr="007A24F3">
              <w:rPr>
                <w:rFonts w:cs="Arial"/>
              </w:rPr>
              <w:t>60%</w:t>
            </w:r>
          </w:p>
        </w:tc>
        <w:tc>
          <w:tcPr>
            <w:tcW w:w="1400" w:type="dxa"/>
            <w:tcBorders>
              <w:top w:val="nil"/>
              <w:left w:val="nil"/>
              <w:bottom w:val="nil"/>
              <w:right w:val="nil"/>
            </w:tcBorders>
            <w:shd w:val="clear" w:color="auto" w:fill="auto"/>
            <w:noWrap/>
            <w:vAlign w:val="bottom"/>
            <w:hideMark/>
          </w:tcPr>
          <w:p w14:paraId="11D7DE83" w14:textId="77777777" w:rsidR="00D031F2" w:rsidRPr="007A24F3" w:rsidRDefault="00D031F2" w:rsidP="00F17FDF">
            <w:pPr>
              <w:jc w:val="center"/>
              <w:rPr>
                <w:rFonts w:cs="Arial"/>
              </w:rPr>
            </w:pPr>
          </w:p>
        </w:tc>
      </w:tr>
      <w:tr w:rsidR="00D031F2" w:rsidRPr="007A24F3" w14:paraId="065ABCCF" w14:textId="77777777" w:rsidTr="00F17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80013A1" w14:textId="77777777" w:rsidR="00D031F2" w:rsidRPr="007A24F3" w:rsidRDefault="00D031F2" w:rsidP="00F17FDF">
            <w:pPr>
              <w:jc w:val="center"/>
              <w:rPr>
                <w:rFonts w:cs="Arial"/>
              </w:rPr>
            </w:pPr>
            <w:r w:rsidRPr="007A24F3">
              <w:rPr>
                <w:rFonts w:cs="Arial"/>
              </w:rPr>
              <w:t>Male</w:t>
            </w:r>
          </w:p>
        </w:tc>
        <w:tc>
          <w:tcPr>
            <w:tcW w:w="1400" w:type="dxa"/>
            <w:tcBorders>
              <w:top w:val="nil"/>
              <w:left w:val="nil"/>
              <w:bottom w:val="single" w:sz="4" w:space="0" w:color="000000"/>
              <w:right w:val="single" w:sz="4" w:space="0" w:color="000000"/>
            </w:tcBorders>
            <w:shd w:val="clear" w:color="auto" w:fill="auto"/>
            <w:vAlign w:val="center"/>
            <w:hideMark/>
          </w:tcPr>
          <w:p w14:paraId="45FDE2E7" w14:textId="77777777" w:rsidR="00D031F2" w:rsidRPr="007A24F3" w:rsidRDefault="00D031F2" w:rsidP="00F17FDF">
            <w:pPr>
              <w:jc w:val="center"/>
              <w:rPr>
                <w:rFonts w:cs="Arial"/>
              </w:rPr>
            </w:pPr>
            <w:r w:rsidRPr="007A24F3">
              <w:rPr>
                <w:rFonts w:cs="Arial"/>
              </w:rPr>
              <w:t>261</w:t>
            </w:r>
          </w:p>
        </w:tc>
        <w:tc>
          <w:tcPr>
            <w:tcW w:w="1400" w:type="dxa"/>
            <w:tcBorders>
              <w:top w:val="nil"/>
              <w:left w:val="nil"/>
              <w:bottom w:val="single" w:sz="4" w:space="0" w:color="auto"/>
              <w:right w:val="single" w:sz="4" w:space="0" w:color="auto"/>
            </w:tcBorders>
            <w:shd w:val="clear" w:color="auto" w:fill="auto"/>
            <w:vAlign w:val="center"/>
            <w:hideMark/>
          </w:tcPr>
          <w:p w14:paraId="37F68279" w14:textId="77777777" w:rsidR="00D031F2" w:rsidRPr="007A24F3" w:rsidRDefault="00D031F2" w:rsidP="00F17FDF">
            <w:pPr>
              <w:jc w:val="center"/>
              <w:rPr>
                <w:rFonts w:cs="Arial"/>
              </w:rPr>
            </w:pPr>
            <w:r w:rsidRPr="007A24F3">
              <w:rPr>
                <w:rFonts w:cs="Arial"/>
              </w:rPr>
              <w:t>38%</w:t>
            </w:r>
          </w:p>
        </w:tc>
        <w:tc>
          <w:tcPr>
            <w:tcW w:w="1400" w:type="dxa"/>
            <w:tcBorders>
              <w:top w:val="nil"/>
              <w:left w:val="nil"/>
              <w:bottom w:val="single" w:sz="4" w:space="0" w:color="000000"/>
              <w:right w:val="single" w:sz="4" w:space="0" w:color="000000"/>
            </w:tcBorders>
            <w:shd w:val="clear" w:color="auto" w:fill="auto"/>
            <w:vAlign w:val="center"/>
            <w:hideMark/>
          </w:tcPr>
          <w:p w14:paraId="06F82B89" w14:textId="77777777" w:rsidR="00D031F2" w:rsidRPr="007A24F3" w:rsidRDefault="00D031F2" w:rsidP="00F17FDF">
            <w:pPr>
              <w:jc w:val="center"/>
              <w:rPr>
                <w:rFonts w:cs="Arial"/>
              </w:rPr>
            </w:pPr>
            <w:r w:rsidRPr="007A24F3">
              <w:rPr>
                <w:rFonts w:cs="Arial"/>
              </w:rPr>
              <w:t>111</w:t>
            </w:r>
          </w:p>
        </w:tc>
        <w:tc>
          <w:tcPr>
            <w:tcW w:w="1400" w:type="dxa"/>
            <w:tcBorders>
              <w:top w:val="nil"/>
              <w:left w:val="nil"/>
              <w:bottom w:val="single" w:sz="4" w:space="0" w:color="auto"/>
              <w:right w:val="single" w:sz="4" w:space="0" w:color="auto"/>
            </w:tcBorders>
            <w:shd w:val="clear" w:color="auto" w:fill="auto"/>
            <w:vAlign w:val="center"/>
            <w:hideMark/>
          </w:tcPr>
          <w:p w14:paraId="79AAD67F" w14:textId="77777777" w:rsidR="00D031F2" w:rsidRPr="007A24F3" w:rsidRDefault="00D031F2" w:rsidP="00F17FDF">
            <w:pPr>
              <w:jc w:val="center"/>
              <w:rPr>
                <w:rFonts w:cs="Arial"/>
              </w:rPr>
            </w:pPr>
            <w:r w:rsidRPr="007A24F3">
              <w:rPr>
                <w:rFonts w:cs="Arial"/>
              </w:rPr>
              <w:t>32%</w:t>
            </w:r>
          </w:p>
        </w:tc>
        <w:tc>
          <w:tcPr>
            <w:tcW w:w="1400" w:type="dxa"/>
            <w:tcBorders>
              <w:top w:val="nil"/>
              <w:left w:val="nil"/>
              <w:bottom w:val="nil"/>
              <w:right w:val="nil"/>
            </w:tcBorders>
            <w:shd w:val="clear" w:color="auto" w:fill="auto"/>
            <w:noWrap/>
            <w:vAlign w:val="bottom"/>
            <w:hideMark/>
          </w:tcPr>
          <w:p w14:paraId="29F3BB07" w14:textId="77777777" w:rsidR="00D031F2" w:rsidRPr="007A24F3" w:rsidRDefault="00D031F2" w:rsidP="00F17FDF">
            <w:pPr>
              <w:jc w:val="center"/>
              <w:rPr>
                <w:rFonts w:cs="Arial"/>
              </w:rPr>
            </w:pPr>
          </w:p>
        </w:tc>
      </w:tr>
      <w:tr w:rsidR="00D031F2" w:rsidRPr="007A24F3" w14:paraId="1E2D1D69" w14:textId="77777777" w:rsidTr="00F17FDF">
        <w:trPr>
          <w:trHeight w:val="37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20A0CB1"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3695C4AF" w14:textId="77777777" w:rsidR="00D031F2" w:rsidRPr="007A24F3" w:rsidRDefault="00D031F2" w:rsidP="00F17FDF">
            <w:pPr>
              <w:jc w:val="center"/>
              <w:rPr>
                <w:rFonts w:cs="Arial"/>
              </w:rPr>
            </w:pPr>
            <w:r w:rsidRPr="007A24F3">
              <w:rPr>
                <w:rFonts w:cs="Arial"/>
              </w:rPr>
              <w:t>44</w:t>
            </w:r>
          </w:p>
        </w:tc>
        <w:tc>
          <w:tcPr>
            <w:tcW w:w="1400" w:type="dxa"/>
            <w:tcBorders>
              <w:top w:val="nil"/>
              <w:left w:val="nil"/>
              <w:bottom w:val="single" w:sz="4" w:space="0" w:color="auto"/>
              <w:right w:val="single" w:sz="4" w:space="0" w:color="auto"/>
            </w:tcBorders>
            <w:shd w:val="clear" w:color="auto" w:fill="auto"/>
            <w:vAlign w:val="center"/>
            <w:hideMark/>
          </w:tcPr>
          <w:p w14:paraId="2AA73402"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single" w:sz="4" w:space="0" w:color="000000"/>
              <w:right w:val="single" w:sz="4" w:space="0" w:color="000000"/>
            </w:tcBorders>
            <w:shd w:val="clear" w:color="auto" w:fill="auto"/>
            <w:vAlign w:val="center"/>
            <w:hideMark/>
          </w:tcPr>
          <w:p w14:paraId="6B8300AC" w14:textId="77777777" w:rsidR="00D031F2" w:rsidRPr="007A24F3" w:rsidRDefault="00D031F2" w:rsidP="00F17FDF">
            <w:pPr>
              <w:jc w:val="center"/>
              <w:rPr>
                <w:rFonts w:cs="Arial"/>
              </w:rPr>
            </w:pPr>
            <w:r w:rsidRPr="007A24F3">
              <w:rPr>
                <w:rFonts w:cs="Arial"/>
              </w:rPr>
              <w:t>25</w:t>
            </w:r>
          </w:p>
        </w:tc>
        <w:tc>
          <w:tcPr>
            <w:tcW w:w="1400" w:type="dxa"/>
            <w:tcBorders>
              <w:top w:val="nil"/>
              <w:left w:val="nil"/>
              <w:bottom w:val="single" w:sz="4" w:space="0" w:color="auto"/>
              <w:right w:val="single" w:sz="4" w:space="0" w:color="auto"/>
            </w:tcBorders>
            <w:shd w:val="clear" w:color="auto" w:fill="auto"/>
            <w:vAlign w:val="center"/>
            <w:hideMark/>
          </w:tcPr>
          <w:p w14:paraId="1BBDBF6C" w14:textId="77777777" w:rsidR="00D031F2" w:rsidRPr="007A24F3" w:rsidRDefault="00D031F2" w:rsidP="00F17FDF">
            <w:pPr>
              <w:jc w:val="center"/>
              <w:rPr>
                <w:rFonts w:cs="Arial"/>
              </w:rPr>
            </w:pPr>
            <w:r w:rsidRPr="007A24F3">
              <w:rPr>
                <w:rFonts w:cs="Arial"/>
              </w:rPr>
              <w:t>7%</w:t>
            </w:r>
          </w:p>
        </w:tc>
        <w:tc>
          <w:tcPr>
            <w:tcW w:w="1400" w:type="dxa"/>
            <w:tcBorders>
              <w:top w:val="nil"/>
              <w:left w:val="nil"/>
              <w:bottom w:val="nil"/>
              <w:right w:val="nil"/>
            </w:tcBorders>
            <w:shd w:val="clear" w:color="auto" w:fill="auto"/>
            <w:noWrap/>
            <w:vAlign w:val="bottom"/>
            <w:hideMark/>
          </w:tcPr>
          <w:p w14:paraId="59654C4D" w14:textId="77777777" w:rsidR="00D031F2" w:rsidRPr="007A24F3" w:rsidRDefault="00D031F2" w:rsidP="00F17FDF">
            <w:pPr>
              <w:jc w:val="center"/>
              <w:rPr>
                <w:rFonts w:cs="Arial"/>
              </w:rPr>
            </w:pPr>
          </w:p>
        </w:tc>
      </w:tr>
      <w:tr w:rsidR="00D031F2" w:rsidRPr="007A24F3" w14:paraId="3FC509F7" w14:textId="77777777" w:rsidTr="00F17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3CE0D27"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52DB59FF" w14:textId="77777777" w:rsidR="00D031F2" w:rsidRPr="007A24F3" w:rsidRDefault="00D031F2" w:rsidP="00F17FDF">
            <w:pPr>
              <w:jc w:val="center"/>
              <w:rPr>
                <w:rFonts w:cs="Arial"/>
              </w:rPr>
            </w:pPr>
            <w:r w:rsidRPr="007A24F3">
              <w:rPr>
                <w:rFonts w:cs="Arial"/>
              </w:rPr>
              <w:t>688</w:t>
            </w:r>
          </w:p>
        </w:tc>
        <w:tc>
          <w:tcPr>
            <w:tcW w:w="1400" w:type="dxa"/>
            <w:tcBorders>
              <w:top w:val="nil"/>
              <w:left w:val="nil"/>
              <w:bottom w:val="single" w:sz="4" w:space="0" w:color="auto"/>
              <w:right w:val="single" w:sz="4" w:space="0" w:color="auto"/>
            </w:tcBorders>
            <w:shd w:val="clear" w:color="auto" w:fill="auto"/>
            <w:vAlign w:val="center"/>
            <w:hideMark/>
          </w:tcPr>
          <w:p w14:paraId="44187AC1"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7A2A2643"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3E0AC49D"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3E2580A5" w14:textId="77777777" w:rsidR="00D031F2" w:rsidRPr="007A24F3" w:rsidRDefault="00D031F2" w:rsidP="00F17FDF">
            <w:pPr>
              <w:jc w:val="center"/>
              <w:rPr>
                <w:rFonts w:cs="Arial"/>
              </w:rPr>
            </w:pPr>
          </w:p>
        </w:tc>
      </w:tr>
      <w:tr w:rsidR="00D031F2" w:rsidRPr="007A24F3" w14:paraId="693007E2" w14:textId="77777777" w:rsidTr="00F17FDF">
        <w:trPr>
          <w:trHeight w:val="240"/>
        </w:trPr>
        <w:tc>
          <w:tcPr>
            <w:tcW w:w="3840" w:type="dxa"/>
            <w:tcBorders>
              <w:top w:val="nil"/>
              <w:left w:val="nil"/>
              <w:bottom w:val="nil"/>
              <w:right w:val="nil"/>
            </w:tcBorders>
            <w:shd w:val="clear" w:color="auto" w:fill="auto"/>
            <w:vAlign w:val="center"/>
            <w:hideMark/>
          </w:tcPr>
          <w:p w14:paraId="051C2246"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35B8D3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A45D3F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3E0B7A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EF1E86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16E228B" w14:textId="77777777" w:rsidR="00D031F2" w:rsidRPr="007A24F3" w:rsidRDefault="00D031F2" w:rsidP="00F17FDF">
            <w:pPr>
              <w:rPr>
                <w:rFonts w:ascii="Times New Roman" w:hAnsi="Times New Roman"/>
              </w:rPr>
            </w:pPr>
          </w:p>
        </w:tc>
      </w:tr>
      <w:tr w:rsidR="00D031F2" w:rsidRPr="007A24F3" w14:paraId="0A5542E2" w14:textId="77777777" w:rsidTr="00F17FDF">
        <w:trPr>
          <w:trHeight w:val="240"/>
        </w:trPr>
        <w:tc>
          <w:tcPr>
            <w:tcW w:w="3840" w:type="dxa"/>
            <w:tcBorders>
              <w:top w:val="nil"/>
              <w:left w:val="nil"/>
              <w:bottom w:val="nil"/>
              <w:right w:val="nil"/>
            </w:tcBorders>
            <w:shd w:val="clear" w:color="auto" w:fill="auto"/>
            <w:vAlign w:val="center"/>
            <w:hideMark/>
          </w:tcPr>
          <w:p w14:paraId="72AB5DB0" w14:textId="77777777" w:rsidR="00D031F2" w:rsidRDefault="00D031F2" w:rsidP="00F17FDF">
            <w:pPr>
              <w:jc w:val="center"/>
              <w:rPr>
                <w:rFonts w:ascii="Times New Roman" w:hAnsi="Times New Roman"/>
              </w:rPr>
            </w:pPr>
          </w:p>
          <w:p w14:paraId="33361B0E" w14:textId="77777777" w:rsidR="00D031F2" w:rsidRDefault="00D031F2" w:rsidP="00F17FDF">
            <w:pPr>
              <w:jc w:val="center"/>
              <w:rPr>
                <w:rFonts w:ascii="Times New Roman" w:hAnsi="Times New Roman"/>
              </w:rPr>
            </w:pPr>
          </w:p>
          <w:p w14:paraId="3DB8B423" w14:textId="77777777" w:rsidR="00D031F2" w:rsidRDefault="00D031F2" w:rsidP="00F17FDF">
            <w:pPr>
              <w:jc w:val="center"/>
              <w:rPr>
                <w:rFonts w:ascii="Times New Roman" w:hAnsi="Times New Roman"/>
              </w:rPr>
            </w:pPr>
          </w:p>
          <w:p w14:paraId="71E38A90" w14:textId="02F89786" w:rsidR="00D031F2" w:rsidRDefault="00D031F2" w:rsidP="00F17FDF">
            <w:pPr>
              <w:jc w:val="center"/>
              <w:rPr>
                <w:rFonts w:ascii="Times New Roman" w:hAnsi="Times New Roman"/>
              </w:rPr>
            </w:pPr>
          </w:p>
          <w:p w14:paraId="15D9A974" w14:textId="77777777" w:rsidR="005C4D79" w:rsidRDefault="005C4D79" w:rsidP="00F17FDF">
            <w:pPr>
              <w:jc w:val="center"/>
              <w:rPr>
                <w:rFonts w:ascii="Times New Roman" w:hAnsi="Times New Roman"/>
              </w:rPr>
            </w:pPr>
          </w:p>
          <w:p w14:paraId="4147AD1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5C787F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2B9102A"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0ADDC86"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8F1BC2C"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CCCDD5E" w14:textId="77777777" w:rsidR="00D031F2" w:rsidRPr="007A24F3" w:rsidRDefault="00D031F2" w:rsidP="00F17FDF">
            <w:pPr>
              <w:jc w:val="center"/>
              <w:rPr>
                <w:rFonts w:ascii="Times New Roman" w:hAnsi="Times New Roman"/>
              </w:rPr>
            </w:pPr>
          </w:p>
        </w:tc>
      </w:tr>
      <w:tr w:rsidR="00D031F2" w:rsidRPr="007A24F3" w14:paraId="322DD72A" w14:textId="77777777" w:rsidTr="00F17FDF">
        <w:trPr>
          <w:trHeight w:val="240"/>
        </w:trPr>
        <w:tc>
          <w:tcPr>
            <w:tcW w:w="3840" w:type="dxa"/>
            <w:tcBorders>
              <w:top w:val="nil"/>
              <w:left w:val="nil"/>
              <w:bottom w:val="nil"/>
              <w:right w:val="nil"/>
            </w:tcBorders>
            <w:shd w:val="clear" w:color="auto" w:fill="auto"/>
            <w:vAlign w:val="center"/>
            <w:hideMark/>
          </w:tcPr>
          <w:p w14:paraId="03F38297"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FE58DF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483C53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E30FD29"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86CDA3F"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2FD803F" w14:textId="77777777" w:rsidR="00D031F2" w:rsidRPr="007A24F3" w:rsidRDefault="00D031F2" w:rsidP="00F17FDF">
            <w:pPr>
              <w:jc w:val="center"/>
              <w:rPr>
                <w:rFonts w:ascii="Times New Roman" w:hAnsi="Times New Roman"/>
              </w:rPr>
            </w:pPr>
          </w:p>
        </w:tc>
      </w:tr>
      <w:tr w:rsidR="00D031F2" w:rsidRPr="007A24F3" w14:paraId="69625D69" w14:textId="77777777" w:rsidTr="00F17FDF">
        <w:trPr>
          <w:trHeight w:val="435"/>
        </w:trPr>
        <w:tc>
          <w:tcPr>
            <w:tcW w:w="3840" w:type="dxa"/>
            <w:tcBorders>
              <w:top w:val="nil"/>
              <w:left w:val="nil"/>
              <w:bottom w:val="nil"/>
              <w:right w:val="nil"/>
            </w:tcBorders>
            <w:shd w:val="clear" w:color="auto" w:fill="auto"/>
            <w:vAlign w:val="center"/>
            <w:hideMark/>
          </w:tcPr>
          <w:p w14:paraId="23A43DC7" w14:textId="77777777" w:rsidR="00D031F2" w:rsidRPr="007A24F3" w:rsidRDefault="00D031F2" w:rsidP="00F17FDF">
            <w:pPr>
              <w:jc w:val="center"/>
              <w:rPr>
                <w:rFonts w:cs="Arial"/>
                <w:b/>
                <w:bCs/>
                <w:color w:val="000000"/>
                <w:u w:val="single"/>
              </w:rPr>
            </w:pPr>
            <w:r w:rsidRPr="007A24F3">
              <w:rPr>
                <w:rFonts w:cs="Arial"/>
                <w:b/>
                <w:bCs/>
                <w:color w:val="000000"/>
                <w:u w:val="single"/>
              </w:rPr>
              <w:lastRenderedPageBreak/>
              <w:t>Gender reassignment</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E2B4C3" w14:textId="77777777" w:rsidR="00D031F2" w:rsidRPr="007A24F3" w:rsidRDefault="00D031F2" w:rsidP="00F17FDF">
            <w:pPr>
              <w:jc w:val="center"/>
              <w:rPr>
                <w:rFonts w:cs="Arial"/>
                <w:b/>
                <w:bCs/>
              </w:rPr>
            </w:pPr>
            <w:r w:rsidRPr="007A24F3">
              <w:rPr>
                <w:rFonts w:cs="Arial"/>
                <w:b/>
                <w:bCs/>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0A3D82E5" w14:textId="77777777" w:rsidR="00D031F2" w:rsidRPr="007A24F3" w:rsidRDefault="00D031F2" w:rsidP="00F17FDF">
            <w:pPr>
              <w:jc w:val="center"/>
              <w:rPr>
                <w:rFonts w:cs="Arial"/>
                <w:b/>
                <w:bCs/>
              </w:rPr>
            </w:pPr>
            <w:r w:rsidRPr="007A24F3">
              <w:rPr>
                <w:rFonts w:cs="Arial"/>
                <w:b/>
                <w:bCs/>
              </w:rPr>
              <w:t>Shortlisted</w:t>
            </w:r>
          </w:p>
        </w:tc>
        <w:tc>
          <w:tcPr>
            <w:tcW w:w="1400" w:type="dxa"/>
            <w:tcBorders>
              <w:top w:val="nil"/>
              <w:left w:val="nil"/>
              <w:bottom w:val="nil"/>
              <w:right w:val="nil"/>
            </w:tcBorders>
            <w:shd w:val="clear" w:color="auto" w:fill="auto"/>
            <w:noWrap/>
            <w:vAlign w:val="bottom"/>
            <w:hideMark/>
          </w:tcPr>
          <w:p w14:paraId="74D34DF3" w14:textId="77777777" w:rsidR="00D031F2" w:rsidRPr="007A24F3" w:rsidRDefault="00D031F2" w:rsidP="00F17FDF">
            <w:pPr>
              <w:jc w:val="center"/>
              <w:rPr>
                <w:rFonts w:cs="Arial"/>
                <w:b/>
                <w:bCs/>
              </w:rPr>
            </w:pPr>
          </w:p>
        </w:tc>
      </w:tr>
      <w:tr w:rsidR="00D031F2" w:rsidRPr="007A24F3" w14:paraId="12F713FA" w14:textId="77777777" w:rsidTr="00F17FDF">
        <w:trPr>
          <w:trHeight w:val="46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61FA" w14:textId="77777777" w:rsidR="00D031F2" w:rsidRPr="007A24F3" w:rsidRDefault="00D031F2" w:rsidP="00F17FDF">
            <w:pPr>
              <w:jc w:val="center"/>
              <w:rPr>
                <w:rFonts w:cs="Arial"/>
              </w:rPr>
            </w:pPr>
            <w:r w:rsidRPr="007A24F3">
              <w:rPr>
                <w:rFonts w:cs="Arial"/>
              </w:rPr>
              <w:t>Same Gender as assigned at birth</w:t>
            </w:r>
          </w:p>
        </w:tc>
        <w:tc>
          <w:tcPr>
            <w:tcW w:w="1400" w:type="dxa"/>
            <w:tcBorders>
              <w:top w:val="nil"/>
              <w:left w:val="nil"/>
              <w:bottom w:val="single" w:sz="4" w:space="0" w:color="000000"/>
              <w:right w:val="single" w:sz="4" w:space="0" w:color="000000"/>
            </w:tcBorders>
            <w:shd w:val="clear" w:color="auto" w:fill="auto"/>
            <w:vAlign w:val="center"/>
            <w:hideMark/>
          </w:tcPr>
          <w:p w14:paraId="7309B60B" w14:textId="77777777" w:rsidR="00D031F2" w:rsidRPr="007A24F3" w:rsidRDefault="00D031F2" w:rsidP="00F17FDF">
            <w:pPr>
              <w:jc w:val="center"/>
              <w:rPr>
                <w:rFonts w:cs="Arial"/>
              </w:rPr>
            </w:pPr>
            <w:r w:rsidRPr="007A24F3">
              <w:rPr>
                <w:rFonts w:cs="Arial"/>
              </w:rPr>
              <w:t>650</w:t>
            </w:r>
          </w:p>
        </w:tc>
        <w:tc>
          <w:tcPr>
            <w:tcW w:w="1400" w:type="dxa"/>
            <w:tcBorders>
              <w:top w:val="nil"/>
              <w:left w:val="nil"/>
              <w:bottom w:val="single" w:sz="4" w:space="0" w:color="auto"/>
              <w:right w:val="single" w:sz="4" w:space="0" w:color="auto"/>
            </w:tcBorders>
            <w:shd w:val="clear" w:color="auto" w:fill="auto"/>
            <w:vAlign w:val="center"/>
            <w:hideMark/>
          </w:tcPr>
          <w:p w14:paraId="5699B882" w14:textId="77777777" w:rsidR="00D031F2" w:rsidRPr="007A24F3" w:rsidRDefault="00D031F2" w:rsidP="00F17FDF">
            <w:pPr>
              <w:jc w:val="center"/>
              <w:rPr>
                <w:rFonts w:cs="Arial"/>
              </w:rPr>
            </w:pPr>
            <w:r w:rsidRPr="007A24F3">
              <w:rPr>
                <w:rFonts w:cs="Arial"/>
              </w:rPr>
              <w:t>94%</w:t>
            </w:r>
          </w:p>
        </w:tc>
        <w:tc>
          <w:tcPr>
            <w:tcW w:w="1400" w:type="dxa"/>
            <w:tcBorders>
              <w:top w:val="single" w:sz="4" w:space="0" w:color="000000"/>
              <w:left w:val="nil"/>
              <w:bottom w:val="single" w:sz="4" w:space="0" w:color="000000"/>
              <w:right w:val="nil"/>
            </w:tcBorders>
            <w:shd w:val="clear" w:color="auto" w:fill="auto"/>
            <w:vAlign w:val="center"/>
            <w:hideMark/>
          </w:tcPr>
          <w:p w14:paraId="62483E72" w14:textId="77777777" w:rsidR="00D031F2" w:rsidRPr="007A24F3" w:rsidRDefault="00D031F2" w:rsidP="00F17FDF">
            <w:pPr>
              <w:jc w:val="center"/>
              <w:rPr>
                <w:rFonts w:cs="Arial"/>
              </w:rPr>
            </w:pPr>
            <w:r w:rsidRPr="007A24F3">
              <w:rPr>
                <w:rFonts w:cs="Arial"/>
              </w:rPr>
              <w:t>325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98D9" w14:textId="77777777" w:rsidR="00D031F2" w:rsidRPr="007A24F3" w:rsidRDefault="00D031F2" w:rsidP="00F17FDF">
            <w:pPr>
              <w:jc w:val="center"/>
              <w:rPr>
                <w:rFonts w:cs="Arial"/>
              </w:rPr>
            </w:pPr>
            <w:r w:rsidRPr="007A24F3">
              <w:rPr>
                <w:rFonts w:cs="Arial"/>
              </w:rPr>
              <w:t>95%</w:t>
            </w:r>
          </w:p>
        </w:tc>
        <w:tc>
          <w:tcPr>
            <w:tcW w:w="1400" w:type="dxa"/>
            <w:tcBorders>
              <w:top w:val="nil"/>
              <w:left w:val="nil"/>
              <w:bottom w:val="nil"/>
              <w:right w:val="nil"/>
            </w:tcBorders>
            <w:shd w:val="clear" w:color="auto" w:fill="auto"/>
            <w:noWrap/>
            <w:vAlign w:val="bottom"/>
            <w:hideMark/>
          </w:tcPr>
          <w:p w14:paraId="2E4472DB" w14:textId="77777777" w:rsidR="00D031F2" w:rsidRPr="007A24F3" w:rsidRDefault="00D031F2" w:rsidP="00F17FDF">
            <w:pPr>
              <w:jc w:val="center"/>
              <w:rPr>
                <w:rFonts w:cs="Arial"/>
              </w:rPr>
            </w:pPr>
          </w:p>
        </w:tc>
      </w:tr>
      <w:tr w:rsidR="00D031F2" w:rsidRPr="007A24F3" w14:paraId="1EA8732F" w14:textId="77777777" w:rsidTr="00F17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BC61E2F"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6A80CC09" w14:textId="77777777" w:rsidR="00D031F2" w:rsidRPr="007A24F3" w:rsidRDefault="00D031F2" w:rsidP="00F17FDF">
            <w:pPr>
              <w:jc w:val="center"/>
              <w:rPr>
                <w:rFonts w:cs="Arial"/>
              </w:rPr>
            </w:pPr>
            <w:r w:rsidRPr="007A24F3">
              <w:rPr>
                <w:rFonts w:cs="Arial"/>
              </w:rPr>
              <w:t>38</w:t>
            </w:r>
          </w:p>
        </w:tc>
        <w:tc>
          <w:tcPr>
            <w:tcW w:w="1400" w:type="dxa"/>
            <w:tcBorders>
              <w:top w:val="nil"/>
              <w:left w:val="nil"/>
              <w:bottom w:val="single" w:sz="4" w:space="0" w:color="auto"/>
              <w:right w:val="single" w:sz="4" w:space="0" w:color="auto"/>
            </w:tcBorders>
            <w:shd w:val="clear" w:color="auto" w:fill="auto"/>
            <w:vAlign w:val="center"/>
            <w:hideMark/>
          </w:tcPr>
          <w:p w14:paraId="6A2062BD"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single" w:sz="4" w:space="0" w:color="000000"/>
              <w:right w:val="nil"/>
            </w:tcBorders>
            <w:shd w:val="clear" w:color="auto" w:fill="auto"/>
            <w:vAlign w:val="center"/>
            <w:hideMark/>
          </w:tcPr>
          <w:p w14:paraId="7778D4F5" w14:textId="77777777" w:rsidR="00D031F2" w:rsidRPr="007A24F3" w:rsidRDefault="00D031F2" w:rsidP="00F17FDF">
            <w:pPr>
              <w:jc w:val="center"/>
              <w:rPr>
                <w:rFonts w:cs="Arial"/>
              </w:rPr>
            </w:pPr>
            <w:r w:rsidRPr="007A24F3">
              <w:rPr>
                <w:rFonts w:cs="Arial"/>
              </w:rPr>
              <w:t>18</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718EB536" w14:textId="77777777" w:rsidR="00D031F2" w:rsidRPr="007A24F3" w:rsidRDefault="00D031F2" w:rsidP="00F17FDF">
            <w:pPr>
              <w:jc w:val="center"/>
              <w:rPr>
                <w:rFonts w:cs="Arial"/>
              </w:rPr>
            </w:pPr>
            <w:r w:rsidRPr="007A24F3">
              <w:rPr>
                <w:rFonts w:cs="Arial"/>
              </w:rPr>
              <w:t>5%</w:t>
            </w:r>
          </w:p>
        </w:tc>
        <w:tc>
          <w:tcPr>
            <w:tcW w:w="1400" w:type="dxa"/>
            <w:tcBorders>
              <w:top w:val="nil"/>
              <w:left w:val="nil"/>
              <w:bottom w:val="nil"/>
              <w:right w:val="nil"/>
            </w:tcBorders>
            <w:shd w:val="clear" w:color="auto" w:fill="auto"/>
            <w:noWrap/>
            <w:vAlign w:val="bottom"/>
            <w:hideMark/>
          </w:tcPr>
          <w:p w14:paraId="0ACABC5A" w14:textId="77777777" w:rsidR="00D031F2" w:rsidRPr="007A24F3" w:rsidRDefault="00D031F2" w:rsidP="00F17FDF">
            <w:pPr>
              <w:jc w:val="center"/>
              <w:rPr>
                <w:rFonts w:cs="Arial"/>
              </w:rPr>
            </w:pPr>
          </w:p>
        </w:tc>
      </w:tr>
      <w:tr w:rsidR="00D031F2" w:rsidRPr="007A24F3" w14:paraId="3D014C22" w14:textId="77777777" w:rsidTr="00F17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F57852D"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1B9CE48B" w14:textId="77777777" w:rsidR="00D031F2" w:rsidRPr="007A24F3" w:rsidRDefault="00D031F2" w:rsidP="00F17FDF">
            <w:pPr>
              <w:jc w:val="center"/>
              <w:rPr>
                <w:rFonts w:cs="Arial"/>
                <w:b/>
                <w:bCs/>
              </w:rPr>
            </w:pPr>
            <w:r w:rsidRPr="007A24F3">
              <w:rPr>
                <w:rFonts w:cs="Arial"/>
                <w:b/>
                <w:bCs/>
              </w:rPr>
              <w:t>688</w:t>
            </w:r>
          </w:p>
        </w:tc>
        <w:tc>
          <w:tcPr>
            <w:tcW w:w="1400" w:type="dxa"/>
            <w:tcBorders>
              <w:top w:val="nil"/>
              <w:left w:val="nil"/>
              <w:bottom w:val="single" w:sz="4" w:space="0" w:color="auto"/>
              <w:right w:val="single" w:sz="4" w:space="0" w:color="auto"/>
            </w:tcBorders>
            <w:shd w:val="clear" w:color="auto" w:fill="auto"/>
            <w:vAlign w:val="center"/>
            <w:hideMark/>
          </w:tcPr>
          <w:p w14:paraId="6CF87020"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11F26E58"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1C7FDD0B"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704FB5E0" w14:textId="77777777" w:rsidR="00D031F2" w:rsidRPr="007A24F3" w:rsidRDefault="00D031F2" w:rsidP="00F17FDF">
            <w:pPr>
              <w:jc w:val="center"/>
              <w:rPr>
                <w:rFonts w:cs="Arial"/>
              </w:rPr>
            </w:pPr>
          </w:p>
        </w:tc>
      </w:tr>
      <w:tr w:rsidR="00D031F2" w:rsidRPr="007A24F3" w14:paraId="05584851" w14:textId="77777777" w:rsidTr="00F17FDF">
        <w:trPr>
          <w:trHeight w:val="264"/>
        </w:trPr>
        <w:tc>
          <w:tcPr>
            <w:tcW w:w="3840" w:type="dxa"/>
            <w:tcBorders>
              <w:top w:val="nil"/>
              <w:left w:val="nil"/>
              <w:bottom w:val="nil"/>
              <w:right w:val="nil"/>
            </w:tcBorders>
            <w:shd w:val="clear" w:color="auto" w:fill="auto"/>
            <w:vAlign w:val="center"/>
            <w:hideMark/>
          </w:tcPr>
          <w:p w14:paraId="75D294A2"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A9CF45A"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256F0F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C663BFF"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918757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7A5E0E52" w14:textId="77777777" w:rsidR="00D031F2" w:rsidRPr="007A24F3" w:rsidRDefault="00D031F2" w:rsidP="00F17FDF">
            <w:pPr>
              <w:jc w:val="center"/>
              <w:rPr>
                <w:rFonts w:ascii="Times New Roman" w:hAnsi="Times New Roman"/>
              </w:rPr>
            </w:pPr>
          </w:p>
        </w:tc>
      </w:tr>
      <w:tr w:rsidR="00D031F2" w:rsidRPr="007A24F3" w14:paraId="108ABBB3" w14:textId="77777777" w:rsidTr="00F17FDF">
        <w:trPr>
          <w:trHeight w:val="264"/>
        </w:trPr>
        <w:tc>
          <w:tcPr>
            <w:tcW w:w="3840" w:type="dxa"/>
            <w:tcBorders>
              <w:top w:val="nil"/>
              <w:left w:val="nil"/>
              <w:bottom w:val="nil"/>
              <w:right w:val="nil"/>
            </w:tcBorders>
            <w:shd w:val="clear" w:color="auto" w:fill="auto"/>
            <w:vAlign w:val="center"/>
            <w:hideMark/>
          </w:tcPr>
          <w:p w14:paraId="26DB0DE4"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CB09BBA"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E52F56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F9C56A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BB59C17"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2131DA27" w14:textId="77777777" w:rsidR="00D031F2" w:rsidRPr="007A24F3" w:rsidRDefault="00D031F2" w:rsidP="00F17FDF">
            <w:pPr>
              <w:jc w:val="center"/>
              <w:rPr>
                <w:rFonts w:ascii="Times New Roman" w:hAnsi="Times New Roman"/>
              </w:rPr>
            </w:pPr>
          </w:p>
        </w:tc>
      </w:tr>
      <w:tr w:rsidR="00D031F2" w:rsidRPr="007A24F3" w14:paraId="25C016F2" w14:textId="77777777" w:rsidTr="00F17FDF">
        <w:trPr>
          <w:trHeight w:val="264"/>
        </w:trPr>
        <w:tc>
          <w:tcPr>
            <w:tcW w:w="3840" w:type="dxa"/>
            <w:tcBorders>
              <w:top w:val="nil"/>
              <w:left w:val="nil"/>
              <w:bottom w:val="nil"/>
              <w:right w:val="nil"/>
            </w:tcBorders>
            <w:shd w:val="clear" w:color="auto" w:fill="auto"/>
            <w:vAlign w:val="center"/>
            <w:hideMark/>
          </w:tcPr>
          <w:p w14:paraId="354F77FA"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4BA834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24AB28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6B0A5D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1D5E732"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6131959" w14:textId="77777777" w:rsidR="00D031F2" w:rsidRPr="007A24F3" w:rsidRDefault="00D031F2" w:rsidP="00F17FDF">
            <w:pPr>
              <w:jc w:val="center"/>
              <w:rPr>
                <w:rFonts w:ascii="Times New Roman" w:hAnsi="Times New Roman"/>
              </w:rPr>
            </w:pPr>
          </w:p>
        </w:tc>
      </w:tr>
      <w:tr w:rsidR="00D031F2" w:rsidRPr="007A24F3" w14:paraId="5FED8DE7" w14:textId="77777777" w:rsidTr="00F17FDF">
        <w:trPr>
          <w:trHeight w:val="525"/>
        </w:trPr>
        <w:tc>
          <w:tcPr>
            <w:tcW w:w="3840" w:type="dxa"/>
            <w:tcBorders>
              <w:top w:val="nil"/>
              <w:left w:val="nil"/>
              <w:bottom w:val="nil"/>
              <w:right w:val="nil"/>
            </w:tcBorders>
            <w:shd w:val="clear" w:color="auto" w:fill="auto"/>
            <w:vAlign w:val="center"/>
            <w:hideMark/>
          </w:tcPr>
          <w:p w14:paraId="553D0171" w14:textId="77777777" w:rsidR="00D031F2" w:rsidRPr="007A24F3" w:rsidRDefault="00D031F2" w:rsidP="00F17FDF">
            <w:pPr>
              <w:jc w:val="center"/>
              <w:rPr>
                <w:rFonts w:cs="Arial"/>
                <w:b/>
                <w:bCs/>
                <w:color w:val="000000"/>
                <w:u w:val="single"/>
              </w:rPr>
            </w:pPr>
            <w:r w:rsidRPr="007A24F3">
              <w:rPr>
                <w:rFonts w:cs="Arial"/>
                <w:b/>
                <w:bCs/>
                <w:color w:val="000000"/>
                <w:u w:val="single"/>
              </w:rPr>
              <w:t>Sexual Orientation</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D3E35" w14:textId="77777777" w:rsidR="00D031F2" w:rsidRPr="007A24F3" w:rsidRDefault="00D031F2" w:rsidP="00F17FDF">
            <w:pPr>
              <w:jc w:val="center"/>
              <w:rPr>
                <w:rFonts w:cs="Arial"/>
                <w:b/>
                <w:bCs/>
                <w:color w:val="000000"/>
              </w:rPr>
            </w:pPr>
            <w:r w:rsidRPr="007A24F3">
              <w:rPr>
                <w:rFonts w:cs="Arial"/>
                <w:b/>
                <w:bCs/>
                <w:color w:val="000000"/>
              </w:rPr>
              <w:t>Application</w:t>
            </w:r>
          </w:p>
        </w:tc>
        <w:tc>
          <w:tcPr>
            <w:tcW w:w="2800" w:type="dxa"/>
            <w:gridSpan w:val="2"/>
            <w:tcBorders>
              <w:top w:val="single" w:sz="4" w:space="0" w:color="000000"/>
              <w:left w:val="nil"/>
              <w:bottom w:val="single" w:sz="4" w:space="0" w:color="auto"/>
              <w:right w:val="single" w:sz="4" w:space="0" w:color="000000"/>
            </w:tcBorders>
            <w:shd w:val="clear" w:color="auto" w:fill="auto"/>
            <w:vAlign w:val="center"/>
            <w:hideMark/>
          </w:tcPr>
          <w:p w14:paraId="19F83380" w14:textId="77777777" w:rsidR="00D031F2" w:rsidRPr="007A24F3" w:rsidRDefault="00D031F2" w:rsidP="00F17FDF">
            <w:pPr>
              <w:jc w:val="center"/>
              <w:rPr>
                <w:rFonts w:cs="Arial"/>
                <w:b/>
                <w:bCs/>
                <w:color w:val="000000"/>
              </w:rPr>
            </w:pPr>
            <w:r w:rsidRPr="007A24F3">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61DC6A79" w14:textId="77777777" w:rsidR="00D031F2" w:rsidRPr="007A24F3" w:rsidRDefault="00D031F2" w:rsidP="00F17FDF">
            <w:pPr>
              <w:jc w:val="center"/>
              <w:rPr>
                <w:rFonts w:cs="Arial"/>
                <w:b/>
                <w:bCs/>
                <w:color w:val="000000"/>
              </w:rPr>
            </w:pPr>
          </w:p>
        </w:tc>
      </w:tr>
      <w:tr w:rsidR="00D031F2" w:rsidRPr="007A24F3" w14:paraId="21B3FDD0" w14:textId="77777777" w:rsidTr="00F17FDF">
        <w:trPr>
          <w:trHeight w:val="480"/>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9D0FA" w14:textId="77777777" w:rsidR="00D031F2" w:rsidRPr="007A24F3" w:rsidRDefault="00D031F2" w:rsidP="00F17FDF">
            <w:pPr>
              <w:jc w:val="center"/>
              <w:rPr>
                <w:rFonts w:cs="Arial"/>
              </w:rPr>
            </w:pPr>
            <w:r w:rsidRPr="007A24F3">
              <w:rPr>
                <w:rFonts w:cs="Arial"/>
              </w:rPr>
              <w:t>Bi-Sexual / Gay or Lesbian / Other</w:t>
            </w:r>
          </w:p>
        </w:tc>
        <w:tc>
          <w:tcPr>
            <w:tcW w:w="1400" w:type="dxa"/>
            <w:tcBorders>
              <w:top w:val="nil"/>
              <w:left w:val="nil"/>
              <w:bottom w:val="single" w:sz="4" w:space="0" w:color="000000"/>
              <w:right w:val="nil"/>
            </w:tcBorders>
            <w:shd w:val="clear" w:color="auto" w:fill="auto"/>
            <w:vAlign w:val="center"/>
            <w:hideMark/>
          </w:tcPr>
          <w:p w14:paraId="7182DC89" w14:textId="77777777" w:rsidR="00D031F2" w:rsidRPr="007A24F3" w:rsidRDefault="00D031F2" w:rsidP="00F17FDF">
            <w:pPr>
              <w:jc w:val="center"/>
              <w:rPr>
                <w:rFonts w:cs="Arial"/>
              </w:rPr>
            </w:pPr>
            <w:r w:rsidRPr="007A24F3">
              <w:rPr>
                <w:rFonts w:cs="Arial"/>
              </w:rPr>
              <w:t>18</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44536C2E" w14:textId="77777777" w:rsidR="00D031F2" w:rsidRPr="007A24F3" w:rsidRDefault="00D031F2" w:rsidP="00F17FDF">
            <w:pPr>
              <w:jc w:val="center"/>
              <w:rPr>
                <w:rFonts w:cs="Arial"/>
              </w:rPr>
            </w:pPr>
            <w:r w:rsidRPr="007A24F3">
              <w:rPr>
                <w:rFonts w:cs="Arial"/>
              </w:rPr>
              <w:t>3%</w:t>
            </w:r>
          </w:p>
        </w:tc>
        <w:tc>
          <w:tcPr>
            <w:tcW w:w="1400" w:type="dxa"/>
            <w:tcBorders>
              <w:top w:val="nil"/>
              <w:left w:val="nil"/>
              <w:bottom w:val="single" w:sz="4" w:space="0" w:color="auto"/>
              <w:right w:val="single" w:sz="4" w:space="0" w:color="auto"/>
            </w:tcBorders>
            <w:shd w:val="clear" w:color="auto" w:fill="auto"/>
            <w:vAlign w:val="center"/>
            <w:hideMark/>
          </w:tcPr>
          <w:p w14:paraId="4F69F6A7"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F284B9F"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37E9DC44" w14:textId="77777777" w:rsidR="00D031F2" w:rsidRPr="007A24F3" w:rsidRDefault="00D031F2" w:rsidP="00F17FDF">
            <w:pPr>
              <w:jc w:val="center"/>
              <w:rPr>
                <w:rFonts w:cs="Arial"/>
              </w:rPr>
            </w:pPr>
          </w:p>
        </w:tc>
      </w:tr>
      <w:tr w:rsidR="00D031F2" w:rsidRPr="007A24F3" w14:paraId="2038D15A"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11CD7A0" w14:textId="77777777" w:rsidR="00D031F2" w:rsidRPr="007A24F3" w:rsidRDefault="00D031F2" w:rsidP="00F17FDF">
            <w:pPr>
              <w:jc w:val="center"/>
              <w:rPr>
                <w:rFonts w:cs="Arial"/>
              </w:rPr>
            </w:pPr>
            <w:r w:rsidRPr="007A24F3">
              <w:rPr>
                <w:rFonts w:cs="Arial"/>
              </w:rPr>
              <w:t>Heterosexual</w:t>
            </w:r>
          </w:p>
        </w:tc>
        <w:tc>
          <w:tcPr>
            <w:tcW w:w="1400" w:type="dxa"/>
            <w:tcBorders>
              <w:top w:val="nil"/>
              <w:left w:val="nil"/>
              <w:bottom w:val="single" w:sz="4" w:space="0" w:color="000000"/>
              <w:right w:val="nil"/>
            </w:tcBorders>
            <w:shd w:val="clear" w:color="auto" w:fill="auto"/>
            <w:vAlign w:val="center"/>
            <w:hideMark/>
          </w:tcPr>
          <w:p w14:paraId="1A88DE68" w14:textId="77777777" w:rsidR="00D031F2" w:rsidRPr="007A24F3" w:rsidRDefault="00D031F2" w:rsidP="00F17FDF">
            <w:pPr>
              <w:jc w:val="center"/>
              <w:rPr>
                <w:rFonts w:cs="Arial"/>
              </w:rPr>
            </w:pPr>
            <w:r w:rsidRPr="007A24F3">
              <w:rPr>
                <w:rFonts w:cs="Arial"/>
              </w:rPr>
              <w:t>584</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0FC907FD" w14:textId="77777777" w:rsidR="00D031F2" w:rsidRPr="007A24F3" w:rsidRDefault="00D031F2" w:rsidP="00F17FDF">
            <w:pPr>
              <w:jc w:val="center"/>
              <w:rPr>
                <w:rFonts w:cs="Arial"/>
              </w:rPr>
            </w:pPr>
            <w:r w:rsidRPr="007A24F3">
              <w:rPr>
                <w:rFonts w:cs="Arial"/>
              </w:rPr>
              <w:t>85%</w:t>
            </w:r>
          </w:p>
        </w:tc>
        <w:tc>
          <w:tcPr>
            <w:tcW w:w="1400" w:type="dxa"/>
            <w:tcBorders>
              <w:top w:val="nil"/>
              <w:left w:val="nil"/>
              <w:bottom w:val="single" w:sz="4" w:space="0" w:color="auto"/>
              <w:right w:val="single" w:sz="4" w:space="0" w:color="auto"/>
            </w:tcBorders>
            <w:shd w:val="clear" w:color="auto" w:fill="auto"/>
            <w:vAlign w:val="center"/>
            <w:hideMark/>
          </w:tcPr>
          <w:p w14:paraId="2E441DF9" w14:textId="77777777" w:rsidR="00D031F2" w:rsidRPr="007A24F3" w:rsidRDefault="00D031F2" w:rsidP="00F17FDF">
            <w:pPr>
              <w:jc w:val="center"/>
              <w:rPr>
                <w:rFonts w:cs="Arial"/>
              </w:rPr>
            </w:pPr>
            <w:r w:rsidRPr="007A24F3">
              <w:rPr>
                <w:rFonts w:cs="Arial"/>
              </w:rPr>
              <w:t>288</w:t>
            </w:r>
          </w:p>
        </w:tc>
        <w:tc>
          <w:tcPr>
            <w:tcW w:w="1400" w:type="dxa"/>
            <w:tcBorders>
              <w:top w:val="nil"/>
              <w:left w:val="nil"/>
              <w:bottom w:val="single" w:sz="4" w:space="0" w:color="auto"/>
              <w:right w:val="single" w:sz="4" w:space="0" w:color="auto"/>
            </w:tcBorders>
            <w:shd w:val="clear" w:color="auto" w:fill="auto"/>
            <w:vAlign w:val="center"/>
            <w:hideMark/>
          </w:tcPr>
          <w:p w14:paraId="063EA19E" w14:textId="77777777" w:rsidR="00D031F2" w:rsidRPr="007A24F3" w:rsidRDefault="00D031F2" w:rsidP="00F17FDF">
            <w:pPr>
              <w:jc w:val="center"/>
              <w:rPr>
                <w:rFonts w:cs="Arial"/>
              </w:rPr>
            </w:pPr>
            <w:r w:rsidRPr="007A24F3">
              <w:rPr>
                <w:rFonts w:cs="Arial"/>
              </w:rPr>
              <w:t>84%</w:t>
            </w:r>
          </w:p>
        </w:tc>
        <w:tc>
          <w:tcPr>
            <w:tcW w:w="1400" w:type="dxa"/>
            <w:tcBorders>
              <w:top w:val="nil"/>
              <w:left w:val="nil"/>
              <w:bottom w:val="nil"/>
              <w:right w:val="nil"/>
            </w:tcBorders>
            <w:shd w:val="clear" w:color="auto" w:fill="auto"/>
            <w:noWrap/>
            <w:vAlign w:val="bottom"/>
            <w:hideMark/>
          </w:tcPr>
          <w:p w14:paraId="2BCADACE" w14:textId="77777777" w:rsidR="00D031F2" w:rsidRPr="007A24F3" w:rsidRDefault="00D031F2" w:rsidP="00F17FDF">
            <w:pPr>
              <w:jc w:val="center"/>
              <w:rPr>
                <w:rFonts w:cs="Arial"/>
              </w:rPr>
            </w:pPr>
          </w:p>
        </w:tc>
      </w:tr>
      <w:tr w:rsidR="00D031F2" w:rsidRPr="007A24F3" w14:paraId="7FD48096"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EC42C3B"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nil"/>
            </w:tcBorders>
            <w:shd w:val="clear" w:color="auto" w:fill="auto"/>
            <w:vAlign w:val="center"/>
            <w:hideMark/>
          </w:tcPr>
          <w:p w14:paraId="06E1B8AA" w14:textId="77777777" w:rsidR="00D031F2" w:rsidRPr="007A24F3" w:rsidRDefault="00D031F2" w:rsidP="00F17FDF">
            <w:pPr>
              <w:jc w:val="center"/>
              <w:rPr>
                <w:rFonts w:cs="Arial"/>
              </w:rPr>
            </w:pPr>
            <w:r w:rsidRPr="007A24F3">
              <w:rPr>
                <w:rFonts w:cs="Arial"/>
              </w:rPr>
              <w:t>86</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1C761472" w14:textId="77777777" w:rsidR="00D031F2" w:rsidRPr="007A24F3" w:rsidRDefault="00D031F2" w:rsidP="00F17FDF">
            <w:pPr>
              <w:jc w:val="center"/>
              <w:rPr>
                <w:rFonts w:cs="Arial"/>
              </w:rPr>
            </w:pPr>
            <w:r w:rsidRPr="007A24F3">
              <w:rPr>
                <w:rFonts w:cs="Arial"/>
              </w:rPr>
              <w:t>13%</w:t>
            </w:r>
          </w:p>
        </w:tc>
        <w:tc>
          <w:tcPr>
            <w:tcW w:w="1400" w:type="dxa"/>
            <w:tcBorders>
              <w:top w:val="nil"/>
              <w:left w:val="nil"/>
              <w:bottom w:val="single" w:sz="4" w:space="0" w:color="auto"/>
              <w:right w:val="single" w:sz="4" w:space="0" w:color="auto"/>
            </w:tcBorders>
            <w:shd w:val="clear" w:color="auto" w:fill="auto"/>
            <w:vAlign w:val="center"/>
            <w:hideMark/>
          </w:tcPr>
          <w:p w14:paraId="78FB2636" w14:textId="77777777" w:rsidR="00D031F2" w:rsidRPr="007A24F3" w:rsidRDefault="00D031F2" w:rsidP="00F17FDF">
            <w:pPr>
              <w:jc w:val="center"/>
              <w:rPr>
                <w:rFonts w:cs="Arial"/>
              </w:rPr>
            </w:pPr>
            <w:r w:rsidRPr="007A24F3">
              <w:rPr>
                <w:rFonts w:cs="Arial"/>
              </w:rPr>
              <w:t>46</w:t>
            </w:r>
          </w:p>
        </w:tc>
        <w:tc>
          <w:tcPr>
            <w:tcW w:w="1400" w:type="dxa"/>
            <w:tcBorders>
              <w:top w:val="nil"/>
              <w:left w:val="nil"/>
              <w:bottom w:val="single" w:sz="4" w:space="0" w:color="auto"/>
              <w:right w:val="single" w:sz="4" w:space="0" w:color="auto"/>
            </w:tcBorders>
            <w:shd w:val="clear" w:color="auto" w:fill="auto"/>
            <w:vAlign w:val="center"/>
            <w:hideMark/>
          </w:tcPr>
          <w:p w14:paraId="55F5ECC9" w14:textId="77777777" w:rsidR="00D031F2" w:rsidRPr="007A24F3" w:rsidRDefault="00D031F2" w:rsidP="00F17FDF">
            <w:pPr>
              <w:jc w:val="center"/>
              <w:rPr>
                <w:rFonts w:cs="Arial"/>
              </w:rPr>
            </w:pPr>
            <w:r w:rsidRPr="007A24F3">
              <w:rPr>
                <w:rFonts w:cs="Arial"/>
              </w:rPr>
              <w:t>13%</w:t>
            </w:r>
          </w:p>
        </w:tc>
        <w:tc>
          <w:tcPr>
            <w:tcW w:w="1400" w:type="dxa"/>
            <w:tcBorders>
              <w:top w:val="nil"/>
              <w:left w:val="nil"/>
              <w:bottom w:val="nil"/>
              <w:right w:val="nil"/>
            </w:tcBorders>
            <w:shd w:val="clear" w:color="auto" w:fill="auto"/>
            <w:noWrap/>
            <w:vAlign w:val="bottom"/>
            <w:hideMark/>
          </w:tcPr>
          <w:p w14:paraId="5689CEEF" w14:textId="77777777" w:rsidR="00D031F2" w:rsidRPr="007A24F3" w:rsidRDefault="00D031F2" w:rsidP="00F17FDF">
            <w:pPr>
              <w:jc w:val="center"/>
              <w:rPr>
                <w:rFonts w:cs="Arial"/>
              </w:rPr>
            </w:pPr>
          </w:p>
        </w:tc>
      </w:tr>
      <w:tr w:rsidR="00D031F2" w:rsidRPr="007A24F3" w14:paraId="7669C755"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655EB90"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nil"/>
            </w:tcBorders>
            <w:shd w:val="clear" w:color="auto" w:fill="auto"/>
            <w:vAlign w:val="center"/>
            <w:hideMark/>
          </w:tcPr>
          <w:p w14:paraId="793AAA88" w14:textId="77777777" w:rsidR="00D031F2" w:rsidRPr="007A24F3" w:rsidRDefault="00D031F2" w:rsidP="00F17FDF">
            <w:pPr>
              <w:jc w:val="center"/>
              <w:rPr>
                <w:rFonts w:cs="Arial"/>
                <w:b/>
                <w:bCs/>
              </w:rPr>
            </w:pPr>
            <w:r w:rsidRPr="007A24F3">
              <w:rPr>
                <w:rFonts w:cs="Arial"/>
                <w:b/>
                <w:bCs/>
              </w:rPr>
              <w:t>688</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5AAD1E96"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single" w:sz="4" w:space="0" w:color="auto"/>
              <w:right w:val="single" w:sz="4" w:space="0" w:color="auto"/>
            </w:tcBorders>
            <w:shd w:val="clear" w:color="auto" w:fill="auto"/>
            <w:vAlign w:val="center"/>
            <w:hideMark/>
          </w:tcPr>
          <w:p w14:paraId="3E7B5202"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1C05F7B0"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2BFBD010" w14:textId="77777777" w:rsidR="00D031F2" w:rsidRPr="007A24F3" w:rsidRDefault="00D031F2" w:rsidP="00F17FDF">
            <w:pPr>
              <w:jc w:val="center"/>
              <w:rPr>
                <w:rFonts w:cs="Arial"/>
              </w:rPr>
            </w:pPr>
          </w:p>
        </w:tc>
      </w:tr>
      <w:tr w:rsidR="00D031F2" w:rsidRPr="007A24F3" w14:paraId="16BC650B" w14:textId="77777777" w:rsidTr="00F17FDF">
        <w:trPr>
          <w:trHeight w:val="264"/>
        </w:trPr>
        <w:tc>
          <w:tcPr>
            <w:tcW w:w="3840" w:type="dxa"/>
            <w:tcBorders>
              <w:top w:val="nil"/>
              <w:left w:val="nil"/>
              <w:bottom w:val="nil"/>
              <w:right w:val="nil"/>
            </w:tcBorders>
            <w:shd w:val="clear" w:color="auto" w:fill="auto"/>
            <w:vAlign w:val="center"/>
            <w:hideMark/>
          </w:tcPr>
          <w:p w14:paraId="5310F9B2"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D47F835" w14:textId="77777777" w:rsidR="00D031F2" w:rsidRDefault="00D031F2" w:rsidP="00F17FDF">
            <w:pPr>
              <w:jc w:val="center"/>
              <w:rPr>
                <w:rFonts w:ascii="Times New Roman" w:hAnsi="Times New Roman"/>
              </w:rPr>
            </w:pPr>
          </w:p>
          <w:p w14:paraId="5D09DB39" w14:textId="77777777" w:rsidR="00D031F2" w:rsidRDefault="00D031F2" w:rsidP="00F17FDF">
            <w:pPr>
              <w:jc w:val="center"/>
              <w:rPr>
                <w:rFonts w:ascii="Times New Roman" w:hAnsi="Times New Roman"/>
              </w:rPr>
            </w:pPr>
          </w:p>
          <w:p w14:paraId="5E2C0EF8" w14:textId="77777777" w:rsidR="00D031F2" w:rsidRDefault="00D031F2" w:rsidP="00F17FDF">
            <w:pPr>
              <w:jc w:val="center"/>
              <w:rPr>
                <w:rFonts w:ascii="Times New Roman" w:hAnsi="Times New Roman"/>
              </w:rPr>
            </w:pPr>
          </w:p>
          <w:p w14:paraId="5B472432" w14:textId="77777777" w:rsidR="00D031F2" w:rsidRDefault="00D031F2" w:rsidP="00F17FDF">
            <w:pPr>
              <w:jc w:val="center"/>
              <w:rPr>
                <w:rFonts w:ascii="Times New Roman" w:hAnsi="Times New Roman"/>
              </w:rPr>
            </w:pPr>
          </w:p>
          <w:p w14:paraId="534485C7" w14:textId="77777777" w:rsidR="00D031F2" w:rsidRDefault="00D031F2" w:rsidP="00F17FDF">
            <w:pPr>
              <w:jc w:val="center"/>
              <w:rPr>
                <w:rFonts w:ascii="Times New Roman" w:hAnsi="Times New Roman"/>
              </w:rPr>
            </w:pPr>
          </w:p>
          <w:p w14:paraId="06CD078D" w14:textId="77777777" w:rsidR="00D031F2" w:rsidRDefault="00D031F2" w:rsidP="00F17FDF">
            <w:pPr>
              <w:jc w:val="center"/>
              <w:rPr>
                <w:rFonts w:ascii="Times New Roman" w:hAnsi="Times New Roman"/>
              </w:rPr>
            </w:pPr>
          </w:p>
          <w:p w14:paraId="02A7610D" w14:textId="77777777" w:rsidR="00D031F2" w:rsidRDefault="00D031F2" w:rsidP="00F17FDF">
            <w:pPr>
              <w:jc w:val="center"/>
              <w:rPr>
                <w:rFonts w:ascii="Times New Roman" w:hAnsi="Times New Roman"/>
              </w:rPr>
            </w:pPr>
          </w:p>
          <w:p w14:paraId="6A42E55E" w14:textId="77777777" w:rsidR="00D031F2" w:rsidRDefault="00D031F2" w:rsidP="00F17FDF">
            <w:pPr>
              <w:jc w:val="center"/>
              <w:rPr>
                <w:rFonts w:ascii="Times New Roman" w:hAnsi="Times New Roman"/>
              </w:rPr>
            </w:pPr>
          </w:p>
          <w:p w14:paraId="23664974" w14:textId="77777777" w:rsidR="00D031F2" w:rsidRDefault="00D031F2" w:rsidP="00F17FDF">
            <w:pPr>
              <w:jc w:val="center"/>
              <w:rPr>
                <w:rFonts w:ascii="Times New Roman" w:hAnsi="Times New Roman"/>
              </w:rPr>
            </w:pPr>
          </w:p>
          <w:p w14:paraId="261CACC0" w14:textId="77777777" w:rsidR="00D031F2" w:rsidRDefault="00D031F2" w:rsidP="00F17FDF">
            <w:pPr>
              <w:jc w:val="center"/>
              <w:rPr>
                <w:rFonts w:ascii="Times New Roman" w:hAnsi="Times New Roman"/>
              </w:rPr>
            </w:pPr>
          </w:p>
          <w:p w14:paraId="351C11C6" w14:textId="77777777" w:rsidR="00D031F2" w:rsidRDefault="00D031F2" w:rsidP="00F17FDF">
            <w:pPr>
              <w:jc w:val="center"/>
              <w:rPr>
                <w:rFonts w:ascii="Times New Roman" w:hAnsi="Times New Roman"/>
              </w:rPr>
            </w:pPr>
          </w:p>
          <w:p w14:paraId="10E2B279" w14:textId="77777777" w:rsidR="00D031F2" w:rsidRDefault="00D031F2" w:rsidP="00F17FDF">
            <w:pPr>
              <w:jc w:val="center"/>
              <w:rPr>
                <w:rFonts w:ascii="Times New Roman" w:hAnsi="Times New Roman"/>
              </w:rPr>
            </w:pPr>
          </w:p>
          <w:p w14:paraId="63E581C1" w14:textId="77777777" w:rsidR="00D031F2" w:rsidRDefault="00D031F2" w:rsidP="00F17FDF">
            <w:pPr>
              <w:jc w:val="center"/>
              <w:rPr>
                <w:rFonts w:ascii="Times New Roman" w:hAnsi="Times New Roman"/>
              </w:rPr>
            </w:pPr>
          </w:p>
          <w:p w14:paraId="76AFB2FC" w14:textId="77777777" w:rsidR="00D031F2" w:rsidRDefault="00D031F2" w:rsidP="00F17FDF">
            <w:pPr>
              <w:jc w:val="center"/>
              <w:rPr>
                <w:rFonts w:ascii="Times New Roman" w:hAnsi="Times New Roman"/>
              </w:rPr>
            </w:pPr>
          </w:p>
          <w:p w14:paraId="4D7260A3" w14:textId="77777777" w:rsidR="00D031F2" w:rsidRDefault="00D031F2" w:rsidP="00F17FDF">
            <w:pPr>
              <w:jc w:val="center"/>
              <w:rPr>
                <w:rFonts w:ascii="Times New Roman" w:hAnsi="Times New Roman"/>
              </w:rPr>
            </w:pPr>
          </w:p>
          <w:p w14:paraId="37F2270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FD115C2"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33C8CD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4F4EEDF"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737CD320" w14:textId="77777777" w:rsidR="00D031F2" w:rsidRPr="007A24F3" w:rsidRDefault="00D031F2" w:rsidP="00F17FDF">
            <w:pPr>
              <w:jc w:val="center"/>
              <w:rPr>
                <w:rFonts w:ascii="Times New Roman" w:hAnsi="Times New Roman"/>
              </w:rPr>
            </w:pPr>
          </w:p>
        </w:tc>
      </w:tr>
      <w:tr w:rsidR="00D031F2" w:rsidRPr="007A24F3" w14:paraId="44A57B1A" w14:textId="77777777" w:rsidTr="00F17FDF">
        <w:trPr>
          <w:trHeight w:val="264"/>
        </w:trPr>
        <w:tc>
          <w:tcPr>
            <w:tcW w:w="3840" w:type="dxa"/>
            <w:tcBorders>
              <w:top w:val="nil"/>
              <w:left w:val="nil"/>
              <w:bottom w:val="nil"/>
              <w:right w:val="nil"/>
            </w:tcBorders>
            <w:shd w:val="clear" w:color="auto" w:fill="auto"/>
            <w:vAlign w:val="center"/>
            <w:hideMark/>
          </w:tcPr>
          <w:p w14:paraId="547D188F"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E23FD5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5B9DE5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692DE1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B5EB3D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B26A56F" w14:textId="77777777" w:rsidR="00D031F2" w:rsidRPr="007A24F3" w:rsidRDefault="00D031F2" w:rsidP="00F17FDF">
            <w:pPr>
              <w:jc w:val="center"/>
              <w:rPr>
                <w:rFonts w:ascii="Times New Roman" w:hAnsi="Times New Roman"/>
              </w:rPr>
            </w:pPr>
          </w:p>
        </w:tc>
      </w:tr>
      <w:tr w:rsidR="00D031F2" w:rsidRPr="007A24F3" w14:paraId="642650DA" w14:textId="77777777" w:rsidTr="00F17FDF">
        <w:trPr>
          <w:trHeight w:val="525"/>
        </w:trPr>
        <w:tc>
          <w:tcPr>
            <w:tcW w:w="3840" w:type="dxa"/>
            <w:tcBorders>
              <w:top w:val="nil"/>
              <w:left w:val="nil"/>
              <w:bottom w:val="nil"/>
              <w:right w:val="nil"/>
            </w:tcBorders>
            <w:shd w:val="clear" w:color="auto" w:fill="auto"/>
            <w:noWrap/>
            <w:vAlign w:val="center"/>
            <w:hideMark/>
          </w:tcPr>
          <w:p w14:paraId="1B705DF4" w14:textId="77777777" w:rsidR="00D031F2" w:rsidRPr="007A24F3" w:rsidRDefault="00D031F2" w:rsidP="00F17FDF">
            <w:pPr>
              <w:jc w:val="center"/>
              <w:rPr>
                <w:rFonts w:cs="Arial"/>
                <w:b/>
                <w:bCs/>
                <w:color w:val="000000"/>
                <w:u w:val="single"/>
              </w:rPr>
            </w:pPr>
            <w:r w:rsidRPr="007A24F3">
              <w:rPr>
                <w:rFonts w:cs="Arial"/>
                <w:b/>
                <w:bCs/>
                <w:color w:val="000000"/>
                <w:u w:val="single"/>
              </w:rPr>
              <w:lastRenderedPageBreak/>
              <w:t>Religion and belief</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11462" w14:textId="77777777" w:rsidR="00D031F2" w:rsidRPr="007A24F3" w:rsidRDefault="00D031F2" w:rsidP="00F17FDF">
            <w:pPr>
              <w:jc w:val="center"/>
              <w:rPr>
                <w:rFonts w:cs="Arial"/>
                <w:b/>
                <w:bCs/>
                <w:color w:val="000000"/>
              </w:rPr>
            </w:pPr>
            <w:r w:rsidRPr="007A24F3">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3007DD07" w14:textId="77777777" w:rsidR="00D031F2" w:rsidRPr="007A24F3" w:rsidRDefault="00D031F2" w:rsidP="00F17FDF">
            <w:pPr>
              <w:jc w:val="center"/>
              <w:rPr>
                <w:rFonts w:cs="Arial"/>
                <w:b/>
                <w:bCs/>
                <w:color w:val="000000"/>
              </w:rPr>
            </w:pPr>
            <w:r w:rsidRPr="007A24F3">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38B71ED3" w14:textId="77777777" w:rsidR="00D031F2" w:rsidRPr="007A24F3" w:rsidRDefault="00D031F2" w:rsidP="00F17FDF">
            <w:pPr>
              <w:jc w:val="center"/>
              <w:rPr>
                <w:rFonts w:cs="Arial"/>
                <w:b/>
                <w:bCs/>
                <w:color w:val="000000"/>
              </w:rPr>
            </w:pPr>
          </w:p>
        </w:tc>
      </w:tr>
      <w:tr w:rsidR="00D031F2" w:rsidRPr="007A24F3" w14:paraId="7819DFBC" w14:textId="77777777" w:rsidTr="00F17FDF">
        <w:trPr>
          <w:trHeight w:val="345"/>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B0FC" w14:textId="77777777" w:rsidR="00D031F2" w:rsidRPr="007A24F3" w:rsidRDefault="00D031F2" w:rsidP="00F17FDF">
            <w:pPr>
              <w:jc w:val="center"/>
              <w:rPr>
                <w:rFonts w:cs="Arial"/>
              </w:rPr>
            </w:pPr>
            <w:r w:rsidRPr="007A24F3">
              <w:rPr>
                <w:rFonts w:cs="Arial"/>
              </w:rPr>
              <w:t>No Religion</w:t>
            </w:r>
          </w:p>
        </w:tc>
        <w:tc>
          <w:tcPr>
            <w:tcW w:w="1400" w:type="dxa"/>
            <w:tcBorders>
              <w:top w:val="nil"/>
              <w:left w:val="nil"/>
              <w:bottom w:val="single" w:sz="4" w:space="0" w:color="000000"/>
              <w:right w:val="single" w:sz="4" w:space="0" w:color="000000"/>
            </w:tcBorders>
            <w:shd w:val="clear" w:color="auto" w:fill="auto"/>
            <w:noWrap/>
            <w:vAlign w:val="center"/>
            <w:hideMark/>
          </w:tcPr>
          <w:p w14:paraId="5BAA7BB4" w14:textId="77777777" w:rsidR="00D031F2" w:rsidRPr="007A24F3" w:rsidRDefault="00D031F2" w:rsidP="00F17FDF">
            <w:pPr>
              <w:jc w:val="center"/>
              <w:rPr>
                <w:rFonts w:cs="Arial"/>
              </w:rPr>
            </w:pPr>
            <w:r w:rsidRPr="007A24F3">
              <w:rPr>
                <w:rFonts w:cs="Arial"/>
              </w:rPr>
              <w:t>297</w:t>
            </w:r>
          </w:p>
        </w:tc>
        <w:tc>
          <w:tcPr>
            <w:tcW w:w="1400" w:type="dxa"/>
            <w:tcBorders>
              <w:top w:val="nil"/>
              <w:left w:val="nil"/>
              <w:bottom w:val="single" w:sz="4" w:space="0" w:color="auto"/>
              <w:right w:val="single" w:sz="4" w:space="0" w:color="auto"/>
            </w:tcBorders>
            <w:shd w:val="clear" w:color="auto" w:fill="auto"/>
            <w:vAlign w:val="center"/>
            <w:hideMark/>
          </w:tcPr>
          <w:p w14:paraId="36587F29" w14:textId="77777777" w:rsidR="00D031F2" w:rsidRPr="007A24F3" w:rsidRDefault="00D031F2" w:rsidP="00F17FDF">
            <w:pPr>
              <w:jc w:val="center"/>
              <w:rPr>
                <w:rFonts w:cs="Arial"/>
              </w:rPr>
            </w:pPr>
            <w:r w:rsidRPr="007A24F3">
              <w:rPr>
                <w:rFonts w:cs="Arial"/>
              </w:rPr>
              <w:t>43%</w:t>
            </w:r>
          </w:p>
        </w:tc>
        <w:tc>
          <w:tcPr>
            <w:tcW w:w="1400" w:type="dxa"/>
            <w:tcBorders>
              <w:top w:val="nil"/>
              <w:left w:val="nil"/>
              <w:bottom w:val="nil"/>
              <w:right w:val="single" w:sz="4" w:space="0" w:color="000000"/>
            </w:tcBorders>
            <w:shd w:val="clear" w:color="auto" w:fill="auto"/>
            <w:noWrap/>
            <w:vAlign w:val="center"/>
            <w:hideMark/>
          </w:tcPr>
          <w:p w14:paraId="7C130868" w14:textId="77777777" w:rsidR="00D031F2" w:rsidRPr="007A24F3" w:rsidRDefault="00D031F2" w:rsidP="00F17FDF">
            <w:pPr>
              <w:jc w:val="center"/>
              <w:rPr>
                <w:rFonts w:cs="Arial"/>
              </w:rPr>
            </w:pPr>
            <w:r w:rsidRPr="007A24F3">
              <w:rPr>
                <w:rFonts w:cs="Arial"/>
              </w:rPr>
              <w:t>145</w:t>
            </w:r>
          </w:p>
        </w:tc>
        <w:tc>
          <w:tcPr>
            <w:tcW w:w="1400" w:type="dxa"/>
            <w:tcBorders>
              <w:top w:val="nil"/>
              <w:left w:val="nil"/>
              <w:bottom w:val="single" w:sz="4" w:space="0" w:color="auto"/>
              <w:right w:val="single" w:sz="4" w:space="0" w:color="auto"/>
            </w:tcBorders>
            <w:shd w:val="clear" w:color="auto" w:fill="auto"/>
            <w:vAlign w:val="center"/>
            <w:hideMark/>
          </w:tcPr>
          <w:p w14:paraId="013666AF" w14:textId="77777777" w:rsidR="00D031F2" w:rsidRPr="007A24F3" w:rsidRDefault="00D031F2" w:rsidP="00F17FDF">
            <w:pPr>
              <w:jc w:val="center"/>
              <w:rPr>
                <w:rFonts w:cs="Arial"/>
              </w:rPr>
            </w:pPr>
            <w:r w:rsidRPr="007A24F3">
              <w:rPr>
                <w:rFonts w:cs="Arial"/>
              </w:rPr>
              <w:t>42%</w:t>
            </w:r>
          </w:p>
        </w:tc>
        <w:tc>
          <w:tcPr>
            <w:tcW w:w="1400" w:type="dxa"/>
            <w:tcBorders>
              <w:top w:val="nil"/>
              <w:left w:val="nil"/>
              <w:bottom w:val="nil"/>
              <w:right w:val="nil"/>
            </w:tcBorders>
            <w:shd w:val="clear" w:color="auto" w:fill="auto"/>
            <w:noWrap/>
            <w:vAlign w:val="bottom"/>
            <w:hideMark/>
          </w:tcPr>
          <w:p w14:paraId="1F0E0671" w14:textId="77777777" w:rsidR="00D031F2" w:rsidRPr="007A24F3" w:rsidRDefault="00D031F2" w:rsidP="00F17FDF">
            <w:pPr>
              <w:jc w:val="center"/>
              <w:rPr>
                <w:rFonts w:cs="Arial"/>
              </w:rPr>
            </w:pPr>
          </w:p>
        </w:tc>
      </w:tr>
      <w:tr w:rsidR="00D031F2" w:rsidRPr="007A24F3" w14:paraId="4CE0ACF0" w14:textId="77777777" w:rsidTr="00F17FDF">
        <w:trPr>
          <w:trHeight w:val="34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3A92DF7" w14:textId="77777777" w:rsidR="00D031F2" w:rsidRPr="007A24F3" w:rsidRDefault="00D031F2" w:rsidP="00F17FDF">
            <w:pPr>
              <w:jc w:val="center"/>
              <w:rPr>
                <w:rFonts w:cs="Arial"/>
              </w:rPr>
            </w:pPr>
            <w:r w:rsidRPr="007A24F3">
              <w:rPr>
                <w:rFonts w:cs="Arial"/>
              </w:rPr>
              <w:t>Church of Scotland</w:t>
            </w:r>
          </w:p>
        </w:tc>
        <w:tc>
          <w:tcPr>
            <w:tcW w:w="1400" w:type="dxa"/>
            <w:tcBorders>
              <w:top w:val="nil"/>
              <w:left w:val="nil"/>
              <w:bottom w:val="single" w:sz="4" w:space="0" w:color="000000"/>
              <w:right w:val="single" w:sz="4" w:space="0" w:color="000000"/>
            </w:tcBorders>
            <w:shd w:val="clear" w:color="auto" w:fill="auto"/>
            <w:noWrap/>
            <w:vAlign w:val="center"/>
            <w:hideMark/>
          </w:tcPr>
          <w:p w14:paraId="5C5525EF" w14:textId="77777777" w:rsidR="00D031F2" w:rsidRPr="007A24F3" w:rsidRDefault="00D031F2" w:rsidP="00F17FDF">
            <w:pPr>
              <w:jc w:val="center"/>
              <w:rPr>
                <w:rFonts w:cs="Arial"/>
              </w:rPr>
            </w:pPr>
            <w:r w:rsidRPr="007A24F3">
              <w:rPr>
                <w:rFonts w:cs="Arial"/>
              </w:rPr>
              <w:t>95</w:t>
            </w:r>
          </w:p>
        </w:tc>
        <w:tc>
          <w:tcPr>
            <w:tcW w:w="1400" w:type="dxa"/>
            <w:tcBorders>
              <w:top w:val="nil"/>
              <w:left w:val="nil"/>
              <w:bottom w:val="single" w:sz="4" w:space="0" w:color="auto"/>
              <w:right w:val="single" w:sz="4" w:space="0" w:color="auto"/>
            </w:tcBorders>
            <w:shd w:val="clear" w:color="auto" w:fill="auto"/>
            <w:vAlign w:val="center"/>
            <w:hideMark/>
          </w:tcPr>
          <w:p w14:paraId="499D2D6C" w14:textId="77777777" w:rsidR="00D031F2" w:rsidRPr="007A24F3" w:rsidRDefault="00D031F2" w:rsidP="00F17FDF">
            <w:pPr>
              <w:jc w:val="center"/>
              <w:rPr>
                <w:rFonts w:cs="Arial"/>
              </w:rPr>
            </w:pPr>
            <w:r w:rsidRPr="007A24F3">
              <w:rPr>
                <w:rFonts w:cs="Arial"/>
              </w:rPr>
              <w:t>14%</w:t>
            </w:r>
          </w:p>
        </w:tc>
        <w:tc>
          <w:tcPr>
            <w:tcW w:w="1400" w:type="dxa"/>
            <w:tcBorders>
              <w:top w:val="single" w:sz="4" w:space="0" w:color="000000"/>
              <w:left w:val="nil"/>
              <w:bottom w:val="nil"/>
              <w:right w:val="single" w:sz="4" w:space="0" w:color="000000"/>
            </w:tcBorders>
            <w:shd w:val="clear" w:color="auto" w:fill="auto"/>
            <w:noWrap/>
            <w:vAlign w:val="center"/>
            <w:hideMark/>
          </w:tcPr>
          <w:p w14:paraId="2DE45BC8" w14:textId="77777777" w:rsidR="00D031F2" w:rsidRPr="007A24F3" w:rsidRDefault="00D031F2" w:rsidP="00F17FDF">
            <w:pPr>
              <w:jc w:val="center"/>
              <w:rPr>
                <w:rFonts w:cs="Arial"/>
              </w:rPr>
            </w:pPr>
            <w:r w:rsidRPr="007A24F3">
              <w:rPr>
                <w:rFonts w:cs="Arial"/>
              </w:rPr>
              <w:t>47</w:t>
            </w:r>
          </w:p>
        </w:tc>
        <w:tc>
          <w:tcPr>
            <w:tcW w:w="1400" w:type="dxa"/>
            <w:tcBorders>
              <w:top w:val="nil"/>
              <w:left w:val="nil"/>
              <w:bottom w:val="single" w:sz="4" w:space="0" w:color="auto"/>
              <w:right w:val="single" w:sz="4" w:space="0" w:color="auto"/>
            </w:tcBorders>
            <w:shd w:val="clear" w:color="auto" w:fill="auto"/>
            <w:vAlign w:val="center"/>
            <w:hideMark/>
          </w:tcPr>
          <w:p w14:paraId="2CA1CF70" w14:textId="77777777" w:rsidR="00D031F2" w:rsidRPr="007A24F3" w:rsidRDefault="00D031F2" w:rsidP="00F17FDF">
            <w:pPr>
              <w:jc w:val="center"/>
              <w:rPr>
                <w:rFonts w:cs="Arial"/>
              </w:rPr>
            </w:pPr>
            <w:r w:rsidRPr="007A24F3">
              <w:rPr>
                <w:rFonts w:cs="Arial"/>
              </w:rPr>
              <w:t>14%</w:t>
            </w:r>
          </w:p>
        </w:tc>
        <w:tc>
          <w:tcPr>
            <w:tcW w:w="1400" w:type="dxa"/>
            <w:tcBorders>
              <w:top w:val="nil"/>
              <w:left w:val="nil"/>
              <w:bottom w:val="nil"/>
              <w:right w:val="nil"/>
            </w:tcBorders>
            <w:shd w:val="clear" w:color="auto" w:fill="auto"/>
            <w:noWrap/>
            <w:vAlign w:val="bottom"/>
            <w:hideMark/>
          </w:tcPr>
          <w:p w14:paraId="569FD5FA" w14:textId="77777777" w:rsidR="00D031F2" w:rsidRPr="007A24F3" w:rsidRDefault="00D031F2" w:rsidP="00F17FDF">
            <w:pPr>
              <w:jc w:val="center"/>
              <w:rPr>
                <w:rFonts w:cs="Arial"/>
              </w:rPr>
            </w:pPr>
          </w:p>
        </w:tc>
      </w:tr>
      <w:tr w:rsidR="00D031F2" w:rsidRPr="007A24F3" w14:paraId="6BD6591C"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2575A36" w14:textId="77777777" w:rsidR="00D031F2" w:rsidRPr="007A24F3" w:rsidRDefault="00D031F2" w:rsidP="00F17FDF">
            <w:pPr>
              <w:jc w:val="center"/>
              <w:rPr>
                <w:rFonts w:cs="Arial"/>
              </w:rPr>
            </w:pPr>
            <w:r w:rsidRPr="007A24F3">
              <w:rPr>
                <w:rFonts w:cs="Arial"/>
              </w:rPr>
              <w:t>Roman Catholic</w:t>
            </w:r>
          </w:p>
        </w:tc>
        <w:tc>
          <w:tcPr>
            <w:tcW w:w="1400" w:type="dxa"/>
            <w:tcBorders>
              <w:top w:val="nil"/>
              <w:left w:val="nil"/>
              <w:bottom w:val="single" w:sz="4" w:space="0" w:color="000000"/>
              <w:right w:val="single" w:sz="4" w:space="0" w:color="000000"/>
            </w:tcBorders>
            <w:shd w:val="clear" w:color="auto" w:fill="auto"/>
            <w:noWrap/>
            <w:vAlign w:val="center"/>
            <w:hideMark/>
          </w:tcPr>
          <w:p w14:paraId="4C2CC074" w14:textId="77777777" w:rsidR="00D031F2" w:rsidRPr="007A24F3" w:rsidRDefault="00D031F2" w:rsidP="00F17FDF">
            <w:pPr>
              <w:jc w:val="center"/>
              <w:rPr>
                <w:rFonts w:cs="Arial"/>
              </w:rPr>
            </w:pPr>
            <w:r w:rsidRPr="007A24F3">
              <w:rPr>
                <w:rFonts w:cs="Arial"/>
              </w:rPr>
              <w:t>106</w:t>
            </w:r>
          </w:p>
        </w:tc>
        <w:tc>
          <w:tcPr>
            <w:tcW w:w="1400" w:type="dxa"/>
            <w:tcBorders>
              <w:top w:val="nil"/>
              <w:left w:val="nil"/>
              <w:bottom w:val="single" w:sz="4" w:space="0" w:color="auto"/>
              <w:right w:val="single" w:sz="4" w:space="0" w:color="auto"/>
            </w:tcBorders>
            <w:shd w:val="clear" w:color="auto" w:fill="auto"/>
            <w:vAlign w:val="center"/>
            <w:hideMark/>
          </w:tcPr>
          <w:p w14:paraId="6BDFFF20" w14:textId="77777777" w:rsidR="00D031F2" w:rsidRPr="007A24F3" w:rsidRDefault="00D031F2" w:rsidP="00F17FDF">
            <w:pPr>
              <w:jc w:val="center"/>
              <w:rPr>
                <w:rFonts w:cs="Arial"/>
              </w:rPr>
            </w:pPr>
            <w:r w:rsidRPr="007A24F3">
              <w:rPr>
                <w:rFonts w:cs="Arial"/>
              </w:rPr>
              <w:t>15%</w:t>
            </w:r>
          </w:p>
        </w:tc>
        <w:tc>
          <w:tcPr>
            <w:tcW w:w="1400" w:type="dxa"/>
            <w:tcBorders>
              <w:top w:val="single" w:sz="4" w:space="0" w:color="000000"/>
              <w:left w:val="nil"/>
              <w:bottom w:val="nil"/>
              <w:right w:val="single" w:sz="4" w:space="0" w:color="000000"/>
            </w:tcBorders>
            <w:shd w:val="clear" w:color="auto" w:fill="auto"/>
            <w:noWrap/>
            <w:vAlign w:val="center"/>
            <w:hideMark/>
          </w:tcPr>
          <w:p w14:paraId="0B4B586D" w14:textId="77777777" w:rsidR="00D031F2" w:rsidRPr="007A24F3" w:rsidRDefault="00D031F2" w:rsidP="00F17FDF">
            <w:pPr>
              <w:jc w:val="center"/>
              <w:rPr>
                <w:rFonts w:cs="Arial"/>
              </w:rPr>
            </w:pPr>
            <w:r w:rsidRPr="007A24F3">
              <w:rPr>
                <w:rFonts w:cs="Arial"/>
              </w:rPr>
              <w:t>55</w:t>
            </w:r>
          </w:p>
        </w:tc>
        <w:tc>
          <w:tcPr>
            <w:tcW w:w="1400" w:type="dxa"/>
            <w:tcBorders>
              <w:top w:val="nil"/>
              <w:left w:val="nil"/>
              <w:bottom w:val="single" w:sz="4" w:space="0" w:color="auto"/>
              <w:right w:val="single" w:sz="4" w:space="0" w:color="auto"/>
            </w:tcBorders>
            <w:shd w:val="clear" w:color="auto" w:fill="auto"/>
            <w:vAlign w:val="center"/>
            <w:hideMark/>
          </w:tcPr>
          <w:p w14:paraId="648C135B" w14:textId="77777777" w:rsidR="00D031F2" w:rsidRPr="007A24F3" w:rsidRDefault="00D031F2" w:rsidP="00F17FDF">
            <w:pPr>
              <w:jc w:val="center"/>
              <w:rPr>
                <w:rFonts w:cs="Arial"/>
              </w:rPr>
            </w:pPr>
            <w:r w:rsidRPr="007A24F3">
              <w:rPr>
                <w:rFonts w:cs="Arial"/>
              </w:rPr>
              <w:t>16%</w:t>
            </w:r>
          </w:p>
        </w:tc>
        <w:tc>
          <w:tcPr>
            <w:tcW w:w="1400" w:type="dxa"/>
            <w:tcBorders>
              <w:top w:val="nil"/>
              <w:left w:val="nil"/>
              <w:bottom w:val="nil"/>
              <w:right w:val="nil"/>
            </w:tcBorders>
            <w:shd w:val="clear" w:color="auto" w:fill="auto"/>
            <w:noWrap/>
            <w:vAlign w:val="bottom"/>
            <w:hideMark/>
          </w:tcPr>
          <w:p w14:paraId="6CCF6804" w14:textId="77777777" w:rsidR="00D031F2" w:rsidRPr="007A24F3" w:rsidRDefault="00D031F2" w:rsidP="00F17FDF">
            <w:pPr>
              <w:jc w:val="center"/>
              <w:rPr>
                <w:rFonts w:cs="Arial"/>
              </w:rPr>
            </w:pPr>
          </w:p>
        </w:tc>
      </w:tr>
      <w:tr w:rsidR="00D031F2" w:rsidRPr="007A24F3" w14:paraId="6D290A16"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9258A86" w14:textId="77777777" w:rsidR="00D031F2" w:rsidRPr="007A24F3" w:rsidRDefault="00D031F2" w:rsidP="00F17FDF">
            <w:pPr>
              <w:jc w:val="center"/>
              <w:rPr>
                <w:rFonts w:cs="Arial"/>
              </w:rPr>
            </w:pPr>
            <w:proofErr w:type="gramStart"/>
            <w:r w:rsidRPr="007A24F3">
              <w:rPr>
                <w:rFonts w:cs="Arial"/>
              </w:rPr>
              <w:t>Other</w:t>
            </w:r>
            <w:proofErr w:type="gramEnd"/>
            <w:r w:rsidRPr="007A24F3">
              <w:rPr>
                <w:rFonts w:cs="Arial"/>
              </w:rPr>
              <w:t xml:space="preserve"> Christian</w:t>
            </w:r>
          </w:p>
        </w:tc>
        <w:tc>
          <w:tcPr>
            <w:tcW w:w="1400" w:type="dxa"/>
            <w:tcBorders>
              <w:top w:val="nil"/>
              <w:left w:val="nil"/>
              <w:bottom w:val="single" w:sz="4" w:space="0" w:color="000000"/>
              <w:right w:val="single" w:sz="4" w:space="0" w:color="000000"/>
            </w:tcBorders>
            <w:shd w:val="clear" w:color="auto" w:fill="auto"/>
            <w:noWrap/>
            <w:vAlign w:val="center"/>
            <w:hideMark/>
          </w:tcPr>
          <w:p w14:paraId="503FFA30" w14:textId="77777777" w:rsidR="00D031F2" w:rsidRPr="007A24F3" w:rsidRDefault="00D031F2" w:rsidP="00F17FDF">
            <w:pPr>
              <w:jc w:val="center"/>
              <w:rPr>
                <w:rFonts w:cs="Arial"/>
              </w:rPr>
            </w:pPr>
            <w:r w:rsidRPr="007A24F3">
              <w:rPr>
                <w:rFonts w:cs="Arial"/>
              </w:rPr>
              <w:t>55</w:t>
            </w:r>
          </w:p>
        </w:tc>
        <w:tc>
          <w:tcPr>
            <w:tcW w:w="1400" w:type="dxa"/>
            <w:tcBorders>
              <w:top w:val="nil"/>
              <w:left w:val="nil"/>
              <w:bottom w:val="single" w:sz="4" w:space="0" w:color="auto"/>
              <w:right w:val="single" w:sz="4" w:space="0" w:color="auto"/>
            </w:tcBorders>
            <w:shd w:val="clear" w:color="auto" w:fill="auto"/>
            <w:vAlign w:val="center"/>
            <w:hideMark/>
          </w:tcPr>
          <w:p w14:paraId="416DF687" w14:textId="77777777" w:rsidR="00D031F2" w:rsidRPr="007A24F3" w:rsidRDefault="00D031F2" w:rsidP="00F17FDF">
            <w:pPr>
              <w:jc w:val="center"/>
              <w:rPr>
                <w:rFonts w:cs="Arial"/>
              </w:rPr>
            </w:pPr>
            <w:r w:rsidRPr="007A24F3">
              <w:rPr>
                <w:rFonts w:cs="Arial"/>
              </w:rPr>
              <w:t>8%</w:t>
            </w:r>
          </w:p>
        </w:tc>
        <w:tc>
          <w:tcPr>
            <w:tcW w:w="1400" w:type="dxa"/>
            <w:tcBorders>
              <w:top w:val="single" w:sz="4" w:space="0" w:color="000000"/>
              <w:left w:val="nil"/>
              <w:bottom w:val="single" w:sz="4" w:space="0" w:color="000000"/>
              <w:right w:val="single" w:sz="4" w:space="0" w:color="000000"/>
            </w:tcBorders>
            <w:shd w:val="clear" w:color="auto" w:fill="auto"/>
            <w:noWrap/>
            <w:vAlign w:val="center"/>
            <w:hideMark/>
          </w:tcPr>
          <w:p w14:paraId="329772E2" w14:textId="77777777" w:rsidR="00D031F2" w:rsidRPr="007A24F3" w:rsidRDefault="00D031F2" w:rsidP="00F17FDF">
            <w:pPr>
              <w:jc w:val="center"/>
              <w:rPr>
                <w:rFonts w:cs="Arial"/>
              </w:rPr>
            </w:pPr>
            <w:r w:rsidRPr="007A24F3">
              <w:rPr>
                <w:rFonts w:cs="Arial"/>
              </w:rPr>
              <w:t>27</w:t>
            </w:r>
          </w:p>
        </w:tc>
        <w:tc>
          <w:tcPr>
            <w:tcW w:w="1400" w:type="dxa"/>
            <w:tcBorders>
              <w:top w:val="nil"/>
              <w:left w:val="nil"/>
              <w:bottom w:val="single" w:sz="4" w:space="0" w:color="auto"/>
              <w:right w:val="single" w:sz="4" w:space="0" w:color="auto"/>
            </w:tcBorders>
            <w:shd w:val="clear" w:color="auto" w:fill="auto"/>
            <w:vAlign w:val="center"/>
            <w:hideMark/>
          </w:tcPr>
          <w:p w14:paraId="771F19C5" w14:textId="77777777" w:rsidR="00D031F2" w:rsidRPr="007A24F3" w:rsidRDefault="00D031F2" w:rsidP="00F17FDF">
            <w:pPr>
              <w:jc w:val="center"/>
              <w:rPr>
                <w:rFonts w:cs="Arial"/>
              </w:rPr>
            </w:pPr>
            <w:r w:rsidRPr="007A24F3">
              <w:rPr>
                <w:rFonts w:cs="Arial"/>
              </w:rPr>
              <w:t>8%</w:t>
            </w:r>
          </w:p>
        </w:tc>
        <w:tc>
          <w:tcPr>
            <w:tcW w:w="1400" w:type="dxa"/>
            <w:tcBorders>
              <w:top w:val="nil"/>
              <w:left w:val="nil"/>
              <w:bottom w:val="nil"/>
              <w:right w:val="nil"/>
            </w:tcBorders>
            <w:shd w:val="clear" w:color="auto" w:fill="auto"/>
            <w:noWrap/>
            <w:vAlign w:val="bottom"/>
            <w:hideMark/>
          </w:tcPr>
          <w:p w14:paraId="7F2C9A51" w14:textId="77777777" w:rsidR="00D031F2" w:rsidRPr="007A24F3" w:rsidRDefault="00D031F2" w:rsidP="00F17FDF">
            <w:pPr>
              <w:jc w:val="center"/>
              <w:rPr>
                <w:rFonts w:cs="Arial"/>
              </w:rPr>
            </w:pPr>
          </w:p>
        </w:tc>
      </w:tr>
      <w:tr w:rsidR="00D031F2" w:rsidRPr="007A24F3" w14:paraId="31889F84"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A74E726" w14:textId="77777777" w:rsidR="00D031F2" w:rsidRPr="007A24F3" w:rsidRDefault="00D031F2" w:rsidP="00F17FDF">
            <w:pPr>
              <w:jc w:val="center"/>
              <w:rPr>
                <w:rFonts w:cs="Arial"/>
              </w:rPr>
            </w:pPr>
            <w:r>
              <w:rPr>
                <w:rFonts w:cs="Arial"/>
              </w:rPr>
              <w:t>Buddhist</w:t>
            </w:r>
          </w:p>
        </w:tc>
        <w:tc>
          <w:tcPr>
            <w:tcW w:w="1400" w:type="dxa"/>
            <w:tcBorders>
              <w:top w:val="nil"/>
              <w:left w:val="nil"/>
              <w:bottom w:val="single" w:sz="4" w:space="0" w:color="auto"/>
              <w:right w:val="single" w:sz="4" w:space="0" w:color="auto"/>
            </w:tcBorders>
            <w:shd w:val="clear" w:color="auto" w:fill="auto"/>
            <w:vAlign w:val="center"/>
            <w:hideMark/>
          </w:tcPr>
          <w:p w14:paraId="51D49211"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2F47A47"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803E968"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91E1F09"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03997776" w14:textId="77777777" w:rsidR="00D031F2" w:rsidRPr="007A24F3" w:rsidRDefault="00D031F2" w:rsidP="00F17FDF">
            <w:pPr>
              <w:jc w:val="center"/>
              <w:rPr>
                <w:rFonts w:cs="Arial"/>
              </w:rPr>
            </w:pPr>
          </w:p>
        </w:tc>
      </w:tr>
      <w:tr w:rsidR="00D031F2" w:rsidRPr="007A24F3" w14:paraId="5779D465"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15C66E3" w14:textId="77777777" w:rsidR="00D031F2" w:rsidRPr="007A24F3" w:rsidRDefault="00D031F2" w:rsidP="00F17FDF">
            <w:pPr>
              <w:jc w:val="center"/>
              <w:rPr>
                <w:rFonts w:cs="Arial"/>
              </w:rPr>
            </w:pPr>
            <w:r w:rsidRPr="007A24F3">
              <w:rPr>
                <w:rFonts w:cs="Arial"/>
              </w:rPr>
              <w:t>Hindu</w:t>
            </w:r>
          </w:p>
        </w:tc>
        <w:tc>
          <w:tcPr>
            <w:tcW w:w="1400" w:type="dxa"/>
            <w:tcBorders>
              <w:top w:val="nil"/>
              <w:left w:val="nil"/>
              <w:bottom w:val="single" w:sz="4" w:space="0" w:color="auto"/>
              <w:right w:val="single" w:sz="4" w:space="0" w:color="auto"/>
            </w:tcBorders>
            <w:shd w:val="clear" w:color="auto" w:fill="auto"/>
            <w:vAlign w:val="center"/>
            <w:hideMark/>
          </w:tcPr>
          <w:p w14:paraId="30E40DCC"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7F22433"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F63913E"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9C7D3C4"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5213AA51" w14:textId="77777777" w:rsidR="00D031F2" w:rsidRPr="007A24F3" w:rsidRDefault="00D031F2" w:rsidP="00F17FDF">
            <w:pPr>
              <w:jc w:val="center"/>
              <w:rPr>
                <w:rFonts w:cs="Arial"/>
              </w:rPr>
            </w:pPr>
          </w:p>
        </w:tc>
      </w:tr>
      <w:tr w:rsidR="00D031F2" w:rsidRPr="007A24F3" w14:paraId="54D82DAB"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7D600E7" w14:textId="77777777" w:rsidR="00D031F2" w:rsidRPr="007A24F3" w:rsidRDefault="00D031F2" w:rsidP="00F17FDF">
            <w:pPr>
              <w:jc w:val="center"/>
              <w:rPr>
                <w:rFonts w:cs="Arial"/>
              </w:rPr>
            </w:pPr>
            <w:r w:rsidRPr="007A24F3">
              <w:rPr>
                <w:rFonts w:cs="Arial"/>
              </w:rPr>
              <w:t>Jewish</w:t>
            </w:r>
          </w:p>
        </w:tc>
        <w:tc>
          <w:tcPr>
            <w:tcW w:w="1400" w:type="dxa"/>
            <w:tcBorders>
              <w:top w:val="nil"/>
              <w:left w:val="nil"/>
              <w:bottom w:val="single" w:sz="4" w:space="0" w:color="000000"/>
              <w:right w:val="single" w:sz="4" w:space="0" w:color="000000"/>
            </w:tcBorders>
            <w:shd w:val="clear" w:color="auto" w:fill="auto"/>
            <w:noWrap/>
            <w:vAlign w:val="center"/>
            <w:hideMark/>
          </w:tcPr>
          <w:p w14:paraId="67ED926E"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20177130"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000000"/>
              <w:right w:val="single" w:sz="4" w:space="0" w:color="000000"/>
            </w:tcBorders>
            <w:shd w:val="clear" w:color="auto" w:fill="auto"/>
            <w:noWrap/>
            <w:vAlign w:val="center"/>
            <w:hideMark/>
          </w:tcPr>
          <w:p w14:paraId="3E5DEF24"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34AC1477"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nil"/>
              <w:right w:val="nil"/>
            </w:tcBorders>
            <w:shd w:val="clear" w:color="auto" w:fill="auto"/>
            <w:noWrap/>
            <w:vAlign w:val="bottom"/>
            <w:hideMark/>
          </w:tcPr>
          <w:p w14:paraId="4899F1A5" w14:textId="77777777" w:rsidR="00D031F2" w:rsidRPr="007A24F3" w:rsidRDefault="00D031F2" w:rsidP="00F17FDF">
            <w:pPr>
              <w:jc w:val="center"/>
              <w:rPr>
                <w:rFonts w:cs="Arial"/>
              </w:rPr>
            </w:pPr>
          </w:p>
        </w:tc>
      </w:tr>
      <w:tr w:rsidR="00D031F2" w:rsidRPr="007A24F3" w14:paraId="4A972E7A"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45CD417" w14:textId="77777777" w:rsidR="00D031F2" w:rsidRPr="007A24F3" w:rsidRDefault="00D031F2" w:rsidP="00F17FDF">
            <w:pPr>
              <w:jc w:val="center"/>
              <w:rPr>
                <w:rFonts w:cs="Arial"/>
              </w:rPr>
            </w:pPr>
            <w:r w:rsidRPr="007A24F3">
              <w:rPr>
                <w:rFonts w:cs="Arial"/>
              </w:rPr>
              <w:t>Muslim</w:t>
            </w:r>
          </w:p>
        </w:tc>
        <w:tc>
          <w:tcPr>
            <w:tcW w:w="1400" w:type="dxa"/>
            <w:tcBorders>
              <w:top w:val="nil"/>
              <w:left w:val="nil"/>
              <w:bottom w:val="single" w:sz="4" w:space="0" w:color="auto"/>
              <w:right w:val="single" w:sz="4" w:space="0" w:color="auto"/>
            </w:tcBorders>
            <w:shd w:val="clear" w:color="auto" w:fill="auto"/>
            <w:vAlign w:val="center"/>
            <w:hideMark/>
          </w:tcPr>
          <w:p w14:paraId="78411719"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4200261"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B083D73"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62A2225"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296CB637" w14:textId="77777777" w:rsidR="00D031F2" w:rsidRPr="007A24F3" w:rsidRDefault="00D031F2" w:rsidP="00F17FDF">
            <w:pPr>
              <w:jc w:val="center"/>
              <w:rPr>
                <w:rFonts w:cs="Arial"/>
              </w:rPr>
            </w:pPr>
          </w:p>
        </w:tc>
      </w:tr>
      <w:tr w:rsidR="00D031F2" w:rsidRPr="007A24F3" w14:paraId="70F3332A"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4DED7A3" w14:textId="77777777" w:rsidR="00D031F2" w:rsidRPr="007A24F3" w:rsidRDefault="00D031F2" w:rsidP="00F17FDF">
            <w:pPr>
              <w:jc w:val="center"/>
              <w:rPr>
                <w:rFonts w:cs="Arial"/>
              </w:rPr>
            </w:pPr>
            <w:r w:rsidRPr="007A24F3">
              <w:rPr>
                <w:rFonts w:cs="Arial"/>
              </w:rPr>
              <w:t>Sikh</w:t>
            </w:r>
          </w:p>
        </w:tc>
        <w:tc>
          <w:tcPr>
            <w:tcW w:w="1400" w:type="dxa"/>
            <w:tcBorders>
              <w:top w:val="nil"/>
              <w:left w:val="nil"/>
              <w:bottom w:val="single" w:sz="4" w:space="0" w:color="auto"/>
              <w:right w:val="single" w:sz="4" w:space="0" w:color="auto"/>
            </w:tcBorders>
            <w:shd w:val="clear" w:color="auto" w:fill="auto"/>
            <w:vAlign w:val="center"/>
            <w:hideMark/>
          </w:tcPr>
          <w:p w14:paraId="14034F7A"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E0CA4D4"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61C4AFC"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6756397"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007A5A9F" w14:textId="77777777" w:rsidR="00D031F2" w:rsidRPr="007A24F3" w:rsidRDefault="00D031F2" w:rsidP="00F17FDF">
            <w:pPr>
              <w:jc w:val="center"/>
              <w:rPr>
                <w:rFonts w:cs="Arial"/>
              </w:rPr>
            </w:pPr>
          </w:p>
        </w:tc>
      </w:tr>
      <w:tr w:rsidR="00D031F2" w:rsidRPr="007A24F3" w14:paraId="26027E23"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CFED54F" w14:textId="77777777" w:rsidR="00D031F2" w:rsidRPr="007A24F3" w:rsidRDefault="00D031F2" w:rsidP="00F17FDF">
            <w:pPr>
              <w:jc w:val="center"/>
              <w:rPr>
                <w:rFonts w:cs="Arial"/>
              </w:rPr>
            </w:pPr>
            <w:r w:rsidRPr="007A24F3">
              <w:rPr>
                <w:rFonts w:cs="Arial"/>
              </w:rPr>
              <w:t>Other Religion</w:t>
            </w:r>
          </w:p>
        </w:tc>
        <w:tc>
          <w:tcPr>
            <w:tcW w:w="1400" w:type="dxa"/>
            <w:tcBorders>
              <w:top w:val="nil"/>
              <w:left w:val="nil"/>
              <w:bottom w:val="single" w:sz="4" w:space="0" w:color="auto"/>
              <w:right w:val="single" w:sz="4" w:space="0" w:color="auto"/>
            </w:tcBorders>
            <w:shd w:val="clear" w:color="auto" w:fill="auto"/>
            <w:vAlign w:val="center"/>
            <w:hideMark/>
          </w:tcPr>
          <w:p w14:paraId="174A113E"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F842D53"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CCB8CA9"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7E0227D"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3C97C8E3" w14:textId="77777777" w:rsidR="00D031F2" w:rsidRPr="007A24F3" w:rsidRDefault="00D031F2" w:rsidP="00F17FDF">
            <w:pPr>
              <w:jc w:val="center"/>
              <w:rPr>
                <w:rFonts w:cs="Arial"/>
              </w:rPr>
            </w:pPr>
          </w:p>
        </w:tc>
      </w:tr>
      <w:tr w:rsidR="00D031F2" w:rsidRPr="007A24F3" w14:paraId="4B7776F8"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8ADDE1B"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512E8008" w14:textId="77777777" w:rsidR="00D031F2" w:rsidRPr="007A24F3" w:rsidRDefault="00D031F2" w:rsidP="00F17FDF">
            <w:pPr>
              <w:jc w:val="center"/>
              <w:rPr>
                <w:rFonts w:cs="Arial"/>
              </w:rPr>
            </w:pPr>
            <w:r w:rsidRPr="007A24F3">
              <w:rPr>
                <w:rFonts w:cs="Arial"/>
              </w:rPr>
              <w:t>104</w:t>
            </w:r>
          </w:p>
        </w:tc>
        <w:tc>
          <w:tcPr>
            <w:tcW w:w="1400" w:type="dxa"/>
            <w:tcBorders>
              <w:top w:val="nil"/>
              <w:left w:val="nil"/>
              <w:bottom w:val="single" w:sz="4" w:space="0" w:color="auto"/>
              <w:right w:val="single" w:sz="4" w:space="0" w:color="auto"/>
            </w:tcBorders>
            <w:shd w:val="clear" w:color="auto" w:fill="auto"/>
            <w:vAlign w:val="center"/>
            <w:hideMark/>
          </w:tcPr>
          <w:p w14:paraId="7FF2A505" w14:textId="77777777" w:rsidR="00D031F2" w:rsidRPr="007A24F3" w:rsidRDefault="00D031F2" w:rsidP="00F17FDF">
            <w:pPr>
              <w:jc w:val="center"/>
              <w:rPr>
                <w:rFonts w:cs="Arial"/>
              </w:rPr>
            </w:pPr>
            <w:r w:rsidRPr="007A24F3">
              <w:rPr>
                <w:rFonts w:cs="Arial"/>
              </w:rPr>
              <w:t>15%</w:t>
            </w:r>
          </w:p>
        </w:tc>
        <w:tc>
          <w:tcPr>
            <w:tcW w:w="1400" w:type="dxa"/>
            <w:tcBorders>
              <w:top w:val="nil"/>
              <w:left w:val="nil"/>
              <w:bottom w:val="nil"/>
              <w:right w:val="single" w:sz="4" w:space="0" w:color="000000"/>
            </w:tcBorders>
            <w:shd w:val="clear" w:color="auto" w:fill="auto"/>
            <w:noWrap/>
            <w:vAlign w:val="center"/>
            <w:hideMark/>
          </w:tcPr>
          <w:p w14:paraId="1AB1A329" w14:textId="77777777" w:rsidR="00D031F2" w:rsidRPr="007A24F3" w:rsidRDefault="00D031F2" w:rsidP="00F17FDF">
            <w:pPr>
              <w:jc w:val="center"/>
              <w:rPr>
                <w:rFonts w:cs="Arial"/>
              </w:rPr>
            </w:pPr>
            <w:r w:rsidRPr="007A24F3">
              <w:rPr>
                <w:rFonts w:cs="Arial"/>
              </w:rPr>
              <w:t>58</w:t>
            </w:r>
          </w:p>
        </w:tc>
        <w:tc>
          <w:tcPr>
            <w:tcW w:w="1400" w:type="dxa"/>
            <w:tcBorders>
              <w:top w:val="nil"/>
              <w:left w:val="nil"/>
              <w:bottom w:val="single" w:sz="4" w:space="0" w:color="auto"/>
              <w:right w:val="single" w:sz="4" w:space="0" w:color="auto"/>
            </w:tcBorders>
            <w:shd w:val="clear" w:color="auto" w:fill="auto"/>
            <w:vAlign w:val="center"/>
            <w:hideMark/>
          </w:tcPr>
          <w:p w14:paraId="2BCD1691" w14:textId="77777777" w:rsidR="00D031F2" w:rsidRPr="007A24F3" w:rsidRDefault="00D031F2" w:rsidP="00F17FDF">
            <w:pPr>
              <w:jc w:val="center"/>
              <w:rPr>
                <w:rFonts w:cs="Arial"/>
              </w:rPr>
            </w:pPr>
            <w:r w:rsidRPr="007A24F3">
              <w:rPr>
                <w:rFonts w:cs="Arial"/>
              </w:rPr>
              <w:t>17%</w:t>
            </w:r>
          </w:p>
        </w:tc>
        <w:tc>
          <w:tcPr>
            <w:tcW w:w="1400" w:type="dxa"/>
            <w:tcBorders>
              <w:top w:val="nil"/>
              <w:left w:val="nil"/>
              <w:bottom w:val="nil"/>
              <w:right w:val="nil"/>
            </w:tcBorders>
            <w:shd w:val="clear" w:color="auto" w:fill="auto"/>
            <w:noWrap/>
            <w:vAlign w:val="bottom"/>
            <w:hideMark/>
          </w:tcPr>
          <w:p w14:paraId="75E774C4" w14:textId="77777777" w:rsidR="00D031F2" w:rsidRPr="007A24F3" w:rsidRDefault="00D031F2" w:rsidP="00F17FDF">
            <w:pPr>
              <w:jc w:val="center"/>
              <w:rPr>
                <w:rFonts w:cs="Arial"/>
              </w:rPr>
            </w:pPr>
          </w:p>
        </w:tc>
      </w:tr>
      <w:tr w:rsidR="00D031F2" w:rsidRPr="007A24F3" w14:paraId="17388BBB" w14:textId="77777777" w:rsidTr="00F17FDF">
        <w:trPr>
          <w:trHeight w:val="36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11BD3FF"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63A0B78C" w14:textId="77777777" w:rsidR="00D031F2" w:rsidRPr="007A24F3" w:rsidRDefault="00D031F2" w:rsidP="00F17FDF">
            <w:pPr>
              <w:jc w:val="center"/>
              <w:rPr>
                <w:rFonts w:cs="Arial"/>
                <w:b/>
                <w:bCs/>
              </w:rPr>
            </w:pPr>
            <w:r w:rsidRPr="007A24F3">
              <w:rPr>
                <w:rFonts w:cs="Arial"/>
                <w:b/>
                <w:bCs/>
              </w:rPr>
              <w:t>688</w:t>
            </w:r>
          </w:p>
        </w:tc>
        <w:tc>
          <w:tcPr>
            <w:tcW w:w="1400" w:type="dxa"/>
            <w:tcBorders>
              <w:top w:val="nil"/>
              <w:left w:val="nil"/>
              <w:bottom w:val="single" w:sz="4" w:space="0" w:color="auto"/>
              <w:right w:val="single" w:sz="4" w:space="0" w:color="auto"/>
            </w:tcBorders>
            <w:shd w:val="clear" w:color="auto" w:fill="auto"/>
            <w:vAlign w:val="center"/>
            <w:hideMark/>
          </w:tcPr>
          <w:p w14:paraId="27AE74DD" w14:textId="77777777" w:rsidR="00D031F2" w:rsidRPr="007A24F3" w:rsidRDefault="00D031F2" w:rsidP="00F17FDF">
            <w:pPr>
              <w:jc w:val="center"/>
              <w:rPr>
                <w:rFonts w:cs="Arial"/>
              </w:rPr>
            </w:pPr>
            <w:r w:rsidRPr="007A24F3">
              <w:rPr>
                <w:rFonts w:cs="Arial"/>
              </w:rPr>
              <w:t>100%</w:t>
            </w:r>
          </w:p>
        </w:tc>
        <w:tc>
          <w:tcPr>
            <w:tcW w:w="1400" w:type="dxa"/>
            <w:tcBorders>
              <w:top w:val="single" w:sz="4" w:space="0" w:color="000000"/>
              <w:left w:val="nil"/>
              <w:bottom w:val="single" w:sz="4" w:space="0" w:color="000000"/>
              <w:right w:val="single" w:sz="4" w:space="0" w:color="000000"/>
            </w:tcBorders>
            <w:shd w:val="clear" w:color="auto" w:fill="auto"/>
            <w:vAlign w:val="center"/>
            <w:hideMark/>
          </w:tcPr>
          <w:p w14:paraId="6AC6178D"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4C82712F"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433D06BE" w14:textId="77777777" w:rsidR="00D031F2" w:rsidRPr="007A24F3" w:rsidRDefault="00D031F2" w:rsidP="00F17FDF">
            <w:pPr>
              <w:jc w:val="center"/>
              <w:rPr>
                <w:rFonts w:cs="Arial"/>
              </w:rPr>
            </w:pPr>
          </w:p>
        </w:tc>
      </w:tr>
      <w:tr w:rsidR="00D031F2" w:rsidRPr="007A24F3" w14:paraId="15F99320" w14:textId="77777777" w:rsidTr="00F17FDF">
        <w:trPr>
          <w:trHeight w:val="264"/>
        </w:trPr>
        <w:tc>
          <w:tcPr>
            <w:tcW w:w="3840" w:type="dxa"/>
            <w:tcBorders>
              <w:top w:val="nil"/>
              <w:left w:val="nil"/>
              <w:bottom w:val="nil"/>
              <w:right w:val="nil"/>
            </w:tcBorders>
            <w:shd w:val="clear" w:color="auto" w:fill="auto"/>
            <w:vAlign w:val="center"/>
            <w:hideMark/>
          </w:tcPr>
          <w:p w14:paraId="6F553D34"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419DD8A"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F54D577"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48E2A5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CFC46D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2535A4A2" w14:textId="77777777" w:rsidR="00D031F2" w:rsidRPr="007A24F3" w:rsidRDefault="00D031F2" w:rsidP="00F17FDF">
            <w:pPr>
              <w:jc w:val="center"/>
              <w:rPr>
                <w:rFonts w:ascii="Times New Roman" w:hAnsi="Times New Roman"/>
              </w:rPr>
            </w:pPr>
          </w:p>
        </w:tc>
      </w:tr>
      <w:tr w:rsidR="00D031F2" w:rsidRPr="007A24F3" w14:paraId="2C9EB7A6" w14:textId="77777777" w:rsidTr="00F17FDF">
        <w:trPr>
          <w:trHeight w:val="264"/>
        </w:trPr>
        <w:tc>
          <w:tcPr>
            <w:tcW w:w="3840" w:type="dxa"/>
            <w:tcBorders>
              <w:top w:val="nil"/>
              <w:left w:val="nil"/>
              <w:bottom w:val="nil"/>
              <w:right w:val="nil"/>
            </w:tcBorders>
            <w:shd w:val="clear" w:color="auto" w:fill="auto"/>
            <w:vAlign w:val="center"/>
            <w:hideMark/>
          </w:tcPr>
          <w:p w14:paraId="228DF5EA" w14:textId="77777777" w:rsidR="00D031F2" w:rsidRDefault="00D031F2" w:rsidP="00F17FDF">
            <w:pPr>
              <w:rPr>
                <w:rFonts w:ascii="Times New Roman" w:hAnsi="Times New Roman"/>
              </w:rPr>
            </w:pPr>
          </w:p>
          <w:p w14:paraId="3B1FC9D4" w14:textId="77777777" w:rsidR="00D031F2" w:rsidRDefault="00D031F2" w:rsidP="00F17FDF">
            <w:pPr>
              <w:rPr>
                <w:rFonts w:ascii="Times New Roman" w:hAnsi="Times New Roman"/>
              </w:rPr>
            </w:pPr>
          </w:p>
          <w:p w14:paraId="4D8EB038" w14:textId="77777777" w:rsidR="00D031F2" w:rsidRDefault="00D031F2" w:rsidP="00F17FDF">
            <w:pPr>
              <w:rPr>
                <w:rFonts w:ascii="Times New Roman" w:hAnsi="Times New Roman"/>
              </w:rPr>
            </w:pPr>
          </w:p>
          <w:p w14:paraId="760B24E4" w14:textId="77777777" w:rsidR="00D031F2" w:rsidRDefault="00D031F2" w:rsidP="00F17FDF">
            <w:pPr>
              <w:rPr>
                <w:rFonts w:ascii="Times New Roman" w:hAnsi="Times New Roman"/>
              </w:rPr>
            </w:pPr>
          </w:p>
          <w:p w14:paraId="249322C9" w14:textId="77777777" w:rsidR="00D031F2" w:rsidRDefault="00D031F2" w:rsidP="00F17FDF">
            <w:pPr>
              <w:rPr>
                <w:rFonts w:ascii="Times New Roman" w:hAnsi="Times New Roman"/>
              </w:rPr>
            </w:pPr>
          </w:p>
          <w:p w14:paraId="3BAA387C" w14:textId="77777777" w:rsidR="00D031F2" w:rsidRDefault="00D031F2" w:rsidP="00F17FDF">
            <w:pPr>
              <w:rPr>
                <w:rFonts w:ascii="Times New Roman" w:hAnsi="Times New Roman"/>
              </w:rPr>
            </w:pPr>
          </w:p>
          <w:p w14:paraId="0C45C11F" w14:textId="77777777" w:rsidR="00D031F2" w:rsidRDefault="00D031F2" w:rsidP="00F17FDF">
            <w:pPr>
              <w:rPr>
                <w:rFonts w:ascii="Times New Roman" w:hAnsi="Times New Roman"/>
              </w:rPr>
            </w:pPr>
          </w:p>
          <w:p w14:paraId="6B0E6E18" w14:textId="77777777" w:rsidR="00D031F2" w:rsidRDefault="00D031F2" w:rsidP="00F17FDF">
            <w:pPr>
              <w:rPr>
                <w:rFonts w:ascii="Times New Roman" w:hAnsi="Times New Roman"/>
              </w:rPr>
            </w:pPr>
          </w:p>
          <w:p w14:paraId="23A27286" w14:textId="77777777" w:rsidR="00D031F2" w:rsidRDefault="00D031F2" w:rsidP="00F17FDF">
            <w:pPr>
              <w:rPr>
                <w:rFonts w:ascii="Times New Roman" w:hAnsi="Times New Roman"/>
              </w:rPr>
            </w:pPr>
          </w:p>
          <w:p w14:paraId="2A10566C" w14:textId="77777777" w:rsidR="00D031F2" w:rsidRDefault="00D031F2" w:rsidP="00F17FDF">
            <w:pPr>
              <w:rPr>
                <w:rFonts w:ascii="Times New Roman" w:hAnsi="Times New Roman"/>
              </w:rPr>
            </w:pPr>
          </w:p>
          <w:p w14:paraId="4FD03B9C" w14:textId="77777777" w:rsidR="00D031F2" w:rsidRDefault="00D031F2" w:rsidP="00F17FDF">
            <w:pPr>
              <w:rPr>
                <w:rFonts w:ascii="Times New Roman" w:hAnsi="Times New Roman"/>
              </w:rPr>
            </w:pPr>
          </w:p>
          <w:p w14:paraId="028BA95D" w14:textId="77777777" w:rsidR="00D031F2" w:rsidRDefault="00D031F2" w:rsidP="00F17FDF">
            <w:pPr>
              <w:rPr>
                <w:rFonts w:ascii="Times New Roman" w:hAnsi="Times New Roman"/>
              </w:rPr>
            </w:pPr>
          </w:p>
          <w:p w14:paraId="42ED1885" w14:textId="77777777" w:rsidR="00D031F2" w:rsidRDefault="00D031F2" w:rsidP="00F17FDF">
            <w:pPr>
              <w:rPr>
                <w:rFonts w:ascii="Times New Roman" w:hAnsi="Times New Roman"/>
              </w:rPr>
            </w:pPr>
          </w:p>
          <w:p w14:paraId="1CD287F4" w14:textId="77777777" w:rsidR="00D031F2" w:rsidRDefault="00D031F2" w:rsidP="00F17FDF">
            <w:pPr>
              <w:rPr>
                <w:rFonts w:ascii="Times New Roman" w:hAnsi="Times New Roman"/>
              </w:rPr>
            </w:pPr>
          </w:p>
          <w:p w14:paraId="53B659C1" w14:textId="77777777" w:rsidR="00D031F2" w:rsidRDefault="00D031F2" w:rsidP="00F17FDF">
            <w:pPr>
              <w:rPr>
                <w:rFonts w:ascii="Times New Roman" w:hAnsi="Times New Roman"/>
              </w:rPr>
            </w:pPr>
          </w:p>
          <w:p w14:paraId="159E3135" w14:textId="77777777" w:rsidR="00D031F2" w:rsidRDefault="00D031F2" w:rsidP="00F17FDF">
            <w:pPr>
              <w:rPr>
                <w:rFonts w:ascii="Times New Roman" w:hAnsi="Times New Roman"/>
              </w:rPr>
            </w:pPr>
          </w:p>
          <w:p w14:paraId="70D28DE6" w14:textId="77777777" w:rsidR="00D031F2" w:rsidRDefault="00D031F2" w:rsidP="00F17FDF">
            <w:pPr>
              <w:rPr>
                <w:rFonts w:ascii="Times New Roman" w:hAnsi="Times New Roman"/>
              </w:rPr>
            </w:pPr>
          </w:p>
          <w:p w14:paraId="589AB3FA"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1F76EB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C60183C"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D8E8BE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099785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1AAAFC53" w14:textId="77777777" w:rsidR="00D031F2" w:rsidRPr="007A24F3" w:rsidRDefault="00D031F2" w:rsidP="00F17FDF">
            <w:pPr>
              <w:jc w:val="center"/>
              <w:rPr>
                <w:rFonts w:ascii="Times New Roman" w:hAnsi="Times New Roman"/>
              </w:rPr>
            </w:pPr>
          </w:p>
        </w:tc>
      </w:tr>
      <w:tr w:rsidR="00D031F2" w:rsidRPr="007A24F3" w14:paraId="7AB8AE50" w14:textId="77777777" w:rsidTr="00F17FDF">
        <w:trPr>
          <w:trHeight w:val="525"/>
        </w:trPr>
        <w:tc>
          <w:tcPr>
            <w:tcW w:w="3840" w:type="dxa"/>
            <w:tcBorders>
              <w:top w:val="nil"/>
              <w:left w:val="nil"/>
              <w:bottom w:val="nil"/>
              <w:right w:val="nil"/>
            </w:tcBorders>
            <w:shd w:val="clear" w:color="auto" w:fill="auto"/>
            <w:noWrap/>
            <w:vAlign w:val="center"/>
            <w:hideMark/>
          </w:tcPr>
          <w:p w14:paraId="5FF822D2" w14:textId="77777777" w:rsidR="00D031F2" w:rsidRPr="007A24F3" w:rsidRDefault="00D031F2" w:rsidP="00F17FDF">
            <w:pPr>
              <w:jc w:val="center"/>
              <w:rPr>
                <w:rFonts w:cs="Arial"/>
                <w:b/>
                <w:bCs/>
                <w:color w:val="000000"/>
                <w:u w:val="single"/>
              </w:rPr>
            </w:pPr>
            <w:r w:rsidRPr="007A24F3">
              <w:rPr>
                <w:rFonts w:cs="Arial"/>
                <w:b/>
                <w:bCs/>
                <w:color w:val="000000"/>
                <w:u w:val="single"/>
              </w:rPr>
              <w:lastRenderedPageBreak/>
              <w:t>Age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CCDBC" w14:textId="77777777" w:rsidR="00D031F2" w:rsidRPr="007A24F3" w:rsidRDefault="00D031F2" w:rsidP="00F17FDF">
            <w:pPr>
              <w:jc w:val="center"/>
              <w:rPr>
                <w:rFonts w:cs="Arial"/>
                <w:b/>
                <w:bCs/>
              </w:rPr>
            </w:pPr>
            <w:r w:rsidRPr="007A24F3">
              <w:rPr>
                <w:rFonts w:cs="Arial"/>
                <w:b/>
                <w:bCs/>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7C4D759E" w14:textId="77777777" w:rsidR="00D031F2" w:rsidRPr="007A24F3" w:rsidRDefault="00D031F2" w:rsidP="00F17FDF">
            <w:pPr>
              <w:jc w:val="center"/>
              <w:rPr>
                <w:rFonts w:cs="Arial"/>
                <w:b/>
                <w:bCs/>
              </w:rPr>
            </w:pPr>
            <w:r w:rsidRPr="007A24F3">
              <w:rPr>
                <w:rFonts w:cs="Arial"/>
                <w:b/>
                <w:bCs/>
              </w:rPr>
              <w:t>Shortlisted</w:t>
            </w:r>
          </w:p>
        </w:tc>
        <w:tc>
          <w:tcPr>
            <w:tcW w:w="1400" w:type="dxa"/>
            <w:tcBorders>
              <w:top w:val="nil"/>
              <w:left w:val="nil"/>
              <w:bottom w:val="nil"/>
              <w:right w:val="nil"/>
            </w:tcBorders>
            <w:shd w:val="clear" w:color="auto" w:fill="auto"/>
            <w:noWrap/>
            <w:vAlign w:val="bottom"/>
            <w:hideMark/>
          </w:tcPr>
          <w:p w14:paraId="42A623D0" w14:textId="77777777" w:rsidR="00D031F2" w:rsidRPr="007A24F3" w:rsidRDefault="00D031F2" w:rsidP="00F17FDF">
            <w:pPr>
              <w:jc w:val="center"/>
              <w:rPr>
                <w:rFonts w:cs="Arial"/>
                <w:b/>
                <w:bCs/>
              </w:rPr>
            </w:pPr>
          </w:p>
        </w:tc>
      </w:tr>
      <w:tr w:rsidR="00D031F2" w:rsidRPr="007A24F3" w14:paraId="1104F321" w14:textId="77777777" w:rsidTr="00F17FDF">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2568" w14:textId="77777777" w:rsidR="00D031F2" w:rsidRPr="007A24F3" w:rsidRDefault="00D031F2" w:rsidP="00F17FDF">
            <w:pPr>
              <w:jc w:val="center"/>
              <w:rPr>
                <w:rFonts w:cs="Arial"/>
              </w:rPr>
            </w:pPr>
            <w:r w:rsidRPr="007A24F3">
              <w:rPr>
                <w:rFonts w:cs="Arial"/>
              </w:rPr>
              <w:t>16 - 19</w:t>
            </w:r>
          </w:p>
        </w:tc>
        <w:tc>
          <w:tcPr>
            <w:tcW w:w="1400" w:type="dxa"/>
            <w:tcBorders>
              <w:top w:val="nil"/>
              <w:left w:val="nil"/>
              <w:bottom w:val="single" w:sz="4" w:space="0" w:color="auto"/>
              <w:right w:val="single" w:sz="4" w:space="0" w:color="auto"/>
            </w:tcBorders>
            <w:shd w:val="clear" w:color="auto" w:fill="auto"/>
            <w:vAlign w:val="center"/>
            <w:hideMark/>
          </w:tcPr>
          <w:p w14:paraId="2C1BC174"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FD93B3C"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000000"/>
              <w:right w:val="single" w:sz="4" w:space="0" w:color="000000"/>
            </w:tcBorders>
            <w:shd w:val="clear" w:color="auto" w:fill="auto"/>
            <w:noWrap/>
            <w:vAlign w:val="center"/>
            <w:hideMark/>
          </w:tcPr>
          <w:p w14:paraId="0BC23A34"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353F825B"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nil"/>
              <w:right w:val="nil"/>
            </w:tcBorders>
            <w:shd w:val="clear" w:color="auto" w:fill="auto"/>
            <w:noWrap/>
            <w:vAlign w:val="bottom"/>
            <w:hideMark/>
          </w:tcPr>
          <w:p w14:paraId="6078B001" w14:textId="77777777" w:rsidR="00D031F2" w:rsidRPr="007A24F3" w:rsidRDefault="00D031F2" w:rsidP="00F17FDF">
            <w:pPr>
              <w:jc w:val="center"/>
              <w:rPr>
                <w:rFonts w:cs="Arial"/>
              </w:rPr>
            </w:pPr>
          </w:p>
        </w:tc>
      </w:tr>
      <w:tr w:rsidR="00D031F2" w:rsidRPr="007A24F3" w14:paraId="7F681973"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5EFE786" w14:textId="77777777" w:rsidR="00D031F2" w:rsidRPr="007A24F3" w:rsidRDefault="00D031F2" w:rsidP="00F17FDF">
            <w:pPr>
              <w:jc w:val="center"/>
              <w:rPr>
                <w:rFonts w:cs="Arial"/>
              </w:rPr>
            </w:pPr>
            <w:r w:rsidRPr="007A24F3">
              <w:rPr>
                <w:rFonts w:cs="Arial"/>
              </w:rPr>
              <w:t>20 -24</w:t>
            </w:r>
          </w:p>
        </w:tc>
        <w:tc>
          <w:tcPr>
            <w:tcW w:w="1400" w:type="dxa"/>
            <w:tcBorders>
              <w:top w:val="nil"/>
              <w:left w:val="nil"/>
              <w:bottom w:val="single" w:sz="4" w:space="0" w:color="000000"/>
              <w:right w:val="single" w:sz="4" w:space="0" w:color="000000"/>
            </w:tcBorders>
            <w:shd w:val="clear" w:color="auto" w:fill="auto"/>
            <w:noWrap/>
            <w:vAlign w:val="center"/>
            <w:hideMark/>
          </w:tcPr>
          <w:p w14:paraId="5F91AB70" w14:textId="77777777" w:rsidR="00D031F2" w:rsidRPr="007A24F3" w:rsidRDefault="00D031F2" w:rsidP="00F17FDF">
            <w:pPr>
              <w:jc w:val="center"/>
              <w:rPr>
                <w:rFonts w:cs="Arial"/>
              </w:rPr>
            </w:pPr>
            <w:r w:rsidRPr="007A24F3">
              <w:rPr>
                <w:rFonts w:cs="Arial"/>
              </w:rPr>
              <w:t>43</w:t>
            </w:r>
          </w:p>
        </w:tc>
        <w:tc>
          <w:tcPr>
            <w:tcW w:w="1400" w:type="dxa"/>
            <w:tcBorders>
              <w:top w:val="nil"/>
              <w:left w:val="nil"/>
              <w:bottom w:val="single" w:sz="4" w:space="0" w:color="auto"/>
              <w:right w:val="single" w:sz="4" w:space="0" w:color="auto"/>
            </w:tcBorders>
            <w:shd w:val="clear" w:color="auto" w:fill="auto"/>
            <w:vAlign w:val="center"/>
            <w:hideMark/>
          </w:tcPr>
          <w:p w14:paraId="726AC485"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single" w:sz="4" w:space="0" w:color="000000"/>
              <w:right w:val="single" w:sz="4" w:space="0" w:color="000000"/>
            </w:tcBorders>
            <w:shd w:val="clear" w:color="auto" w:fill="auto"/>
            <w:noWrap/>
            <w:vAlign w:val="center"/>
            <w:hideMark/>
          </w:tcPr>
          <w:p w14:paraId="0502248C" w14:textId="77777777" w:rsidR="00D031F2" w:rsidRPr="007A24F3" w:rsidRDefault="00D031F2" w:rsidP="00F17FDF">
            <w:pPr>
              <w:jc w:val="center"/>
              <w:rPr>
                <w:rFonts w:cs="Arial"/>
              </w:rPr>
            </w:pPr>
            <w:r w:rsidRPr="007A24F3">
              <w:rPr>
                <w:rFonts w:cs="Arial"/>
              </w:rPr>
              <w:t>19</w:t>
            </w:r>
          </w:p>
        </w:tc>
        <w:tc>
          <w:tcPr>
            <w:tcW w:w="1400" w:type="dxa"/>
            <w:tcBorders>
              <w:top w:val="nil"/>
              <w:left w:val="nil"/>
              <w:bottom w:val="single" w:sz="4" w:space="0" w:color="auto"/>
              <w:right w:val="single" w:sz="4" w:space="0" w:color="auto"/>
            </w:tcBorders>
            <w:shd w:val="clear" w:color="auto" w:fill="auto"/>
            <w:vAlign w:val="center"/>
            <w:hideMark/>
          </w:tcPr>
          <w:p w14:paraId="3E40B6A6"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nil"/>
              <w:right w:val="nil"/>
            </w:tcBorders>
            <w:shd w:val="clear" w:color="auto" w:fill="auto"/>
            <w:noWrap/>
            <w:vAlign w:val="bottom"/>
            <w:hideMark/>
          </w:tcPr>
          <w:p w14:paraId="53ABC317" w14:textId="77777777" w:rsidR="00D031F2" w:rsidRPr="007A24F3" w:rsidRDefault="00D031F2" w:rsidP="00F17FDF">
            <w:pPr>
              <w:jc w:val="center"/>
              <w:rPr>
                <w:rFonts w:cs="Arial"/>
              </w:rPr>
            </w:pPr>
          </w:p>
        </w:tc>
      </w:tr>
      <w:tr w:rsidR="00D031F2" w:rsidRPr="007A24F3" w14:paraId="73FA4EE8"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7A557A6" w14:textId="77777777" w:rsidR="00D031F2" w:rsidRPr="007A24F3" w:rsidRDefault="00D031F2" w:rsidP="00F17FDF">
            <w:pPr>
              <w:jc w:val="center"/>
              <w:rPr>
                <w:rFonts w:cs="Arial"/>
              </w:rPr>
            </w:pPr>
            <w:r w:rsidRPr="007A24F3">
              <w:rPr>
                <w:rFonts w:cs="Arial"/>
              </w:rPr>
              <w:t>25 - 29</w:t>
            </w:r>
          </w:p>
        </w:tc>
        <w:tc>
          <w:tcPr>
            <w:tcW w:w="1400" w:type="dxa"/>
            <w:tcBorders>
              <w:top w:val="nil"/>
              <w:left w:val="nil"/>
              <w:bottom w:val="single" w:sz="4" w:space="0" w:color="000000"/>
              <w:right w:val="single" w:sz="4" w:space="0" w:color="000000"/>
            </w:tcBorders>
            <w:shd w:val="clear" w:color="auto" w:fill="auto"/>
            <w:noWrap/>
            <w:vAlign w:val="center"/>
            <w:hideMark/>
          </w:tcPr>
          <w:p w14:paraId="7D205358" w14:textId="77777777" w:rsidR="00D031F2" w:rsidRPr="007A24F3" w:rsidRDefault="00D031F2" w:rsidP="00F17FDF">
            <w:pPr>
              <w:jc w:val="center"/>
              <w:rPr>
                <w:rFonts w:cs="Arial"/>
              </w:rPr>
            </w:pPr>
            <w:r w:rsidRPr="007A24F3">
              <w:rPr>
                <w:rFonts w:cs="Arial"/>
              </w:rPr>
              <w:t>111</w:t>
            </w:r>
          </w:p>
        </w:tc>
        <w:tc>
          <w:tcPr>
            <w:tcW w:w="1400" w:type="dxa"/>
            <w:tcBorders>
              <w:top w:val="nil"/>
              <w:left w:val="nil"/>
              <w:bottom w:val="single" w:sz="4" w:space="0" w:color="auto"/>
              <w:right w:val="single" w:sz="4" w:space="0" w:color="auto"/>
            </w:tcBorders>
            <w:shd w:val="clear" w:color="auto" w:fill="auto"/>
            <w:vAlign w:val="center"/>
            <w:hideMark/>
          </w:tcPr>
          <w:p w14:paraId="5C2A4137" w14:textId="77777777" w:rsidR="00D031F2" w:rsidRPr="007A24F3" w:rsidRDefault="00D031F2" w:rsidP="00F17FDF">
            <w:pPr>
              <w:jc w:val="center"/>
              <w:rPr>
                <w:rFonts w:cs="Arial"/>
              </w:rPr>
            </w:pPr>
            <w:r w:rsidRPr="007A24F3">
              <w:rPr>
                <w:rFonts w:cs="Arial"/>
              </w:rPr>
              <w:t>16%</w:t>
            </w:r>
          </w:p>
        </w:tc>
        <w:tc>
          <w:tcPr>
            <w:tcW w:w="1400" w:type="dxa"/>
            <w:tcBorders>
              <w:top w:val="nil"/>
              <w:left w:val="nil"/>
              <w:bottom w:val="single" w:sz="4" w:space="0" w:color="000000"/>
              <w:right w:val="single" w:sz="4" w:space="0" w:color="000000"/>
            </w:tcBorders>
            <w:shd w:val="clear" w:color="auto" w:fill="auto"/>
            <w:noWrap/>
            <w:vAlign w:val="center"/>
            <w:hideMark/>
          </w:tcPr>
          <w:p w14:paraId="5C14CAB2" w14:textId="77777777" w:rsidR="00D031F2" w:rsidRPr="007A24F3" w:rsidRDefault="00D031F2" w:rsidP="00F17FDF">
            <w:pPr>
              <w:jc w:val="center"/>
              <w:rPr>
                <w:rFonts w:cs="Arial"/>
              </w:rPr>
            </w:pPr>
            <w:r w:rsidRPr="007A24F3">
              <w:rPr>
                <w:rFonts w:cs="Arial"/>
              </w:rPr>
              <w:t>54</w:t>
            </w:r>
          </w:p>
        </w:tc>
        <w:tc>
          <w:tcPr>
            <w:tcW w:w="1400" w:type="dxa"/>
            <w:tcBorders>
              <w:top w:val="nil"/>
              <w:left w:val="nil"/>
              <w:bottom w:val="single" w:sz="4" w:space="0" w:color="auto"/>
              <w:right w:val="single" w:sz="4" w:space="0" w:color="auto"/>
            </w:tcBorders>
            <w:shd w:val="clear" w:color="auto" w:fill="auto"/>
            <w:vAlign w:val="center"/>
            <w:hideMark/>
          </w:tcPr>
          <w:p w14:paraId="24B10833" w14:textId="77777777" w:rsidR="00D031F2" w:rsidRPr="007A24F3" w:rsidRDefault="00D031F2" w:rsidP="00F17FDF">
            <w:pPr>
              <w:jc w:val="center"/>
              <w:rPr>
                <w:rFonts w:cs="Arial"/>
              </w:rPr>
            </w:pPr>
            <w:r w:rsidRPr="007A24F3">
              <w:rPr>
                <w:rFonts w:cs="Arial"/>
              </w:rPr>
              <w:t>16%</w:t>
            </w:r>
          </w:p>
        </w:tc>
        <w:tc>
          <w:tcPr>
            <w:tcW w:w="1400" w:type="dxa"/>
            <w:tcBorders>
              <w:top w:val="nil"/>
              <w:left w:val="nil"/>
              <w:bottom w:val="nil"/>
              <w:right w:val="nil"/>
            </w:tcBorders>
            <w:shd w:val="clear" w:color="auto" w:fill="auto"/>
            <w:noWrap/>
            <w:vAlign w:val="bottom"/>
            <w:hideMark/>
          </w:tcPr>
          <w:p w14:paraId="369457D5" w14:textId="77777777" w:rsidR="00D031F2" w:rsidRPr="007A24F3" w:rsidRDefault="00D031F2" w:rsidP="00F17FDF">
            <w:pPr>
              <w:jc w:val="center"/>
              <w:rPr>
                <w:rFonts w:cs="Arial"/>
              </w:rPr>
            </w:pPr>
          </w:p>
        </w:tc>
      </w:tr>
      <w:tr w:rsidR="00D031F2" w:rsidRPr="007A24F3" w14:paraId="426C93AB"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4B213E3" w14:textId="77777777" w:rsidR="00D031F2" w:rsidRPr="007A24F3" w:rsidRDefault="00D031F2" w:rsidP="00F17FDF">
            <w:pPr>
              <w:jc w:val="center"/>
              <w:rPr>
                <w:rFonts w:cs="Arial"/>
              </w:rPr>
            </w:pPr>
            <w:r w:rsidRPr="007A24F3">
              <w:rPr>
                <w:rFonts w:cs="Arial"/>
              </w:rPr>
              <w:t>30 - 44</w:t>
            </w:r>
          </w:p>
        </w:tc>
        <w:tc>
          <w:tcPr>
            <w:tcW w:w="1400" w:type="dxa"/>
            <w:tcBorders>
              <w:top w:val="nil"/>
              <w:left w:val="nil"/>
              <w:bottom w:val="single" w:sz="4" w:space="0" w:color="000000"/>
              <w:right w:val="single" w:sz="4" w:space="0" w:color="000000"/>
            </w:tcBorders>
            <w:shd w:val="clear" w:color="auto" w:fill="auto"/>
            <w:noWrap/>
            <w:vAlign w:val="center"/>
            <w:hideMark/>
          </w:tcPr>
          <w:p w14:paraId="1EB1E42D" w14:textId="77777777" w:rsidR="00D031F2" w:rsidRPr="007A24F3" w:rsidRDefault="00D031F2" w:rsidP="00F17FDF">
            <w:pPr>
              <w:jc w:val="center"/>
              <w:rPr>
                <w:rFonts w:cs="Arial"/>
              </w:rPr>
            </w:pPr>
            <w:r w:rsidRPr="007A24F3">
              <w:rPr>
                <w:rFonts w:cs="Arial"/>
              </w:rPr>
              <w:t>248</w:t>
            </w:r>
          </w:p>
        </w:tc>
        <w:tc>
          <w:tcPr>
            <w:tcW w:w="1400" w:type="dxa"/>
            <w:tcBorders>
              <w:top w:val="nil"/>
              <w:left w:val="nil"/>
              <w:bottom w:val="single" w:sz="4" w:space="0" w:color="auto"/>
              <w:right w:val="single" w:sz="4" w:space="0" w:color="auto"/>
            </w:tcBorders>
            <w:shd w:val="clear" w:color="auto" w:fill="auto"/>
            <w:vAlign w:val="center"/>
            <w:hideMark/>
          </w:tcPr>
          <w:p w14:paraId="298B5DBA" w14:textId="77777777" w:rsidR="00D031F2" w:rsidRPr="007A24F3" w:rsidRDefault="00D031F2" w:rsidP="00F17FDF">
            <w:pPr>
              <w:jc w:val="center"/>
              <w:rPr>
                <w:rFonts w:cs="Arial"/>
              </w:rPr>
            </w:pPr>
            <w:r w:rsidRPr="007A24F3">
              <w:rPr>
                <w:rFonts w:cs="Arial"/>
              </w:rPr>
              <w:t>36%</w:t>
            </w:r>
          </w:p>
        </w:tc>
        <w:tc>
          <w:tcPr>
            <w:tcW w:w="1400" w:type="dxa"/>
            <w:tcBorders>
              <w:top w:val="nil"/>
              <w:left w:val="nil"/>
              <w:bottom w:val="single" w:sz="4" w:space="0" w:color="000000"/>
              <w:right w:val="single" w:sz="4" w:space="0" w:color="000000"/>
            </w:tcBorders>
            <w:shd w:val="clear" w:color="auto" w:fill="auto"/>
            <w:noWrap/>
            <w:vAlign w:val="center"/>
            <w:hideMark/>
          </w:tcPr>
          <w:p w14:paraId="62977811" w14:textId="77777777" w:rsidR="00D031F2" w:rsidRPr="007A24F3" w:rsidRDefault="00D031F2" w:rsidP="00F17FDF">
            <w:pPr>
              <w:jc w:val="center"/>
              <w:rPr>
                <w:rFonts w:cs="Arial"/>
              </w:rPr>
            </w:pPr>
            <w:r w:rsidRPr="007A24F3">
              <w:rPr>
                <w:rFonts w:cs="Arial"/>
              </w:rPr>
              <w:t>125</w:t>
            </w:r>
          </w:p>
        </w:tc>
        <w:tc>
          <w:tcPr>
            <w:tcW w:w="1400" w:type="dxa"/>
            <w:tcBorders>
              <w:top w:val="nil"/>
              <w:left w:val="nil"/>
              <w:bottom w:val="single" w:sz="4" w:space="0" w:color="auto"/>
              <w:right w:val="single" w:sz="4" w:space="0" w:color="auto"/>
            </w:tcBorders>
            <w:shd w:val="clear" w:color="auto" w:fill="auto"/>
            <w:vAlign w:val="center"/>
            <w:hideMark/>
          </w:tcPr>
          <w:p w14:paraId="67E619A9" w14:textId="77777777" w:rsidR="00D031F2" w:rsidRPr="007A24F3" w:rsidRDefault="00D031F2" w:rsidP="00F17FDF">
            <w:pPr>
              <w:jc w:val="center"/>
              <w:rPr>
                <w:rFonts w:cs="Arial"/>
              </w:rPr>
            </w:pPr>
            <w:r w:rsidRPr="007A24F3">
              <w:rPr>
                <w:rFonts w:cs="Arial"/>
              </w:rPr>
              <w:t>36%</w:t>
            </w:r>
          </w:p>
        </w:tc>
        <w:tc>
          <w:tcPr>
            <w:tcW w:w="1400" w:type="dxa"/>
            <w:tcBorders>
              <w:top w:val="nil"/>
              <w:left w:val="nil"/>
              <w:bottom w:val="nil"/>
              <w:right w:val="nil"/>
            </w:tcBorders>
            <w:shd w:val="clear" w:color="auto" w:fill="auto"/>
            <w:noWrap/>
            <w:vAlign w:val="bottom"/>
            <w:hideMark/>
          </w:tcPr>
          <w:p w14:paraId="01736168" w14:textId="77777777" w:rsidR="00D031F2" w:rsidRPr="007A24F3" w:rsidRDefault="00D031F2" w:rsidP="00F17FDF">
            <w:pPr>
              <w:jc w:val="center"/>
              <w:rPr>
                <w:rFonts w:cs="Arial"/>
              </w:rPr>
            </w:pPr>
          </w:p>
        </w:tc>
      </w:tr>
      <w:tr w:rsidR="00D031F2" w:rsidRPr="007A24F3" w14:paraId="2C9FDEA2"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A69EC80" w14:textId="77777777" w:rsidR="00D031F2" w:rsidRPr="007A24F3" w:rsidRDefault="00D031F2" w:rsidP="00F17FDF">
            <w:pPr>
              <w:jc w:val="center"/>
              <w:rPr>
                <w:rFonts w:cs="Arial"/>
              </w:rPr>
            </w:pPr>
            <w:r w:rsidRPr="007A24F3">
              <w:rPr>
                <w:rFonts w:cs="Arial"/>
              </w:rPr>
              <w:t>45 - 59</w:t>
            </w:r>
          </w:p>
        </w:tc>
        <w:tc>
          <w:tcPr>
            <w:tcW w:w="1400" w:type="dxa"/>
            <w:tcBorders>
              <w:top w:val="nil"/>
              <w:left w:val="nil"/>
              <w:bottom w:val="single" w:sz="4" w:space="0" w:color="000000"/>
              <w:right w:val="single" w:sz="4" w:space="0" w:color="000000"/>
            </w:tcBorders>
            <w:shd w:val="clear" w:color="auto" w:fill="auto"/>
            <w:noWrap/>
            <w:vAlign w:val="center"/>
            <w:hideMark/>
          </w:tcPr>
          <w:p w14:paraId="2CA2C697" w14:textId="77777777" w:rsidR="00D031F2" w:rsidRPr="007A24F3" w:rsidRDefault="00D031F2" w:rsidP="00F17FDF">
            <w:pPr>
              <w:jc w:val="center"/>
              <w:rPr>
                <w:rFonts w:cs="Arial"/>
              </w:rPr>
            </w:pPr>
            <w:r w:rsidRPr="007A24F3">
              <w:rPr>
                <w:rFonts w:cs="Arial"/>
              </w:rPr>
              <w:t>213</w:t>
            </w:r>
          </w:p>
        </w:tc>
        <w:tc>
          <w:tcPr>
            <w:tcW w:w="1400" w:type="dxa"/>
            <w:tcBorders>
              <w:top w:val="nil"/>
              <w:left w:val="nil"/>
              <w:bottom w:val="single" w:sz="4" w:space="0" w:color="auto"/>
              <w:right w:val="single" w:sz="4" w:space="0" w:color="auto"/>
            </w:tcBorders>
            <w:shd w:val="clear" w:color="auto" w:fill="auto"/>
            <w:vAlign w:val="center"/>
            <w:hideMark/>
          </w:tcPr>
          <w:p w14:paraId="7BA94B65" w14:textId="77777777" w:rsidR="00D031F2" w:rsidRPr="007A24F3" w:rsidRDefault="00D031F2" w:rsidP="00F17FDF">
            <w:pPr>
              <w:jc w:val="center"/>
              <w:rPr>
                <w:rFonts w:cs="Arial"/>
              </w:rPr>
            </w:pPr>
            <w:r w:rsidRPr="007A24F3">
              <w:rPr>
                <w:rFonts w:cs="Arial"/>
              </w:rPr>
              <w:t>31%</w:t>
            </w:r>
          </w:p>
        </w:tc>
        <w:tc>
          <w:tcPr>
            <w:tcW w:w="1400" w:type="dxa"/>
            <w:tcBorders>
              <w:top w:val="nil"/>
              <w:left w:val="nil"/>
              <w:bottom w:val="single" w:sz="4" w:space="0" w:color="000000"/>
              <w:right w:val="single" w:sz="4" w:space="0" w:color="000000"/>
            </w:tcBorders>
            <w:shd w:val="clear" w:color="auto" w:fill="auto"/>
            <w:noWrap/>
            <w:vAlign w:val="center"/>
            <w:hideMark/>
          </w:tcPr>
          <w:p w14:paraId="28BE58E7" w14:textId="77777777" w:rsidR="00D031F2" w:rsidRPr="007A24F3" w:rsidRDefault="00D031F2" w:rsidP="00F17FDF">
            <w:pPr>
              <w:jc w:val="center"/>
              <w:rPr>
                <w:rFonts w:cs="Arial"/>
              </w:rPr>
            </w:pPr>
            <w:r w:rsidRPr="007A24F3">
              <w:rPr>
                <w:rFonts w:cs="Arial"/>
              </w:rPr>
              <w:t>111</w:t>
            </w:r>
          </w:p>
        </w:tc>
        <w:tc>
          <w:tcPr>
            <w:tcW w:w="1400" w:type="dxa"/>
            <w:tcBorders>
              <w:top w:val="nil"/>
              <w:left w:val="nil"/>
              <w:bottom w:val="single" w:sz="4" w:space="0" w:color="auto"/>
              <w:right w:val="single" w:sz="4" w:space="0" w:color="auto"/>
            </w:tcBorders>
            <w:shd w:val="clear" w:color="auto" w:fill="auto"/>
            <w:vAlign w:val="center"/>
            <w:hideMark/>
          </w:tcPr>
          <w:p w14:paraId="29656F75" w14:textId="77777777" w:rsidR="00D031F2" w:rsidRPr="007A24F3" w:rsidRDefault="00D031F2" w:rsidP="00F17FDF">
            <w:pPr>
              <w:jc w:val="center"/>
              <w:rPr>
                <w:rFonts w:cs="Arial"/>
              </w:rPr>
            </w:pPr>
            <w:r w:rsidRPr="007A24F3">
              <w:rPr>
                <w:rFonts w:cs="Arial"/>
              </w:rPr>
              <w:t>32%</w:t>
            </w:r>
          </w:p>
        </w:tc>
        <w:tc>
          <w:tcPr>
            <w:tcW w:w="1400" w:type="dxa"/>
            <w:tcBorders>
              <w:top w:val="nil"/>
              <w:left w:val="nil"/>
              <w:bottom w:val="nil"/>
              <w:right w:val="nil"/>
            </w:tcBorders>
            <w:shd w:val="clear" w:color="auto" w:fill="auto"/>
            <w:noWrap/>
            <w:vAlign w:val="bottom"/>
            <w:hideMark/>
          </w:tcPr>
          <w:p w14:paraId="3371B7AB" w14:textId="77777777" w:rsidR="00D031F2" w:rsidRPr="007A24F3" w:rsidRDefault="00D031F2" w:rsidP="00F17FDF">
            <w:pPr>
              <w:jc w:val="center"/>
              <w:rPr>
                <w:rFonts w:cs="Arial"/>
              </w:rPr>
            </w:pPr>
          </w:p>
        </w:tc>
      </w:tr>
      <w:tr w:rsidR="00D031F2" w:rsidRPr="007A24F3" w14:paraId="6067E480"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C2CB995" w14:textId="77777777" w:rsidR="00D031F2" w:rsidRPr="007A24F3" w:rsidRDefault="00D031F2" w:rsidP="00F17FDF">
            <w:pPr>
              <w:jc w:val="center"/>
              <w:rPr>
                <w:rFonts w:cs="Arial"/>
              </w:rPr>
            </w:pPr>
            <w:r w:rsidRPr="007A24F3">
              <w:rPr>
                <w:rFonts w:cs="Arial"/>
              </w:rPr>
              <w:t>60- 64</w:t>
            </w:r>
          </w:p>
        </w:tc>
        <w:tc>
          <w:tcPr>
            <w:tcW w:w="1400" w:type="dxa"/>
            <w:tcBorders>
              <w:top w:val="nil"/>
              <w:left w:val="nil"/>
              <w:bottom w:val="single" w:sz="4" w:space="0" w:color="000000"/>
              <w:right w:val="single" w:sz="4" w:space="0" w:color="000000"/>
            </w:tcBorders>
            <w:shd w:val="clear" w:color="auto" w:fill="auto"/>
            <w:noWrap/>
            <w:vAlign w:val="center"/>
            <w:hideMark/>
          </w:tcPr>
          <w:p w14:paraId="2AD83C9B" w14:textId="77777777" w:rsidR="00D031F2" w:rsidRPr="007A24F3" w:rsidRDefault="00D031F2" w:rsidP="00F17FDF">
            <w:pPr>
              <w:jc w:val="center"/>
              <w:rPr>
                <w:rFonts w:cs="Arial"/>
              </w:rPr>
            </w:pPr>
            <w:r w:rsidRPr="007A24F3">
              <w:rPr>
                <w:rFonts w:cs="Arial"/>
              </w:rPr>
              <w:t>29</w:t>
            </w:r>
          </w:p>
        </w:tc>
        <w:tc>
          <w:tcPr>
            <w:tcW w:w="1400" w:type="dxa"/>
            <w:tcBorders>
              <w:top w:val="nil"/>
              <w:left w:val="nil"/>
              <w:bottom w:val="single" w:sz="4" w:space="0" w:color="auto"/>
              <w:right w:val="single" w:sz="4" w:space="0" w:color="auto"/>
            </w:tcBorders>
            <w:shd w:val="clear" w:color="auto" w:fill="auto"/>
            <w:vAlign w:val="center"/>
            <w:hideMark/>
          </w:tcPr>
          <w:p w14:paraId="4499D7FB" w14:textId="77777777" w:rsidR="00D031F2" w:rsidRPr="007A24F3" w:rsidRDefault="00D031F2" w:rsidP="00F17FDF">
            <w:pPr>
              <w:jc w:val="center"/>
              <w:rPr>
                <w:rFonts w:cs="Arial"/>
              </w:rPr>
            </w:pPr>
            <w:r w:rsidRPr="007A24F3">
              <w:rPr>
                <w:rFonts w:cs="Arial"/>
              </w:rPr>
              <w:t>4%</w:t>
            </w:r>
          </w:p>
        </w:tc>
        <w:tc>
          <w:tcPr>
            <w:tcW w:w="1400" w:type="dxa"/>
            <w:tcBorders>
              <w:top w:val="nil"/>
              <w:left w:val="nil"/>
              <w:bottom w:val="single" w:sz="4" w:space="0" w:color="000000"/>
              <w:right w:val="single" w:sz="4" w:space="0" w:color="000000"/>
            </w:tcBorders>
            <w:shd w:val="clear" w:color="auto" w:fill="auto"/>
            <w:noWrap/>
            <w:vAlign w:val="center"/>
            <w:hideMark/>
          </w:tcPr>
          <w:p w14:paraId="5CFF9192" w14:textId="77777777" w:rsidR="00D031F2" w:rsidRPr="007A24F3" w:rsidRDefault="00D031F2" w:rsidP="00F17FDF">
            <w:pPr>
              <w:jc w:val="center"/>
              <w:rPr>
                <w:rFonts w:cs="Arial"/>
              </w:rPr>
            </w:pPr>
            <w:r w:rsidRPr="007A24F3">
              <w:rPr>
                <w:rFonts w:cs="Arial"/>
              </w:rPr>
              <w:t>14</w:t>
            </w:r>
          </w:p>
        </w:tc>
        <w:tc>
          <w:tcPr>
            <w:tcW w:w="1400" w:type="dxa"/>
            <w:tcBorders>
              <w:top w:val="nil"/>
              <w:left w:val="nil"/>
              <w:bottom w:val="single" w:sz="4" w:space="0" w:color="auto"/>
              <w:right w:val="single" w:sz="4" w:space="0" w:color="auto"/>
            </w:tcBorders>
            <w:shd w:val="clear" w:color="auto" w:fill="auto"/>
            <w:vAlign w:val="center"/>
            <w:hideMark/>
          </w:tcPr>
          <w:p w14:paraId="538082A0" w14:textId="77777777" w:rsidR="00D031F2" w:rsidRPr="007A24F3" w:rsidRDefault="00D031F2" w:rsidP="00F17FDF">
            <w:pPr>
              <w:jc w:val="center"/>
              <w:rPr>
                <w:rFonts w:cs="Arial"/>
              </w:rPr>
            </w:pPr>
            <w:r w:rsidRPr="007A24F3">
              <w:rPr>
                <w:rFonts w:cs="Arial"/>
              </w:rPr>
              <w:t>4%</w:t>
            </w:r>
          </w:p>
        </w:tc>
        <w:tc>
          <w:tcPr>
            <w:tcW w:w="1400" w:type="dxa"/>
            <w:tcBorders>
              <w:top w:val="nil"/>
              <w:left w:val="nil"/>
              <w:bottom w:val="nil"/>
              <w:right w:val="nil"/>
            </w:tcBorders>
            <w:shd w:val="clear" w:color="auto" w:fill="auto"/>
            <w:noWrap/>
            <w:vAlign w:val="bottom"/>
            <w:hideMark/>
          </w:tcPr>
          <w:p w14:paraId="0420263F" w14:textId="77777777" w:rsidR="00D031F2" w:rsidRPr="007A24F3" w:rsidRDefault="00D031F2" w:rsidP="00F17FDF">
            <w:pPr>
              <w:jc w:val="center"/>
              <w:rPr>
                <w:rFonts w:cs="Arial"/>
              </w:rPr>
            </w:pPr>
          </w:p>
        </w:tc>
      </w:tr>
      <w:tr w:rsidR="00D031F2" w:rsidRPr="007A24F3" w14:paraId="2B6DCB43"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CB5E363" w14:textId="77777777" w:rsidR="00D031F2" w:rsidRPr="007A24F3" w:rsidRDefault="00D031F2" w:rsidP="00F17FDF">
            <w:pPr>
              <w:jc w:val="center"/>
              <w:rPr>
                <w:rFonts w:cs="Arial"/>
              </w:rPr>
            </w:pPr>
            <w:r w:rsidRPr="007A24F3">
              <w:rPr>
                <w:rFonts w:cs="Arial"/>
              </w:rPr>
              <w:t>65+</w:t>
            </w:r>
          </w:p>
        </w:tc>
        <w:tc>
          <w:tcPr>
            <w:tcW w:w="1400" w:type="dxa"/>
            <w:tcBorders>
              <w:top w:val="nil"/>
              <w:left w:val="nil"/>
              <w:bottom w:val="single" w:sz="4" w:space="0" w:color="000000"/>
              <w:right w:val="single" w:sz="4" w:space="0" w:color="000000"/>
            </w:tcBorders>
            <w:shd w:val="clear" w:color="auto" w:fill="auto"/>
            <w:noWrap/>
            <w:vAlign w:val="center"/>
            <w:hideMark/>
          </w:tcPr>
          <w:p w14:paraId="38E0FB1F" w14:textId="77777777" w:rsidR="00D031F2" w:rsidRPr="007A24F3" w:rsidRDefault="00D031F2" w:rsidP="00F17FDF">
            <w:pPr>
              <w:jc w:val="center"/>
              <w:rPr>
                <w:rFonts w:cs="Arial"/>
              </w:rPr>
            </w:pPr>
            <w:r w:rsidRPr="007A24F3">
              <w:rPr>
                <w:rFonts w:cs="Arial"/>
              </w:rPr>
              <w:t>40</w:t>
            </w:r>
          </w:p>
        </w:tc>
        <w:tc>
          <w:tcPr>
            <w:tcW w:w="1400" w:type="dxa"/>
            <w:tcBorders>
              <w:top w:val="nil"/>
              <w:left w:val="nil"/>
              <w:bottom w:val="single" w:sz="4" w:space="0" w:color="auto"/>
              <w:right w:val="single" w:sz="4" w:space="0" w:color="auto"/>
            </w:tcBorders>
            <w:shd w:val="clear" w:color="auto" w:fill="auto"/>
            <w:vAlign w:val="center"/>
            <w:hideMark/>
          </w:tcPr>
          <w:p w14:paraId="2A0EA9E8"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nil"/>
              <w:right w:val="single" w:sz="4" w:space="0" w:color="000000"/>
            </w:tcBorders>
            <w:shd w:val="clear" w:color="auto" w:fill="auto"/>
            <w:noWrap/>
            <w:vAlign w:val="center"/>
            <w:hideMark/>
          </w:tcPr>
          <w:p w14:paraId="0F98F45D" w14:textId="77777777" w:rsidR="00D031F2" w:rsidRPr="007A24F3" w:rsidRDefault="00D031F2" w:rsidP="00F17FDF">
            <w:pPr>
              <w:jc w:val="center"/>
              <w:rPr>
                <w:rFonts w:cs="Arial"/>
              </w:rPr>
            </w:pPr>
            <w:r w:rsidRPr="007A24F3">
              <w:rPr>
                <w:rFonts w:cs="Arial"/>
              </w:rPr>
              <w:t>20</w:t>
            </w:r>
          </w:p>
        </w:tc>
        <w:tc>
          <w:tcPr>
            <w:tcW w:w="1400" w:type="dxa"/>
            <w:tcBorders>
              <w:top w:val="nil"/>
              <w:left w:val="nil"/>
              <w:bottom w:val="single" w:sz="4" w:space="0" w:color="auto"/>
              <w:right w:val="single" w:sz="4" w:space="0" w:color="auto"/>
            </w:tcBorders>
            <w:shd w:val="clear" w:color="auto" w:fill="auto"/>
            <w:vAlign w:val="center"/>
            <w:hideMark/>
          </w:tcPr>
          <w:p w14:paraId="79E34768"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nil"/>
              <w:right w:val="nil"/>
            </w:tcBorders>
            <w:shd w:val="clear" w:color="auto" w:fill="auto"/>
            <w:noWrap/>
            <w:vAlign w:val="bottom"/>
            <w:hideMark/>
          </w:tcPr>
          <w:p w14:paraId="1F3766C1" w14:textId="77777777" w:rsidR="00D031F2" w:rsidRPr="007A24F3" w:rsidRDefault="00D031F2" w:rsidP="00F17FDF">
            <w:pPr>
              <w:jc w:val="center"/>
              <w:rPr>
                <w:rFonts w:cs="Arial"/>
              </w:rPr>
            </w:pPr>
          </w:p>
        </w:tc>
      </w:tr>
      <w:tr w:rsidR="00D031F2" w:rsidRPr="007A24F3" w14:paraId="5940816A"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E1B9851"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73AF2022"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2070A7D9" w14:textId="77777777" w:rsidR="00D031F2" w:rsidRPr="007A24F3" w:rsidRDefault="00D031F2" w:rsidP="00F17FDF">
            <w:pPr>
              <w:jc w:val="center"/>
              <w:rPr>
                <w:rFonts w:cs="Arial"/>
              </w:rPr>
            </w:pPr>
            <w:r w:rsidRPr="007A24F3">
              <w:rPr>
                <w:rFonts w:cs="Arial"/>
              </w:rPr>
              <w:t>0%</w:t>
            </w:r>
          </w:p>
        </w:tc>
        <w:tc>
          <w:tcPr>
            <w:tcW w:w="1400" w:type="dxa"/>
            <w:tcBorders>
              <w:top w:val="single" w:sz="4" w:space="0" w:color="000000"/>
              <w:left w:val="nil"/>
              <w:bottom w:val="nil"/>
              <w:right w:val="single" w:sz="4" w:space="0" w:color="000000"/>
            </w:tcBorders>
            <w:shd w:val="clear" w:color="auto" w:fill="auto"/>
            <w:noWrap/>
            <w:vAlign w:val="center"/>
            <w:hideMark/>
          </w:tcPr>
          <w:p w14:paraId="1CE3EE1A"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6F320CBF"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nil"/>
              <w:right w:val="nil"/>
            </w:tcBorders>
            <w:shd w:val="clear" w:color="auto" w:fill="auto"/>
            <w:noWrap/>
            <w:vAlign w:val="bottom"/>
            <w:hideMark/>
          </w:tcPr>
          <w:p w14:paraId="6E1FE927" w14:textId="77777777" w:rsidR="00D031F2" w:rsidRPr="007A24F3" w:rsidRDefault="00D031F2" w:rsidP="00F17FDF">
            <w:pPr>
              <w:jc w:val="center"/>
              <w:rPr>
                <w:rFonts w:cs="Arial"/>
              </w:rPr>
            </w:pPr>
          </w:p>
        </w:tc>
      </w:tr>
      <w:tr w:rsidR="00D031F2" w:rsidRPr="007A24F3" w14:paraId="49CE0133"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AB1B047"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single" w:sz="4" w:space="0" w:color="000000"/>
            </w:tcBorders>
            <w:shd w:val="clear" w:color="auto" w:fill="auto"/>
            <w:noWrap/>
            <w:vAlign w:val="center"/>
            <w:hideMark/>
          </w:tcPr>
          <w:p w14:paraId="2DC4556E" w14:textId="2F032CF9" w:rsidR="00D031F2" w:rsidRPr="007A24F3" w:rsidRDefault="00D031F2" w:rsidP="00F17FDF">
            <w:pPr>
              <w:jc w:val="center"/>
              <w:rPr>
                <w:rFonts w:cs="Arial"/>
              </w:rPr>
            </w:pPr>
            <w:r w:rsidRPr="007A24F3">
              <w:rPr>
                <w:rFonts w:cs="Arial"/>
              </w:rPr>
              <w:t>688</w:t>
            </w:r>
          </w:p>
        </w:tc>
        <w:tc>
          <w:tcPr>
            <w:tcW w:w="1400" w:type="dxa"/>
            <w:tcBorders>
              <w:top w:val="nil"/>
              <w:left w:val="nil"/>
              <w:bottom w:val="single" w:sz="4" w:space="0" w:color="auto"/>
              <w:right w:val="single" w:sz="4" w:space="0" w:color="auto"/>
            </w:tcBorders>
            <w:shd w:val="clear" w:color="auto" w:fill="auto"/>
            <w:vAlign w:val="center"/>
            <w:hideMark/>
          </w:tcPr>
          <w:p w14:paraId="600E3B4B" w14:textId="77777777" w:rsidR="00D031F2" w:rsidRPr="007A24F3" w:rsidRDefault="00D031F2" w:rsidP="00F17FDF">
            <w:pPr>
              <w:jc w:val="center"/>
              <w:rPr>
                <w:rFonts w:cs="Arial"/>
              </w:rPr>
            </w:pPr>
            <w:r w:rsidRPr="007A24F3">
              <w:rPr>
                <w:rFonts w:cs="Arial"/>
              </w:rPr>
              <w:t>100%</w:t>
            </w:r>
          </w:p>
        </w:tc>
        <w:tc>
          <w:tcPr>
            <w:tcW w:w="1400" w:type="dxa"/>
            <w:tcBorders>
              <w:top w:val="single" w:sz="4" w:space="0" w:color="000000"/>
              <w:left w:val="nil"/>
              <w:bottom w:val="single" w:sz="4" w:space="0" w:color="000000"/>
              <w:right w:val="single" w:sz="4" w:space="0" w:color="000000"/>
            </w:tcBorders>
            <w:shd w:val="clear" w:color="auto" w:fill="auto"/>
            <w:noWrap/>
            <w:vAlign w:val="center"/>
            <w:hideMark/>
          </w:tcPr>
          <w:p w14:paraId="1D05A063" w14:textId="77777777" w:rsidR="00D031F2" w:rsidRPr="007A24F3" w:rsidRDefault="00D031F2" w:rsidP="00F17FDF">
            <w:pPr>
              <w:jc w:val="center"/>
              <w:rPr>
                <w:rFonts w:cs="Arial"/>
              </w:rPr>
            </w:pPr>
            <w:r w:rsidRPr="007A24F3">
              <w:rPr>
                <w:rFonts w:cs="Arial"/>
              </w:rPr>
              <w:t>343</w:t>
            </w:r>
          </w:p>
        </w:tc>
        <w:tc>
          <w:tcPr>
            <w:tcW w:w="1400" w:type="dxa"/>
            <w:tcBorders>
              <w:top w:val="nil"/>
              <w:left w:val="nil"/>
              <w:bottom w:val="single" w:sz="4" w:space="0" w:color="auto"/>
              <w:right w:val="single" w:sz="4" w:space="0" w:color="auto"/>
            </w:tcBorders>
            <w:shd w:val="clear" w:color="auto" w:fill="auto"/>
            <w:vAlign w:val="center"/>
            <w:hideMark/>
          </w:tcPr>
          <w:p w14:paraId="7BE6BE44"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5E1E41C5" w14:textId="77777777" w:rsidR="00D031F2" w:rsidRPr="007A24F3" w:rsidRDefault="00D031F2" w:rsidP="00F17FDF">
            <w:pPr>
              <w:jc w:val="center"/>
              <w:rPr>
                <w:rFonts w:cs="Arial"/>
              </w:rPr>
            </w:pPr>
          </w:p>
        </w:tc>
      </w:tr>
      <w:tr w:rsidR="00D031F2" w:rsidRPr="007A24F3" w14:paraId="1F48EC55" w14:textId="77777777" w:rsidTr="00F17FDF">
        <w:trPr>
          <w:trHeight w:val="264"/>
        </w:trPr>
        <w:tc>
          <w:tcPr>
            <w:tcW w:w="3840" w:type="dxa"/>
            <w:tcBorders>
              <w:top w:val="nil"/>
              <w:left w:val="nil"/>
              <w:bottom w:val="nil"/>
              <w:right w:val="nil"/>
            </w:tcBorders>
            <w:shd w:val="clear" w:color="auto" w:fill="auto"/>
            <w:vAlign w:val="center"/>
            <w:hideMark/>
          </w:tcPr>
          <w:p w14:paraId="7F10EB2C"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71AFB88"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13076A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B45EF17"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4F2253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8898892" w14:textId="77777777" w:rsidR="00D031F2" w:rsidRPr="007A24F3" w:rsidRDefault="00D031F2" w:rsidP="00F17FDF">
            <w:pPr>
              <w:jc w:val="center"/>
              <w:rPr>
                <w:rFonts w:ascii="Times New Roman" w:hAnsi="Times New Roman"/>
              </w:rPr>
            </w:pPr>
          </w:p>
        </w:tc>
      </w:tr>
      <w:tr w:rsidR="00D031F2" w:rsidRPr="007A24F3" w14:paraId="3DB42503" w14:textId="77777777" w:rsidTr="00F17FDF">
        <w:trPr>
          <w:trHeight w:val="264"/>
        </w:trPr>
        <w:tc>
          <w:tcPr>
            <w:tcW w:w="3840" w:type="dxa"/>
            <w:tcBorders>
              <w:top w:val="nil"/>
              <w:left w:val="nil"/>
              <w:bottom w:val="nil"/>
              <w:right w:val="nil"/>
            </w:tcBorders>
            <w:shd w:val="clear" w:color="auto" w:fill="auto"/>
            <w:vAlign w:val="center"/>
            <w:hideMark/>
          </w:tcPr>
          <w:p w14:paraId="4B9F418F" w14:textId="77777777" w:rsidR="00D031F2" w:rsidRDefault="00D031F2" w:rsidP="00F17FDF">
            <w:pPr>
              <w:rPr>
                <w:rFonts w:ascii="Times New Roman" w:hAnsi="Times New Roman"/>
              </w:rPr>
            </w:pPr>
          </w:p>
          <w:p w14:paraId="37A2EC22" w14:textId="77777777" w:rsidR="00D031F2" w:rsidRDefault="00D031F2" w:rsidP="00F17FDF">
            <w:pPr>
              <w:rPr>
                <w:rFonts w:ascii="Times New Roman" w:hAnsi="Times New Roman"/>
              </w:rPr>
            </w:pPr>
          </w:p>
          <w:p w14:paraId="00499E63" w14:textId="77777777" w:rsidR="00D031F2" w:rsidRDefault="00D031F2" w:rsidP="00F17FDF">
            <w:pPr>
              <w:rPr>
                <w:rFonts w:ascii="Times New Roman" w:hAnsi="Times New Roman"/>
              </w:rPr>
            </w:pPr>
          </w:p>
          <w:p w14:paraId="234DDAC3" w14:textId="77777777" w:rsidR="00D031F2" w:rsidRDefault="00D031F2" w:rsidP="00F17FDF">
            <w:pPr>
              <w:rPr>
                <w:rFonts w:ascii="Times New Roman" w:hAnsi="Times New Roman"/>
              </w:rPr>
            </w:pPr>
          </w:p>
          <w:p w14:paraId="7CCE376A" w14:textId="77777777" w:rsidR="00D031F2" w:rsidRDefault="00D031F2" w:rsidP="00F17FDF">
            <w:pPr>
              <w:rPr>
                <w:rFonts w:ascii="Times New Roman" w:hAnsi="Times New Roman"/>
              </w:rPr>
            </w:pPr>
          </w:p>
          <w:p w14:paraId="0E30DE2A" w14:textId="77777777" w:rsidR="00D031F2" w:rsidRDefault="00D031F2" w:rsidP="00F17FDF">
            <w:pPr>
              <w:rPr>
                <w:rFonts w:ascii="Times New Roman" w:hAnsi="Times New Roman"/>
              </w:rPr>
            </w:pPr>
          </w:p>
          <w:p w14:paraId="03C7A018" w14:textId="77777777" w:rsidR="00D031F2" w:rsidRDefault="00D031F2" w:rsidP="00F17FDF">
            <w:pPr>
              <w:rPr>
                <w:rFonts w:ascii="Times New Roman" w:hAnsi="Times New Roman"/>
              </w:rPr>
            </w:pPr>
          </w:p>
          <w:p w14:paraId="1C5559FD" w14:textId="77777777" w:rsidR="00D031F2" w:rsidRDefault="00D031F2" w:rsidP="00F17FDF">
            <w:pPr>
              <w:rPr>
                <w:rFonts w:ascii="Times New Roman" w:hAnsi="Times New Roman"/>
              </w:rPr>
            </w:pPr>
          </w:p>
          <w:p w14:paraId="116A0B44" w14:textId="77777777" w:rsidR="00D031F2" w:rsidRDefault="00D031F2" w:rsidP="00F17FDF">
            <w:pPr>
              <w:rPr>
                <w:rFonts w:ascii="Times New Roman" w:hAnsi="Times New Roman"/>
              </w:rPr>
            </w:pPr>
          </w:p>
          <w:p w14:paraId="2C3EE6B4" w14:textId="77777777" w:rsidR="00D031F2" w:rsidRDefault="00D031F2" w:rsidP="00F17FDF">
            <w:pPr>
              <w:rPr>
                <w:rFonts w:ascii="Times New Roman" w:hAnsi="Times New Roman"/>
              </w:rPr>
            </w:pPr>
          </w:p>
          <w:p w14:paraId="0425474F" w14:textId="77777777" w:rsidR="00D031F2" w:rsidRDefault="00D031F2" w:rsidP="00F17FDF">
            <w:pPr>
              <w:rPr>
                <w:rFonts w:ascii="Times New Roman" w:hAnsi="Times New Roman"/>
              </w:rPr>
            </w:pPr>
          </w:p>
          <w:p w14:paraId="252D52DB" w14:textId="77777777" w:rsidR="00D031F2" w:rsidRDefault="00D031F2" w:rsidP="00F17FDF">
            <w:pPr>
              <w:rPr>
                <w:rFonts w:ascii="Times New Roman" w:hAnsi="Times New Roman"/>
              </w:rPr>
            </w:pPr>
          </w:p>
          <w:p w14:paraId="56D05507" w14:textId="77777777" w:rsidR="00D031F2" w:rsidRDefault="00D031F2" w:rsidP="00F17FDF">
            <w:pPr>
              <w:rPr>
                <w:rFonts w:ascii="Times New Roman" w:hAnsi="Times New Roman"/>
              </w:rPr>
            </w:pPr>
          </w:p>
          <w:p w14:paraId="115AD399" w14:textId="77777777" w:rsidR="00D031F2" w:rsidRDefault="00D031F2" w:rsidP="00F17FDF">
            <w:pPr>
              <w:rPr>
                <w:rFonts w:ascii="Times New Roman" w:hAnsi="Times New Roman"/>
              </w:rPr>
            </w:pPr>
          </w:p>
          <w:p w14:paraId="64745731" w14:textId="77777777" w:rsidR="00D031F2" w:rsidRDefault="00D031F2" w:rsidP="00F17FDF">
            <w:pPr>
              <w:rPr>
                <w:rFonts w:ascii="Times New Roman" w:hAnsi="Times New Roman"/>
              </w:rPr>
            </w:pPr>
          </w:p>
          <w:p w14:paraId="5E41DEFF" w14:textId="77777777" w:rsidR="00D031F2" w:rsidRDefault="00D031F2" w:rsidP="00F17FDF">
            <w:pPr>
              <w:rPr>
                <w:rFonts w:ascii="Times New Roman" w:hAnsi="Times New Roman"/>
              </w:rPr>
            </w:pPr>
          </w:p>
          <w:p w14:paraId="2014C191" w14:textId="77777777" w:rsidR="00D031F2" w:rsidRDefault="00D031F2" w:rsidP="00F17FDF">
            <w:pPr>
              <w:rPr>
                <w:rFonts w:ascii="Times New Roman" w:hAnsi="Times New Roman"/>
              </w:rPr>
            </w:pPr>
          </w:p>
          <w:p w14:paraId="5752A4DA" w14:textId="77777777" w:rsidR="00D031F2" w:rsidRDefault="00D031F2" w:rsidP="00F17FDF">
            <w:pPr>
              <w:rPr>
                <w:rFonts w:ascii="Times New Roman" w:hAnsi="Times New Roman"/>
              </w:rPr>
            </w:pPr>
          </w:p>
          <w:p w14:paraId="188B1C7C"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BD079F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7E4E0E8"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2952A1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F7D112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0C0883C7" w14:textId="77777777" w:rsidR="00D031F2" w:rsidRPr="007A24F3" w:rsidRDefault="00D031F2" w:rsidP="00F17FDF">
            <w:pPr>
              <w:jc w:val="center"/>
              <w:rPr>
                <w:rFonts w:ascii="Times New Roman" w:hAnsi="Times New Roman"/>
              </w:rPr>
            </w:pPr>
          </w:p>
        </w:tc>
      </w:tr>
      <w:tr w:rsidR="00D031F2" w:rsidRPr="007A24F3" w14:paraId="356C4297" w14:textId="77777777" w:rsidTr="00F17FDF">
        <w:trPr>
          <w:trHeight w:val="264"/>
        </w:trPr>
        <w:tc>
          <w:tcPr>
            <w:tcW w:w="3840" w:type="dxa"/>
            <w:tcBorders>
              <w:top w:val="nil"/>
              <w:left w:val="nil"/>
              <w:bottom w:val="nil"/>
              <w:right w:val="nil"/>
            </w:tcBorders>
            <w:shd w:val="clear" w:color="auto" w:fill="auto"/>
            <w:vAlign w:val="center"/>
            <w:hideMark/>
          </w:tcPr>
          <w:p w14:paraId="42FCB503"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3B9148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E5529C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42F994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117C2D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379A4C42" w14:textId="77777777" w:rsidR="00D031F2" w:rsidRPr="007A24F3" w:rsidRDefault="00D031F2" w:rsidP="00F17FDF">
            <w:pPr>
              <w:jc w:val="center"/>
              <w:rPr>
                <w:rFonts w:ascii="Times New Roman" w:hAnsi="Times New Roman"/>
              </w:rPr>
            </w:pPr>
          </w:p>
        </w:tc>
      </w:tr>
      <w:tr w:rsidR="00D031F2" w:rsidRPr="007A24F3" w14:paraId="55D9927F" w14:textId="77777777" w:rsidTr="00F17FDF">
        <w:trPr>
          <w:trHeight w:val="525"/>
        </w:trPr>
        <w:tc>
          <w:tcPr>
            <w:tcW w:w="3840" w:type="dxa"/>
            <w:tcBorders>
              <w:top w:val="nil"/>
              <w:left w:val="nil"/>
              <w:bottom w:val="nil"/>
              <w:right w:val="nil"/>
            </w:tcBorders>
            <w:shd w:val="clear" w:color="auto" w:fill="auto"/>
            <w:noWrap/>
            <w:vAlign w:val="center"/>
            <w:hideMark/>
          </w:tcPr>
          <w:p w14:paraId="154360B1" w14:textId="77777777" w:rsidR="00D031F2" w:rsidRPr="007A24F3" w:rsidRDefault="00D031F2" w:rsidP="00F17FDF">
            <w:pPr>
              <w:jc w:val="center"/>
              <w:rPr>
                <w:rFonts w:cs="Arial"/>
                <w:b/>
                <w:bCs/>
                <w:color w:val="000000"/>
                <w:u w:val="single"/>
              </w:rPr>
            </w:pPr>
            <w:r w:rsidRPr="007A24F3">
              <w:rPr>
                <w:rFonts w:cs="Arial"/>
                <w:b/>
                <w:bCs/>
                <w:color w:val="000000"/>
                <w:u w:val="single"/>
              </w:rPr>
              <w:lastRenderedPageBreak/>
              <w:t>Race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124DD" w14:textId="77777777" w:rsidR="00D031F2" w:rsidRPr="007A24F3" w:rsidRDefault="00D031F2" w:rsidP="00F17FDF">
            <w:pPr>
              <w:jc w:val="center"/>
              <w:rPr>
                <w:rFonts w:cs="Arial"/>
                <w:b/>
                <w:bCs/>
                <w:color w:val="000000"/>
              </w:rPr>
            </w:pPr>
            <w:r w:rsidRPr="007A24F3">
              <w:rPr>
                <w:rFonts w:cs="Arial"/>
                <w:b/>
                <w:bCs/>
                <w:color w:val="000000"/>
              </w:rPr>
              <w:t>Application</w:t>
            </w:r>
          </w:p>
        </w:tc>
        <w:tc>
          <w:tcPr>
            <w:tcW w:w="2800" w:type="dxa"/>
            <w:gridSpan w:val="2"/>
            <w:tcBorders>
              <w:top w:val="single" w:sz="4" w:space="0" w:color="000000"/>
              <w:left w:val="nil"/>
              <w:bottom w:val="single" w:sz="4" w:space="0" w:color="000000"/>
              <w:right w:val="single" w:sz="4" w:space="0" w:color="000000"/>
            </w:tcBorders>
            <w:shd w:val="clear" w:color="auto" w:fill="auto"/>
            <w:vAlign w:val="center"/>
            <w:hideMark/>
          </w:tcPr>
          <w:p w14:paraId="5C5025D3" w14:textId="77777777" w:rsidR="00D031F2" w:rsidRPr="007A24F3" w:rsidRDefault="00D031F2" w:rsidP="00F17FDF">
            <w:pPr>
              <w:jc w:val="center"/>
              <w:rPr>
                <w:rFonts w:cs="Arial"/>
                <w:b/>
                <w:bCs/>
                <w:color w:val="000000"/>
              </w:rPr>
            </w:pPr>
            <w:r w:rsidRPr="007A24F3">
              <w:rPr>
                <w:rFonts w:cs="Arial"/>
                <w:b/>
                <w:bCs/>
                <w:color w:val="000000"/>
              </w:rPr>
              <w:t>Shortlisted</w:t>
            </w:r>
          </w:p>
        </w:tc>
        <w:tc>
          <w:tcPr>
            <w:tcW w:w="1400" w:type="dxa"/>
            <w:tcBorders>
              <w:top w:val="nil"/>
              <w:left w:val="nil"/>
              <w:bottom w:val="nil"/>
              <w:right w:val="nil"/>
            </w:tcBorders>
            <w:shd w:val="clear" w:color="auto" w:fill="auto"/>
            <w:noWrap/>
            <w:vAlign w:val="bottom"/>
            <w:hideMark/>
          </w:tcPr>
          <w:p w14:paraId="09C7ECF1" w14:textId="77777777" w:rsidR="00D031F2" w:rsidRPr="007A24F3" w:rsidRDefault="00D031F2" w:rsidP="00F17FDF">
            <w:pPr>
              <w:jc w:val="center"/>
              <w:rPr>
                <w:rFonts w:cs="Arial"/>
                <w:b/>
                <w:bCs/>
                <w:color w:val="000000"/>
              </w:rPr>
            </w:pPr>
          </w:p>
        </w:tc>
      </w:tr>
      <w:tr w:rsidR="00D031F2" w:rsidRPr="007A24F3" w14:paraId="1149173E" w14:textId="77777777" w:rsidTr="00F17FDF">
        <w:trPr>
          <w:trHeight w:val="49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5EDC7" w14:textId="77777777" w:rsidR="00D031F2" w:rsidRPr="007A24F3" w:rsidRDefault="00D031F2" w:rsidP="00F17FDF">
            <w:pPr>
              <w:jc w:val="center"/>
              <w:rPr>
                <w:rFonts w:cs="Arial"/>
              </w:rPr>
            </w:pPr>
            <w:r w:rsidRPr="007A24F3">
              <w:rPr>
                <w:rFonts w:cs="Arial"/>
              </w:rPr>
              <w:t>White - Scottish, British or Irish</w:t>
            </w:r>
          </w:p>
        </w:tc>
        <w:tc>
          <w:tcPr>
            <w:tcW w:w="1400" w:type="dxa"/>
            <w:tcBorders>
              <w:top w:val="nil"/>
              <w:left w:val="nil"/>
              <w:bottom w:val="single" w:sz="4" w:space="0" w:color="000000"/>
              <w:right w:val="single" w:sz="4" w:space="0" w:color="000000"/>
            </w:tcBorders>
            <w:shd w:val="clear" w:color="auto" w:fill="auto"/>
            <w:noWrap/>
            <w:vAlign w:val="center"/>
            <w:hideMark/>
          </w:tcPr>
          <w:p w14:paraId="280FA464" w14:textId="77777777" w:rsidR="00D031F2" w:rsidRPr="007A24F3" w:rsidRDefault="00D031F2" w:rsidP="00F17FDF">
            <w:pPr>
              <w:jc w:val="center"/>
              <w:rPr>
                <w:rFonts w:cs="Arial"/>
              </w:rPr>
            </w:pPr>
            <w:r w:rsidRPr="007A24F3">
              <w:rPr>
                <w:rFonts w:cs="Arial"/>
              </w:rPr>
              <w:t>546</w:t>
            </w:r>
          </w:p>
        </w:tc>
        <w:tc>
          <w:tcPr>
            <w:tcW w:w="1400" w:type="dxa"/>
            <w:tcBorders>
              <w:top w:val="nil"/>
              <w:left w:val="nil"/>
              <w:bottom w:val="single" w:sz="4" w:space="0" w:color="auto"/>
              <w:right w:val="single" w:sz="4" w:space="0" w:color="auto"/>
            </w:tcBorders>
            <w:shd w:val="clear" w:color="auto" w:fill="auto"/>
            <w:vAlign w:val="center"/>
            <w:hideMark/>
          </w:tcPr>
          <w:p w14:paraId="7B225389" w14:textId="77777777" w:rsidR="00D031F2" w:rsidRPr="007A24F3" w:rsidRDefault="00D031F2" w:rsidP="00F17FDF">
            <w:pPr>
              <w:jc w:val="center"/>
              <w:rPr>
                <w:rFonts w:cs="Arial"/>
              </w:rPr>
            </w:pPr>
            <w:r w:rsidRPr="007A24F3">
              <w:rPr>
                <w:rFonts w:cs="Arial"/>
              </w:rPr>
              <w:t>79%</w:t>
            </w:r>
          </w:p>
        </w:tc>
        <w:tc>
          <w:tcPr>
            <w:tcW w:w="1400" w:type="dxa"/>
            <w:tcBorders>
              <w:top w:val="nil"/>
              <w:left w:val="nil"/>
              <w:bottom w:val="single" w:sz="4" w:space="0" w:color="000000"/>
              <w:right w:val="single" w:sz="4" w:space="0" w:color="000000"/>
            </w:tcBorders>
            <w:shd w:val="clear" w:color="auto" w:fill="auto"/>
            <w:noWrap/>
            <w:vAlign w:val="center"/>
            <w:hideMark/>
          </w:tcPr>
          <w:p w14:paraId="6EEBAC59" w14:textId="77777777" w:rsidR="00D031F2" w:rsidRPr="007A24F3" w:rsidRDefault="00D031F2" w:rsidP="00F17FDF">
            <w:pPr>
              <w:jc w:val="center"/>
              <w:rPr>
                <w:rFonts w:cs="Arial"/>
              </w:rPr>
            </w:pPr>
            <w:r w:rsidRPr="007A24F3">
              <w:rPr>
                <w:rFonts w:cs="Arial"/>
              </w:rPr>
              <w:t>284</w:t>
            </w:r>
          </w:p>
        </w:tc>
        <w:tc>
          <w:tcPr>
            <w:tcW w:w="1400" w:type="dxa"/>
            <w:tcBorders>
              <w:top w:val="nil"/>
              <w:left w:val="nil"/>
              <w:bottom w:val="single" w:sz="4" w:space="0" w:color="auto"/>
              <w:right w:val="single" w:sz="4" w:space="0" w:color="auto"/>
            </w:tcBorders>
            <w:shd w:val="clear" w:color="auto" w:fill="auto"/>
            <w:vAlign w:val="center"/>
            <w:hideMark/>
          </w:tcPr>
          <w:p w14:paraId="623FBCA7" w14:textId="77777777" w:rsidR="00D031F2" w:rsidRPr="007A24F3" w:rsidRDefault="00D031F2" w:rsidP="00F17FDF">
            <w:pPr>
              <w:jc w:val="center"/>
              <w:rPr>
                <w:rFonts w:cs="Arial"/>
              </w:rPr>
            </w:pPr>
            <w:r w:rsidRPr="007A24F3">
              <w:rPr>
                <w:rFonts w:cs="Arial"/>
              </w:rPr>
              <w:t>83%</w:t>
            </w:r>
          </w:p>
        </w:tc>
        <w:tc>
          <w:tcPr>
            <w:tcW w:w="1400" w:type="dxa"/>
            <w:tcBorders>
              <w:top w:val="nil"/>
              <w:left w:val="nil"/>
              <w:bottom w:val="nil"/>
              <w:right w:val="nil"/>
            </w:tcBorders>
            <w:shd w:val="clear" w:color="auto" w:fill="auto"/>
            <w:noWrap/>
            <w:vAlign w:val="bottom"/>
            <w:hideMark/>
          </w:tcPr>
          <w:p w14:paraId="42354948" w14:textId="77777777" w:rsidR="00D031F2" w:rsidRPr="007A24F3" w:rsidRDefault="00D031F2" w:rsidP="00F17FDF">
            <w:pPr>
              <w:jc w:val="center"/>
              <w:rPr>
                <w:rFonts w:cs="Arial"/>
              </w:rPr>
            </w:pPr>
          </w:p>
        </w:tc>
      </w:tr>
      <w:tr w:rsidR="00D031F2" w:rsidRPr="007A24F3" w14:paraId="3194248D" w14:textId="77777777" w:rsidTr="00F17FDF">
        <w:trPr>
          <w:trHeight w:val="49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C0D4EF6" w14:textId="77777777" w:rsidR="00D031F2" w:rsidRPr="007A24F3" w:rsidRDefault="00D031F2" w:rsidP="00F17FDF">
            <w:pPr>
              <w:jc w:val="center"/>
              <w:rPr>
                <w:rFonts w:cs="Arial"/>
              </w:rPr>
            </w:pPr>
            <w:r w:rsidRPr="007A24F3">
              <w:rPr>
                <w:rFonts w:cs="Arial"/>
              </w:rPr>
              <w:t>Other White</w:t>
            </w:r>
          </w:p>
        </w:tc>
        <w:tc>
          <w:tcPr>
            <w:tcW w:w="1400" w:type="dxa"/>
            <w:tcBorders>
              <w:top w:val="nil"/>
              <w:left w:val="nil"/>
              <w:bottom w:val="single" w:sz="4" w:space="0" w:color="000000"/>
              <w:right w:val="single" w:sz="4" w:space="0" w:color="000000"/>
            </w:tcBorders>
            <w:shd w:val="clear" w:color="auto" w:fill="auto"/>
            <w:noWrap/>
            <w:vAlign w:val="center"/>
            <w:hideMark/>
          </w:tcPr>
          <w:p w14:paraId="659AF800" w14:textId="77777777" w:rsidR="00D031F2" w:rsidRPr="007A24F3" w:rsidRDefault="00D031F2" w:rsidP="00F17FDF">
            <w:pPr>
              <w:jc w:val="center"/>
              <w:rPr>
                <w:rFonts w:cs="Arial"/>
              </w:rPr>
            </w:pPr>
            <w:r w:rsidRPr="007A24F3">
              <w:rPr>
                <w:rFonts w:cs="Arial"/>
              </w:rPr>
              <w:t>26</w:t>
            </w:r>
          </w:p>
        </w:tc>
        <w:tc>
          <w:tcPr>
            <w:tcW w:w="1400" w:type="dxa"/>
            <w:tcBorders>
              <w:top w:val="nil"/>
              <w:left w:val="nil"/>
              <w:bottom w:val="single" w:sz="4" w:space="0" w:color="auto"/>
              <w:right w:val="single" w:sz="4" w:space="0" w:color="auto"/>
            </w:tcBorders>
            <w:shd w:val="clear" w:color="auto" w:fill="auto"/>
            <w:vAlign w:val="center"/>
            <w:hideMark/>
          </w:tcPr>
          <w:p w14:paraId="05290087" w14:textId="77777777" w:rsidR="00D031F2" w:rsidRPr="007A24F3" w:rsidRDefault="00D031F2" w:rsidP="00F17FDF">
            <w:pPr>
              <w:jc w:val="center"/>
              <w:rPr>
                <w:rFonts w:cs="Arial"/>
              </w:rPr>
            </w:pPr>
            <w:r w:rsidRPr="007A24F3">
              <w:rPr>
                <w:rFonts w:cs="Arial"/>
              </w:rPr>
              <w:t>4%</w:t>
            </w:r>
          </w:p>
        </w:tc>
        <w:tc>
          <w:tcPr>
            <w:tcW w:w="1400" w:type="dxa"/>
            <w:tcBorders>
              <w:top w:val="nil"/>
              <w:left w:val="nil"/>
              <w:bottom w:val="single" w:sz="4" w:space="0" w:color="000000"/>
              <w:right w:val="single" w:sz="4" w:space="0" w:color="000000"/>
            </w:tcBorders>
            <w:shd w:val="clear" w:color="auto" w:fill="auto"/>
            <w:noWrap/>
            <w:vAlign w:val="center"/>
            <w:hideMark/>
          </w:tcPr>
          <w:p w14:paraId="1105FD6F" w14:textId="77777777" w:rsidR="00D031F2" w:rsidRPr="007A24F3" w:rsidRDefault="00D031F2" w:rsidP="00F17FDF">
            <w:pPr>
              <w:jc w:val="center"/>
              <w:rPr>
                <w:rFonts w:cs="Arial"/>
              </w:rPr>
            </w:pPr>
            <w:r w:rsidRPr="007A24F3">
              <w:rPr>
                <w:rFonts w:cs="Arial"/>
              </w:rPr>
              <w:t>13</w:t>
            </w:r>
          </w:p>
        </w:tc>
        <w:tc>
          <w:tcPr>
            <w:tcW w:w="1400" w:type="dxa"/>
            <w:tcBorders>
              <w:top w:val="nil"/>
              <w:left w:val="nil"/>
              <w:bottom w:val="single" w:sz="4" w:space="0" w:color="auto"/>
              <w:right w:val="single" w:sz="4" w:space="0" w:color="auto"/>
            </w:tcBorders>
            <w:shd w:val="clear" w:color="auto" w:fill="auto"/>
            <w:vAlign w:val="center"/>
            <w:hideMark/>
          </w:tcPr>
          <w:p w14:paraId="2DD83C41" w14:textId="77777777" w:rsidR="00D031F2" w:rsidRPr="007A24F3" w:rsidRDefault="00D031F2" w:rsidP="00F17FDF">
            <w:pPr>
              <w:jc w:val="center"/>
              <w:rPr>
                <w:rFonts w:cs="Arial"/>
              </w:rPr>
            </w:pPr>
            <w:r w:rsidRPr="007A24F3">
              <w:rPr>
                <w:rFonts w:cs="Arial"/>
              </w:rPr>
              <w:t>4%</w:t>
            </w:r>
          </w:p>
        </w:tc>
        <w:tc>
          <w:tcPr>
            <w:tcW w:w="1400" w:type="dxa"/>
            <w:tcBorders>
              <w:top w:val="nil"/>
              <w:left w:val="nil"/>
              <w:bottom w:val="nil"/>
              <w:right w:val="nil"/>
            </w:tcBorders>
            <w:shd w:val="clear" w:color="auto" w:fill="auto"/>
            <w:noWrap/>
            <w:vAlign w:val="bottom"/>
            <w:hideMark/>
          </w:tcPr>
          <w:p w14:paraId="5B8C548A" w14:textId="77777777" w:rsidR="00D031F2" w:rsidRPr="007A24F3" w:rsidRDefault="00D031F2" w:rsidP="00F17FDF">
            <w:pPr>
              <w:jc w:val="center"/>
              <w:rPr>
                <w:rFonts w:cs="Arial"/>
              </w:rPr>
            </w:pPr>
          </w:p>
        </w:tc>
      </w:tr>
      <w:tr w:rsidR="00D031F2" w:rsidRPr="007A24F3" w14:paraId="24624E5A" w14:textId="77777777" w:rsidTr="00F17FDF">
        <w:trPr>
          <w:trHeight w:val="264"/>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B4AF6B6" w14:textId="77777777" w:rsidR="00D031F2" w:rsidRPr="007A24F3" w:rsidRDefault="00D031F2" w:rsidP="00F17FDF">
            <w:pPr>
              <w:jc w:val="center"/>
              <w:rPr>
                <w:rFonts w:cs="Arial"/>
              </w:rPr>
            </w:pPr>
            <w:r w:rsidRPr="007A24F3">
              <w:rPr>
                <w:rFonts w:cs="Arial"/>
              </w:rPr>
              <w:t>Any other Mixed or Multiple ethnic groups</w:t>
            </w:r>
          </w:p>
        </w:tc>
        <w:tc>
          <w:tcPr>
            <w:tcW w:w="1400" w:type="dxa"/>
            <w:tcBorders>
              <w:top w:val="nil"/>
              <w:left w:val="nil"/>
              <w:bottom w:val="single" w:sz="4" w:space="0" w:color="000000"/>
              <w:right w:val="single" w:sz="4" w:space="0" w:color="000000"/>
            </w:tcBorders>
            <w:shd w:val="clear" w:color="auto" w:fill="auto"/>
            <w:noWrap/>
            <w:vAlign w:val="center"/>
            <w:hideMark/>
          </w:tcPr>
          <w:p w14:paraId="25E77484" w14:textId="77777777" w:rsidR="00D031F2" w:rsidRPr="007A24F3" w:rsidRDefault="00D031F2"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B6DC1F9" w14:textId="0B492D12" w:rsidR="00D031F2" w:rsidRPr="007A24F3" w:rsidRDefault="00654E70" w:rsidP="00F17FDF">
            <w:pPr>
              <w:jc w:val="center"/>
              <w:rPr>
                <w:rFonts w:cs="Arial"/>
              </w:rPr>
            </w:pPr>
            <w:r>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CB73503"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B799FD7"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23F5B660" w14:textId="77777777" w:rsidR="00D031F2" w:rsidRPr="007A24F3" w:rsidRDefault="00D031F2" w:rsidP="00F17FDF">
            <w:pPr>
              <w:jc w:val="center"/>
              <w:rPr>
                <w:rFonts w:cs="Arial"/>
              </w:rPr>
            </w:pPr>
          </w:p>
        </w:tc>
      </w:tr>
      <w:tr w:rsidR="00D031F2" w:rsidRPr="007A24F3" w14:paraId="796882F9" w14:textId="77777777" w:rsidTr="00F17FDF">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A64A57D" w14:textId="77777777" w:rsidR="00D031F2" w:rsidRPr="007A24F3" w:rsidRDefault="00D031F2" w:rsidP="00F17FDF">
            <w:pPr>
              <w:jc w:val="center"/>
              <w:rPr>
                <w:rFonts w:cs="Arial"/>
              </w:rPr>
            </w:pPr>
            <w:r w:rsidRPr="007A24F3">
              <w:rPr>
                <w:rFonts w:cs="Arial"/>
              </w:rPr>
              <w:t>Asian, Asian Scottish or Asian British</w:t>
            </w:r>
          </w:p>
        </w:tc>
        <w:tc>
          <w:tcPr>
            <w:tcW w:w="1400" w:type="dxa"/>
            <w:tcBorders>
              <w:top w:val="nil"/>
              <w:left w:val="nil"/>
              <w:bottom w:val="single" w:sz="4" w:space="0" w:color="000000"/>
              <w:right w:val="single" w:sz="4" w:space="0" w:color="000000"/>
            </w:tcBorders>
            <w:shd w:val="clear" w:color="auto" w:fill="auto"/>
            <w:noWrap/>
            <w:vAlign w:val="center"/>
            <w:hideMark/>
          </w:tcPr>
          <w:p w14:paraId="322DA199" w14:textId="77777777" w:rsidR="00D031F2" w:rsidRPr="007A24F3" w:rsidRDefault="00D031F2" w:rsidP="00F17FDF">
            <w:pPr>
              <w:jc w:val="center"/>
              <w:rPr>
                <w:rFonts w:cs="Arial"/>
              </w:rPr>
            </w:pPr>
            <w:r w:rsidRPr="007A24F3">
              <w:rPr>
                <w:rFonts w:cs="Arial"/>
              </w:rPr>
              <w:t>44</w:t>
            </w:r>
          </w:p>
        </w:tc>
        <w:tc>
          <w:tcPr>
            <w:tcW w:w="1400" w:type="dxa"/>
            <w:tcBorders>
              <w:top w:val="nil"/>
              <w:left w:val="nil"/>
              <w:bottom w:val="single" w:sz="4" w:space="0" w:color="auto"/>
              <w:right w:val="single" w:sz="4" w:space="0" w:color="auto"/>
            </w:tcBorders>
            <w:shd w:val="clear" w:color="auto" w:fill="auto"/>
            <w:vAlign w:val="center"/>
            <w:hideMark/>
          </w:tcPr>
          <w:p w14:paraId="1B9D47B8" w14:textId="77777777" w:rsidR="00D031F2" w:rsidRPr="007A24F3" w:rsidRDefault="00D031F2" w:rsidP="00F17FDF">
            <w:pPr>
              <w:jc w:val="center"/>
              <w:rPr>
                <w:rFonts w:cs="Arial"/>
              </w:rPr>
            </w:pPr>
            <w:r w:rsidRPr="007A24F3">
              <w:rPr>
                <w:rFonts w:cs="Arial"/>
              </w:rPr>
              <w:t>6%</w:t>
            </w:r>
          </w:p>
        </w:tc>
        <w:tc>
          <w:tcPr>
            <w:tcW w:w="1400" w:type="dxa"/>
            <w:tcBorders>
              <w:top w:val="nil"/>
              <w:left w:val="nil"/>
              <w:bottom w:val="single" w:sz="4" w:space="0" w:color="000000"/>
              <w:right w:val="single" w:sz="4" w:space="0" w:color="000000"/>
            </w:tcBorders>
            <w:shd w:val="clear" w:color="auto" w:fill="auto"/>
            <w:vAlign w:val="center"/>
            <w:hideMark/>
          </w:tcPr>
          <w:p w14:paraId="7BD52F36" w14:textId="77777777" w:rsidR="00D031F2" w:rsidRPr="007A24F3" w:rsidRDefault="00D031F2" w:rsidP="00F17FDF">
            <w:pPr>
              <w:jc w:val="center"/>
              <w:rPr>
                <w:rFonts w:cs="Arial"/>
              </w:rPr>
            </w:pPr>
            <w:r w:rsidRPr="007A24F3">
              <w:rPr>
                <w:rFonts w:cs="Arial"/>
              </w:rPr>
              <w:t>16</w:t>
            </w:r>
          </w:p>
        </w:tc>
        <w:tc>
          <w:tcPr>
            <w:tcW w:w="1400" w:type="dxa"/>
            <w:tcBorders>
              <w:top w:val="nil"/>
              <w:left w:val="nil"/>
              <w:bottom w:val="single" w:sz="4" w:space="0" w:color="auto"/>
              <w:right w:val="single" w:sz="4" w:space="0" w:color="auto"/>
            </w:tcBorders>
            <w:shd w:val="clear" w:color="auto" w:fill="auto"/>
            <w:vAlign w:val="center"/>
            <w:hideMark/>
          </w:tcPr>
          <w:p w14:paraId="3C8134DC" w14:textId="77777777" w:rsidR="00D031F2" w:rsidRPr="007A24F3" w:rsidRDefault="00D031F2" w:rsidP="00F17FDF">
            <w:pPr>
              <w:jc w:val="center"/>
              <w:rPr>
                <w:rFonts w:cs="Arial"/>
              </w:rPr>
            </w:pPr>
            <w:r w:rsidRPr="007A24F3">
              <w:rPr>
                <w:rFonts w:cs="Arial"/>
              </w:rPr>
              <w:t>5%</w:t>
            </w:r>
          </w:p>
        </w:tc>
        <w:tc>
          <w:tcPr>
            <w:tcW w:w="1400" w:type="dxa"/>
            <w:tcBorders>
              <w:top w:val="nil"/>
              <w:left w:val="nil"/>
              <w:bottom w:val="nil"/>
              <w:right w:val="nil"/>
            </w:tcBorders>
            <w:shd w:val="clear" w:color="auto" w:fill="auto"/>
            <w:noWrap/>
            <w:vAlign w:val="bottom"/>
            <w:hideMark/>
          </w:tcPr>
          <w:p w14:paraId="43D5BAB5" w14:textId="77777777" w:rsidR="00D031F2" w:rsidRPr="007A24F3" w:rsidRDefault="00D031F2" w:rsidP="00F17FDF">
            <w:pPr>
              <w:jc w:val="center"/>
              <w:rPr>
                <w:rFonts w:cs="Arial"/>
              </w:rPr>
            </w:pPr>
          </w:p>
        </w:tc>
      </w:tr>
      <w:tr w:rsidR="00D031F2" w:rsidRPr="007A24F3" w14:paraId="4D8BBE08" w14:textId="77777777" w:rsidTr="00F17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97586C4" w14:textId="77777777" w:rsidR="00D031F2" w:rsidRPr="007A24F3" w:rsidRDefault="00D031F2" w:rsidP="00F17FDF">
            <w:pPr>
              <w:jc w:val="center"/>
              <w:rPr>
                <w:rFonts w:cs="Arial"/>
              </w:rPr>
            </w:pPr>
            <w:r w:rsidRPr="007A24F3">
              <w:rPr>
                <w:rFonts w:cs="Arial"/>
              </w:rPr>
              <w:t>African, African Scottish or African British</w:t>
            </w:r>
          </w:p>
        </w:tc>
        <w:tc>
          <w:tcPr>
            <w:tcW w:w="1400" w:type="dxa"/>
            <w:tcBorders>
              <w:top w:val="nil"/>
              <w:left w:val="nil"/>
              <w:bottom w:val="single" w:sz="4" w:space="0" w:color="auto"/>
              <w:right w:val="single" w:sz="4" w:space="0" w:color="auto"/>
            </w:tcBorders>
            <w:shd w:val="clear" w:color="auto" w:fill="auto"/>
            <w:vAlign w:val="center"/>
            <w:hideMark/>
          </w:tcPr>
          <w:p w14:paraId="6CBFCDDD"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5498E20"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41DE1866"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005AD26E"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3747837A" w14:textId="77777777" w:rsidR="00D031F2" w:rsidRPr="007A24F3" w:rsidRDefault="00D031F2" w:rsidP="00F17FDF">
            <w:pPr>
              <w:jc w:val="center"/>
              <w:rPr>
                <w:rFonts w:cs="Arial"/>
              </w:rPr>
            </w:pPr>
          </w:p>
        </w:tc>
      </w:tr>
      <w:tr w:rsidR="00D031F2" w:rsidRPr="007A24F3" w14:paraId="58950A6D" w14:textId="77777777" w:rsidTr="00F17FDF">
        <w:trPr>
          <w:trHeight w:val="52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506118D" w14:textId="77777777" w:rsidR="00D031F2" w:rsidRPr="007A24F3" w:rsidRDefault="00D031F2" w:rsidP="00F17FDF">
            <w:pPr>
              <w:jc w:val="center"/>
              <w:rPr>
                <w:rFonts w:cs="Arial"/>
              </w:rPr>
            </w:pPr>
            <w:r w:rsidRPr="007A24F3">
              <w:rPr>
                <w:rFonts w:cs="Arial"/>
              </w:rPr>
              <w:t>Arab, Arab Scottish or Arab British</w:t>
            </w:r>
          </w:p>
        </w:tc>
        <w:tc>
          <w:tcPr>
            <w:tcW w:w="1400" w:type="dxa"/>
            <w:tcBorders>
              <w:top w:val="nil"/>
              <w:left w:val="nil"/>
              <w:bottom w:val="single" w:sz="4" w:space="0" w:color="auto"/>
              <w:right w:val="single" w:sz="4" w:space="0" w:color="auto"/>
            </w:tcBorders>
            <w:shd w:val="clear" w:color="auto" w:fill="auto"/>
            <w:vAlign w:val="center"/>
            <w:hideMark/>
          </w:tcPr>
          <w:p w14:paraId="54DBFD20"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168AA997"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6098CE16"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6126FFBA"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nil"/>
              <w:right w:val="nil"/>
            </w:tcBorders>
            <w:shd w:val="clear" w:color="auto" w:fill="auto"/>
            <w:noWrap/>
            <w:vAlign w:val="bottom"/>
            <w:hideMark/>
          </w:tcPr>
          <w:p w14:paraId="302D6554" w14:textId="77777777" w:rsidR="00D031F2" w:rsidRPr="007A24F3" w:rsidRDefault="00D031F2" w:rsidP="00F17FDF">
            <w:pPr>
              <w:jc w:val="center"/>
              <w:rPr>
                <w:rFonts w:cs="Arial"/>
              </w:rPr>
            </w:pPr>
          </w:p>
        </w:tc>
      </w:tr>
      <w:tr w:rsidR="00D031F2" w:rsidRPr="007A24F3" w14:paraId="2B3A4C67" w14:textId="77777777" w:rsidTr="00F17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8BDD94D" w14:textId="77777777" w:rsidR="00D031F2" w:rsidRPr="007A24F3" w:rsidRDefault="00D031F2" w:rsidP="00F17FDF">
            <w:pPr>
              <w:jc w:val="center"/>
              <w:rPr>
                <w:rFonts w:cs="Arial"/>
              </w:rPr>
            </w:pPr>
            <w:r w:rsidRPr="007A24F3">
              <w:rPr>
                <w:rFonts w:cs="Arial"/>
              </w:rPr>
              <w:t xml:space="preserve">Black or Caribbean, Black or Caribbean Scottish, Black or Caribbean British </w:t>
            </w:r>
          </w:p>
        </w:tc>
        <w:tc>
          <w:tcPr>
            <w:tcW w:w="1400" w:type="dxa"/>
            <w:tcBorders>
              <w:top w:val="nil"/>
              <w:left w:val="nil"/>
              <w:bottom w:val="single" w:sz="4" w:space="0" w:color="auto"/>
              <w:right w:val="single" w:sz="4" w:space="0" w:color="auto"/>
            </w:tcBorders>
            <w:shd w:val="clear" w:color="auto" w:fill="auto"/>
            <w:vAlign w:val="center"/>
            <w:hideMark/>
          </w:tcPr>
          <w:p w14:paraId="564659C7"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3EF1C54"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71EB813"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088B0E2"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nil"/>
              <w:right w:val="nil"/>
            </w:tcBorders>
            <w:shd w:val="clear" w:color="auto" w:fill="auto"/>
            <w:noWrap/>
            <w:vAlign w:val="bottom"/>
            <w:hideMark/>
          </w:tcPr>
          <w:p w14:paraId="36F68ADF" w14:textId="77777777" w:rsidR="00D031F2" w:rsidRPr="007A24F3" w:rsidRDefault="00D031F2" w:rsidP="00F17FDF">
            <w:pPr>
              <w:jc w:val="center"/>
              <w:rPr>
                <w:rFonts w:cs="Arial"/>
              </w:rPr>
            </w:pPr>
          </w:p>
        </w:tc>
      </w:tr>
      <w:tr w:rsidR="00D031F2" w:rsidRPr="007A24F3" w14:paraId="41DD514E"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691D884" w14:textId="77777777" w:rsidR="00D031F2" w:rsidRPr="007A24F3" w:rsidRDefault="00D031F2" w:rsidP="00F17FDF">
            <w:pPr>
              <w:jc w:val="center"/>
              <w:rPr>
                <w:rFonts w:cs="Arial"/>
              </w:rPr>
            </w:pPr>
            <w:proofErr w:type="gramStart"/>
            <w:r w:rsidRPr="007A24F3">
              <w:rPr>
                <w:rFonts w:cs="Arial"/>
              </w:rPr>
              <w:t>Other</w:t>
            </w:r>
            <w:proofErr w:type="gramEnd"/>
            <w:r w:rsidRPr="007A24F3">
              <w:rPr>
                <w:rFonts w:cs="Arial"/>
              </w:rPr>
              <w:t xml:space="preserve"> Ethnic Group</w:t>
            </w:r>
          </w:p>
        </w:tc>
        <w:tc>
          <w:tcPr>
            <w:tcW w:w="1400" w:type="dxa"/>
            <w:tcBorders>
              <w:top w:val="nil"/>
              <w:left w:val="nil"/>
              <w:bottom w:val="single" w:sz="4" w:space="0" w:color="auto"/>
              <w:right w:val="single" w:sz="4" w:space="0" w:color="auto"/>
            </w:tcBorders>
            <w:shd w:val="clear" w:color="auto" w:fill="auto"/>
            <w:vAlign w:val="center"/>
            <w:hideMark/>
          </w:tcPr>
          <w:p w14:paraId="542C3CA2"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401EF648" w14:textId="77777777" w:rsidR="00D031F2" w:rsidRPr="007A24F3" w:rsidRDefault="00D031F2" w:rsidP="00F17FDF">
            <w:pPr>
              <w:jc w:val="center"/>
              <w:rPr>
                <w:rFonts w:cs="Arial"/>
              </w:rPr>
            </w:pPr>
            <w:r w:rsidRPr="007A24F3">
              <w:rPr>
                <w:rFonts w:cs="Arial"/>
              </w:rPr>
              <w:t>*</w:t>
            </w:r>
          </w:p>
        </w:tc>
        <w:tc>
          <w:tcPr>
            <w:tcW w:w="1400" w:type="dxa"/>
            <w:tcBorders>
              <w:top w:val="nil"/>
              <w:left w:val="nil"/>
              <w:bottom w:val="single" w:sz="4" w:space="0" w:color="000000"/>
              <w:right w:val="single" w:sz="4" w:space="0" w:color="000000"/>
            </w:tcBorders>
            <w:shd w:val="clear" w:color="auto" w:fill="auto"/>
            <w:vAlign w:val="center"/>
            <w:hideMark/>
          </w:tcPr>
          <w:p w14:paraId="7EDB036A"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single" w:sz="4" w:space="0" w:color="auto"/>
              <w:right w:val="single" w:sz="4" w:space="0" w:color="auto"/>
            </w:tcBorders>
            <w:shd w:val="clear" w:color="auto" w:fill="auto"/>
            <w:vAlign w:val="center"/>
            <w:hideMark/>
          </w:tcPr>
          <w:p w14:paraId="331F02DA" w14:textId="77777777" w:rsidR="00D031F2" w:rsidRPr="007A24F3" w:rsidRDefault="00D031F2" w:rsidP="00F17FDF">
            <w:pPr>
              <w:jc w:val="center"/>
              <w:rPr>
                <w:rFonts w:cs="Arial"/>
              </w:rPr>
            </w:pPr>
            <w:r w:rsidRPr="007A24F3">
              <w:rPr>
                <w:rFonts w:cs="Arial"/>
              </w:rPr>
              <w:t>0%</w:t>
            </w:r>
          </w:p>
        </w:tc>
        <w:tc>
          <w:tcPr>
            <w:tcW w:w="1400" w:type="dxa"/>
            <w:tcBorders>
              <w:top w:val="nil"/>
              <w:left w:val="nil"/>
              <w:bottom w:val="nil"/>
              <w:right w:val="nil"/>
            </w:tcBorders>
            <w:shd w:val="clear" w:color="auto" w:fill="auto"/>
            <w:noWrap/>
            <w:vAlign w:val="bottom"/>
            <w:hideMark/>
          </w:tcPr>
          <w:p w14:paraId="47BD3D16" w14:textId="77777777" w:rsidR="00D031F2" w:rsidRPr="007A24F3" w:rsidRDefault="00D031F2" w:rsidP="00F17FDF">
            <w:pPr>
              <w:jc w:val="center"/>
              <w:rPr>
                <w:rFonts w:cs="Arial"/>
              </w:rPr>
            </w:pPr>
          </w:p>
        </w:tc>
      </w:tr>
      <w:tr w:rsidR="00D031F2" w:rsidRPr="007A24F3" w14:paraId="40F0AA57" w14:textId="77777777" w:rsidTr="00F17FDF">
        <w:trPr>
          <w:trHeight w:val="48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284EEC8" w14:textId="77777777" w:rsidR="00D031F2" w:rsidRPr="007A24F3" w:rsidRDefault="00D031F2" w:rsidP="00F17FDF">
            <w:pPr>
              <w:jc w:val="center"/>
              <w:rPr>
                <w:rFonts w:cs="Arial"/>
              </w:rPr>
            </w:pPr>
            <w:r w:rsidRPr="007A24F3">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20C95982" w14:textId="77777777" w:rsidR="00D031F2" w:rsidRPr="007A24F3" w:rsidRDefault="00D031F2" w:rsidP="00F17FDF">
            <w:pPr>
              <w:jc w:val="center"/>
              <w:rPr>
                <w:rFonts w:cs="Arial"/>
              </w:rPr>
            </w:pPr>
            <w:r w:rsidRPr="007A24F3">
              <w:rPr>
                <w:rFonts w:cs="Arial"/>
              </w:rPr>
              <w:t>51</w:t>
            </w:r>
          </w:p>
        </w:tc>
        <w:tc>
          <w:tcPr>
            <w:tcW w:w="1400" w:type="dxa"/>
            <w:tcBorders>
              <w:top w:val="nil"/>
              <w:left w:val="nil"/>
              <w:bottom w:val="single" w:sz="4" w:space="0" w:color="auto"/>
              <w:right w:val="single" w:sz="4" w:space="0" w:color="auto"/>
            </w:tcBorders>
            <w:shd w:val="clear" w:color="auto" w:fill="auto"/>
            <w:vAlign w:val="center"/>
            <w:hideMark/>
          </w:tcPr>
          <w:p w14:paraId="677B8473" w14:textId="77777777" w:rsidR="00D031F2" w:rsidRPr="007A24F3" w:rsidRDefault="00D031F2" w:rsidP="00F17FDF">
            <w:pPr>
              <w:jc w:val="center"/>
              <w:rPr>
                <w:rFonts w:cs="Arial"/>
              </w:rPr>
            </w:pPr>
            <w:r w:rsidRPr="007A24F3">
              <w:rPr>
                <w:rFonts w:cs="Arial"/>
              </w:rPr>
              <w:t>7%</w:t>
            </w:r>
          </w:p>
        </w:tc>
        <w:tc>
          <w:tcPr>
            <w:tcW w:w="1400" w:type="dxa"/>
            <w:tcBorders>
              <w:top w:val="nil"/>
              <w:left w:val="nil"/>
              <w:bottom w:val="single" w:sz="4" w:space="0" w:color="000000"/>
              <w:right w:val="single" w:sz="4" w:space="0" w:color="000000"/>
            </w:tcBorders>
            <w:shd w:val="clear" w:color="auto" w:fill="auto"/>
            <w:vAlign w:val="center"/>
            <w:hideMark/>
          </w:tcPr>
          <w:p w14:paraId="089520C6" w14:textId="77777777" w:rsidR="00D031F2" w:rsidRPr="007A24F3" w:rsidRDefault="00D031F2" w:rsidP="00F17FDF">
            <w:pPr>
              <w:jc w:val="center"/>
              <w:rPr>
                <w:rFonts w:cs="Arial"/>
              </w:rPr>
            </w:pPr>
            <w:r w:rsidRPr="007A24F3">
              <w:rPr>
                <w:rFonts w:cs="Arial"/>
              </w:rPr>
              <w:t>25</w:t>
            </w:r>
          </w:p>
        </w:tc>
        <w:tc>
          <w:tcPr>
            <w:tcW w:w="1400" w:type="dxa"/>
            <w:tcBorders>
              <w:top w:val="nil"/>
              <w:left w:val="nil"/>
              <w:bottom w:val="single" w:sz="4" w:space="0" w:color="auto"/>
              <w:right w:val="single" w:sz="4" w:space="0" w:color="auto"/>
            </w:tcBorders>
            <w:shd w:val="clear" w:color="auto" w:fill="auto"/>
            <w:vAlign w:val="center"/>
            <w:hideMark/>
          </w:tcPr>
          <w:p w14:paraId="5C16FC1B" w14:textId="77777777" w:rsidR="00D031F2" w:rsidRPr="007A24F3" w:rsidRDefault="00D031F2" w:rsidP="00F17FDF">
            <w:pPr>
              <w:jc w:val="center"/>
              <w:rPr>
                <w:rFonts w:cs="Arial"/>
              </w:rPr>
            </w:pPr>
            <w:r w:rsidRPr="007A24F3">
              <w:rPr>
                <w:rFonts w:cs="Arial"/>
              </w:rPr>
              <w:t>7%</w:t>
            </w:r>
          </w:p>
        </w:tc>
        <w:tc>
          <w:tcPr>
            <w:tcW w:w="1400" w:type="dxa"/>
            <w:tcBorders>
              <w:top w:val="nil"/>
              <w:left w:val="nil"/>
              <w:bottom w:val="nil"/>
              <w:right w:val="nil"/>
            </w:tcBorders>
            <w:shd w:val="clear" w:color="auto" w:fill="auto"/>
            <w:noWrap/>
            <w:vAlign w:val="bottom"/>
            <w:hideMark/>
          </w:tcPr>
          <w:p w14:paraId="78D29024" w14:textId="77777777" w:rsidR="00D031F2" w:rsidRPr="007A24F3" w:rsidRDefault="00D031F2" w:rsidP="00F17FDF">
            <w:pPr>
              <w:jc w:val="center"/>
              <w:rPr>
                <w:rFonts w:cs="Arial"/>
              </w:rPr>
            </w:pPr>
          </w:p>
        </w:tc>
      </w:tr>
      <w:tr w:rsidR="00D031F2" w:rsidRPr="007A24F3" w14:paraId="2A5139A0" w14:textId="77777777" w:rsidTr="00F17FDF">
        <w:trPr>
          <w:trHeight w:val="45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BC3AFC8" w14:textId="77777777" w:rsidR="00D031F2" w:rsidRPr="007A24F3" w:rsidRDefault="00D031F2" w:rsidP="00F17FDF">
            <w:pPr>
              <w:jc w:val="center"/>
              <w:rPr>
                <w:rFonts w:cs="Arial"/>
              </w:rPr>
            </w:pPr>
            <w:r w:rsidRPr="007A24F3">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4D3B863D" w14:textId="77777777" w:rsidR="00D031F2" w:rsidRPr="007A24F3" w:rsidRDefault="00D031F2" w:rsidP="00F17FDF">
            <w:pPr>
              <w:jc w:val="center"/>
              <w:rPr>
                <w:rFonts w:cs="Arial"/>
                <w:b/>
                <w:bCs/>
              </w:rPr>
            </w:pPr>
            <w:r w:rsidRPr="007A24F3">
              <w:rPr>
                <w:rFonts w:cs="Arial"/>
                <w:b/>
                <w:bCs/>
              </w:rPr>
              <w:t>688</w:t>
            </w:r>
          </w:p>
        </w:tc>
        <w:tc>
          <w:tcPr>
            <w:tcW w:w="1400" w:type="dxa"/>
            <w:tcBorders>
              <w:top w:val="nil"/>
              <w:left w:val="nil"/>
              <w:bottom w:val="single" w:sz="4" w:space="0" w:color="auto"/>
              <w:right w:val="single" w:sz="4" w:space="0" w:color="auto"/>
            </w:tcBorders>
            <w:shd w:val="clear" w:color="auto" w:fill="auto"/>
            <w:vAlign w:val="center"/>
            <w:hideMark/>
          </w:tcPr>
          <w:p w14:paraId="7F99B24A"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single" w:sz="4" w:space="0" w:color="000000"/>
              <w:right w:val="single" w:sz="4" w:space="0" w:color="000000"/>
            </w:tcBorders>
            <w:shd w:val="clear" w:color="auto" w:fill="auto"/>
            <w:vAlign w:val="center"/>
            <w:hideMark/>
          </w:tcPr>
          <w:p w14:paraId="4659C2CF" w14:textId="77777777" w:rsidR="00D031F2" w:rsidRPr="007A24F3" w:rsidRDefault="00D031F2" w:rsidP="00F17FDF">
            <w:pPr>
              <w:jc w:val="center"/>
              <w:rPr>
                <w:rFonts w:cs="Arial"/>
                <w:b/>
                <w:bCs/>
              </w:rPr>
            </w:pPr>
            <w:r w:rsidRPr="007A24F3">
              <w:rPr>
                <w:rFonts w:cs="Arial"/>
                <w:b/>
                <w:bCs/>
              </w:rPr>
              <w:t>343</w:t>
            </w:r>
          </w:p>
        </w:tc>
        <w:tc>
          <w:tcPr>
            <w:tcW w:w="1400" w:type="dxa"/>
            <w:tcBorders>
              <w:top w:val="nil"/>
              <w:left w:val="nil"/>
              <w:bottom w:val="single" w:sz="4" w:space="0" w:color="auto"/>
              <w:right w:val="single" w:sz="4" w:space="0" w:color="auto"/>
            </w:tcBorders>
            <w:shd w:val="clear" w:color="auto" w:fill="auto"/>
            <w:vAlign w:val="center"/>
            <w:hideMark/>
          </w:tcPr>
          <w:p w14:paraId="7C9357D6" w14:textId="77777777" w:rsidR="00D031F2" w:rsidRPr="007A24F3" w:rsidRDefault="00D031F2" w:rsidP="00F17FDF">
            <w:pPr>
              <w:jc w:val="center"/>
              <w:rPr>
                <w:rFonts w:cs="Arial"/>
              </w:rPr>
            </w:pPr>
            <w:r w:rsidRPr="007A24F3">
              <w:rPr>
                <w:rFonts w:cs="Arial"/>
              </w:rPr>
              <w:t>100%</w:t>
            </w:r>
          </w:p>
        </w:tc>
        <w:tc>
          <w:tcPr>
            <w:tcW w:w="1400" w:type="dxa"/>
            <w:tcBorders>
              <w:top w:val="nil"/>
              <w:left w:val="nil"/>
              <w:bottom w:val="nil"/>
              <w:right w:val="nil"/>
            </w:tcBorders>
            <w:shd w:val="clear" w:color="auto" w:fill="auto"/>
            <w:noWrap/>
            <w:vAlign w:val="bottom"/>
            <w:hideMark/>
          </w:tcPr>
          <w:p w14:paraId="3B9DA860" w14:textId="77777777" w:rsidR="00D031F2" w:rsidRPr="007A24F3" w:rsidRDefault="00D031F2" w:rsidP="00F17FDF">
            <w:pPr>
              <w:jc w:val="center"/>
              <w:rPr>
                <w:rFonts w:cs="Arial"/>
              </w:rPr>
            </w:pPr>
          </w:p>
        </w:tc>
      </w:tr>
      <w:tr w:rsidR="00D031F2" w:rsidRPr="007A24F3" w14:paraId="1A85BAB1" w14:textId="77777777" w:rsidTr="00F17FDF">
        <w:trPr>
          <w:trHeight w:val="264"/>
        </w:trPr>
        <w:tc>
          <w:tcPr>
            <w:tcW w:w="3840" w:type="dxa"/>
            <w:tcBorders>
              <w:top w:val="nil"/>
              <w:left w:val="nil"/>
              <w:bottom w:val="nil"/>
              <w:right w:val="nil"/>
            </w:tcBorders>
            <w:shd w:val="clear" w:color="auto" w:fill="auto"/>
            <w:vAlign w:val="center"/>
            <w:hideMark/>
          </w:tcPr>
          <w:p w14:paraId="091C854C"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63263B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6292D29"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4B6867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9524859"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34AE3721" w14:textId="77777777" w:rsidR="00D031F2" w:rsidRPr="007A24F3" w:rsidRDefault="00D031F2" w:rsidP="00F17FDF">
            <w:pPr>
              <w:jc w:val="center"/>
              <w:rPr>
                <w:rFonts w:ascii="Times New Roman" w:hAnsi="Times New Roman"/>
              </w:rPr>
            </w:pPr>
          </w:p>
        </w:tc>
      </w:tr>
      <w:tr w:rsidR="00D031F2" w:rsidRPr="007A24F3" w14:paraId="2D597B41" w14:textId="77777777" w:rsidTr="00F17FDF">
        <w:trPr>
          <w:trHeight w:val="264"/>
        </w:trPr>
        <w:tc>
          <w:tcPr>
            <w:tcW w:w="3840" w:type="dxa"/>
            <w:tcBorders>
              <w:top w:val="nil"/>
              <w:left w:val="nil"/>
              <w:bottom w:val="nil"/>
              <w:right w:val="nil"/>
            </w:tcBorders>
            <w:shd w:val="clear" w:color="auto" w:fill="auto"/>
            <w:vAlign w:val="center"/>
            <w:hideMark/>
          </w:tcPr>
          <w:p w14:paraId="1757D9A4"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0452B0B"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890FCE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D42A401"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09A606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4D7219ED" w14:textId="77777777" w:rsidR="00D031F2" w:rsidRPr="007A24F3" w:rsidRDefault="00D031F2" w:rsidP="00F17FDF">
            <w:pPr>
              <w:jc w:val="center"/>
              <w:rPr>
                <w:rFonts w:ascii="Times New Roman" w:hAnsi="Times New Roman"/>
              </w:rPr>
            </w:pPr>
          </w:p>
        </w:tc>
      </w:tr>
      <w:tr w:rsidR="00D031F2" w:rsidRPr="007A24F3" w14:paraId="4374142A" w14:textId="77777777" w:rsidTr="00F17FDF">
        <w:trPr>
          <w:trHeight w:val="264"/>
        </w:trPr>
        <w:tc>
          <w:tcPr>
            <w:tcW w:w="3840" w:type="dxa"/>
            <w:tcBorders>
              <w:top w:val="nil"/>
              <w:left w:val="nil"/>
              <w:bottom w:val="nil"/>
              <w:right w:val="nil"/>
            </w:tcBorders>
            <w:shd w:val="clear" w:color="auto" w:fill="auto"/>
            <w:vAlign w:val="center"/>
            <w:hideMark/>
          </w:tcPr>
          <w:p w14:paraId="5CDA4481" w14:textId="77777777" w:rsidR="00D031F2" w:rsidRDefault="00D031F2" w:rsidP="00F17FDF">
            <w:pPr>
              <w:rPr>
                <w:rFonts w:ascii="Times New Roman" w:hAnsi="Times New Roman"/>
              </w:rPr>
            </w:pPr>
          </w:p>
          <w:p w14:paraId="3C82E52D" w14:textId="77777777" w:rsidR="00D031F2" w:rsidRDefault="00D031F2" w:rsidP="00F17FDF">
            <w:pPr>
              <w:rPr>
                <w:rFonts w:ascii="Times New Roman" w:hAnsi="Times New Roman"/>
              </w:rPr>
            </w:pPr>
          </w:p>
          <w:p w14:paraId="049EC0CC" w14:textId="77777777" w:rsidR="00D031F2" w:rsidRDefault="00D031F2" w:rsidP="00F17FDF">
            <w:pPr>
              <w:rPr>
                <w:rFonts w:ascii="Times New Roman" w:hAnsi="Times New Roman"/>
              </w:rPr>
            </w:pPr>
          </w:p>
          <w:p w14:paraId="59571698" w14:textId="77777777" w:rsidR="00D031F2" w:rsidRDefault="00D031F2" w:rsidP="00F17FDF">
            <w:pPr>
              <w:rPr>
                <w:rFonts w:ascii="Times New Roman" w:hAnsi="Times New Roman"/>
              </w:rPr>
            </w:pPr>
          </w:p>
          <w:p w14:paraId="7D0A9FCE" w14:textId="77777777" w:rsidR="00D031F2" w:rsidRDefault="00D031F2" w:rsidP="00F17FDF">
            <w:pPr>
              <w:rPr>
                <w:rFonts w:ascii="Times New Roman" w:hAnsi="Times New Roman"/>
              </w:rPr>
            </w:pPr>
          </w:p>
          <w:p w14:paraId="1BA192D5"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08AA58F"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1FE30E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FA79CA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C30D6F6"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noWrap/>
            <w:vAlign w:val="bottom"/>
            <w:hideMark/>
          </w:tcPr>
          <w:p w14:paraId="68B35941" w14:textId="77777777" w:rsidR="00D031F2" w:rsidRPr="007A24F3" w:rsidRDefault="00D031F2" w:rsidP="00F17FDF">
            <w:pPr>
              <w:jc w:val="center"/>
              <w:rPr>
                <w:rFonts w:ascii="Times New Roman" w:hAnsi="Times New Roman"/>
              </w:rPr>
            </w:pPr>
          </w:p>
        </w:tc>
      </w:tr>
      <w:tr w:rsidR="00D031F2" w:rsidRPr="007A24F3" w14:paraId="5CDE603D" w14:textId="77777777" w:rsidTr="00F17FDF">
        <w:trPr>
          <w:trHeight w:val="264"/>
        </w:trPr>
        <w:tc>
          <w:tcPr>
            <w:tcW w:w="3840" w:type="dxa"/>
            <w:tcBorders>
              <w:top w:val="nil"/>
              <w:left w:val="nil"/>
              <w:bottom w:val="nil"/>
              <w:right w:val="nil"/>
            </w:tcBorders>
            <w:shd w:val="clear" w:color="auto" w:fill="auto"/>
            <w:vAlign w:val="center"/>
            <w:hideMark/>
          </w:tcPr>
          <w:p w14:paraId="57366B45" w14:textId="77777777" w:rsidR="00D031F2" w:rsidRPr="007A24F3"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DBE120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FC58555"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798E6F8"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FE190CE"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B7D3171" w14:textId="77777777" w:rsidR="00D031F2" w:rsidRPr="007A24F3" w:rsidRDefault="00D031F2" w:rsidP="00F17FDF">
            <w:pPr>
              <w:jc w:val="center"/>
              <w:rPr>
                <w:rFonts w:ascii="Times New Roman" w:hAnsi="Times New Roman"/>
              </w:rPr>
            </w:pPr>
          </w:p>
        </w:tc>
      </w:tr>
      <w:tr w:rsidR="00D031F2" w:rsidRPr="007A24F3" w14:paraId="2E9C302B" w14:textId="77777777" w:rsidTr="00F17FDF">
        <w:trPr>
          <w:trHeight w:val="264"/>
        </w:trPr>
        <w:tc>
          <w:tcPr>
            <w:tcW w:w="3840" w:type="dxa"/>
            <w:tcBorders>
              <w:top w:val="nil"/>
              <w:left w:val="nil"/>
              <w:bottom w:val="nil"/>
              <w:right w:val="nil"/>
            </w:tcBorders>
            <w:shd w:val="clear" w:color="auto" w:fill="auto"/>
            <w:vAlign w:val="center"/>
            <w:hideMark/>
          </w:tcPr>
          <w:p w14:paraId="5A1EFA19"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716D672C"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D1BF7E0"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5010DA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475081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8C37CEB" w14:textId="77777777" w:rsidR="00D031F2" w:rsidRPr="007A24F3" w:rsidRDefault="00D031F2" w:rsidP="00F17FDF">
            <w:pPr>
              <w:jc w:val="center"/>
              <w:rPr>
                <w:rFonts w:ascii="Times New Roman" w:hAnsi="Times New Roman"/>
              </w:rPr>
            </w:pPr>
          </w:p>
        </w:tc>
      </w:tr>
      <w:tr w:rsidR="00D031F2" w:rsidRPr="007A24F3" w14:paraId="49402261" w14:textId="77777777" w:rsidTr="00F17FDF">
        <w:trPr>
          <w:trHeight w:val="264"/>
        </w:trPr>
        <w:tc>
          <w:tcPr>
            <w:tcW w:w="3840" w:type="dxa"/>
            <w:tcBorders>
              <w:top w:val="nil"/>
              <w:left w:val="nil"/>
              <w:bottom w:val="nil"/>
              <w:right w:val="nil"/>
            </w:tcBorders>
            <w:shd w:val="clear" w:color="auto" w:fill="auto"/>
            <w:vAlign w:val="center"/>
            <w:hideMark/>
          </w:tcPr>
          <w:p w14:paraId="38F0B192" w14:textId="77777777" w:rsidR="00D031F2" w:rsidRPr="007A24F3" w:rsidRDefault="00D031F2" w:rsidP="00F17FDF">
            <w:pPr>
              <w:jc w:val="center"/>
              <w:rPr>
                <w:rFonts w:cs="Arial"/>
              </w:rPr>
            </w:pPr>
          </w:p>
        </w:tc>
        <w:tc>
          <w:tcPr>
            <w:tcW w:w="1400" w:type="dxa"/>
            <w:tcBorders>
              <w:top w:val="nil"/>
              <w:left w:val="nil"/>
              <w:bottom w:val="nil"/>
              <w:right w:val="nil"/>
            </w:tcBorders>
            <w:shd w:val="clear" w:color="auto" w:fill="auto"/>
            <w:vAlign w:val="center"/>
            <w:hideMark/>
          </w:tcPr>
          <w:p w14:paraId="04D9009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D1D0519" w14:textId="77777777" w:rsidR="00D031F2" w:rsidRDefault="00D031F2" w:rsidP="00F17FDF">
            <w:pPr>
              <w:jc w:val="center"/>
              <w:rPr>
                <w:rFonts w:ascii="Times New Roman" w:hAnsi="Times New Roman"/>
              </w:rPr>
            </w:pPr>
          </w:p>
          <w:p w14:paraId="13F940F5" w14:textId="5A467C57" w:rsidR="005C4D79" w:rsidRPr="007A24F3" w:rsidRDefault="005C4D79"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C3DBA23"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71AC754"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95DA998" w14:textId="77777777" w:rsidR="00D031F2" w:rsidRPr="007A24F3" w:rsidRDefault="00D031F2" w:rsidP="00F17FDF">
            <w:pPr>
              <w:jc w:val="center"/>
              <w:rPr>
                <w:rFonts w:ascii="Times New Roman" w:hAnsi="Times New Roman"/>
              </w:rPr>
            </w:pPr>
          </w:p>
        </w:tc>
      </w:tr>
      <w:tr w:rsidR="00D031F2" w:rsidRPr="007A24F3" w14:paraId="61B4A291" w14:textId="77777777" w:rsidTr="00F17FDF">
        <w:trPr>
          <w:trHeight w:val="264"/>
        </w:trPr>
        <w:tc>
          <w:tcPr>
            <w:tcW w:w="3840" w:type="dxa"/>
            <w:tcBorders>
              <w:top w:val="nil"/>
              <w:left w:val="nil"/>
              <w:bottom w:val="nil"/>
              <w:right w:val="nil"/>
            </w:tcBorders>
            <w:shd w:val="clear" w:color="auto" w:fill="auto"/>
            <w:vAlign w:val="center"/>
            <w:hideMark/>
          </w:tcPr>
          <w:p w14:paraId="3C73CE3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1BBBC52"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A347E8A"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AE74B6D"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6455F88" w14:textId="77777777" w:rsidR="00D031F2" w:rsidRPr="007A24F3"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E6E8A19" w14:textId="77777777" w:rsidR="00D031F2" w:rsidRPr="007A24F3" w:rsidRDefault="00D031F2" w:rsidP="00F17FDF">
            <w:pPr>
              <w:jc w:val="center"/>
              <w:rPr>
                <w:rFonts w:ascii="Times New Roman" w:hAnsi="Times New Roman"/>
              </w:rPr>
            </w:pPr>
          </w:p>
        </w:tc>
      </w:tr>
    </w:tbl>
    <w:p w14:paraId="69CD8B6F" w14:textId="77777777" w:rsidR="00D031F2" w:rsidRDefault="00D031F2" w:rsidP="00D031F2">
      <w:pPr>
        <w:jc w:val="both"/>
        <w:rPr>
          <w:rFonts w:cs="Arial"/>
          <w:b/>
          <w:color w:val="1F497D"/>
          <w:sz w:val="28"/>
          <w:szCs w:val="28"/>
        </w:rPr>
      </w:pPr>
    </w:p>
    <w:p w14:paraId="0D6B1DB5" w14:textId="77777777" w:rsidR="00D031F2" w:rsidRDefault="00D031F2" w:rsidP="00D031F2">
      <w:pPr>
        <w:jc w:val="both"/>
        <w:rPr>
          <w:rFonts w:cs="Arial"/>
          <w:b/>
          <w:color w:val="1F497D"/>
          <w:sz w:val="28"/>
          <w:szCs w:val="28"/>
        </w:rPr>
      </w:pPr>
    </w:p>
    <w:tbl>
      <w:tblPr>
        <w:tblW w:w="3840" w:type="dxa"/>
        <w:tblInd w:w="108" w:type="dxa"/>
        <w:tblLook w:val="04A0" w:firstRow="1" w:lastRow="0" w:firstColumn="1" w:lastColumn="0" w:noHBand="0" w:noVBand="1"/>
      </w:tblPr>
      <w:tblGrid>
        <w:gridCol w:w="3840"/>
      </w:tblGrid>
      <w:tr w:rsidR="00D031F2" w:rsidRPr="008C0280" w14:paraId="25647273" w14:textId="77777777" w:rsidTr="00F17FDF">
        <w:trPr>
          <w:trHeight w:val="312"/>
        </w:trPr>
        <w:tc>
          <w:tcPr>
            <w:tcW w:w="3840" w:type="dxa"/>
            <w:tcBorders>
              <w:top w:val="nil"/>
              <w:left w:val="nil"/>
              <w:bottom w:val="nil"/>
              <w:right w:val="nil"/>
            </w:tcBorders>
            <w:shd w:val="clear" w:color="auto" w:fill="auto"/>
            <w:noWrap/>
            <w:vAlign w:val="center"/>
            <w:hideMark/>
          </w:tcPr>
          <w:p w14:paraId="050E8546" w14:textId="77777777" w:rsidR="00010FDF" w:rsidRDefault="00010FDF" w:rsidP="00F17FDF">
            <w:pPr>
              <w:rPr>
                <w:rFonts w:cs="Arial"/>
                <w:b/>
                <w:color w:val="1F497D"/>
                <w:sz w:val="28"/>
                <w:szCs w:val="28"/>
              </w:rPr>
            </w:pPr>
          </w:p>
          <w:p w14:paraId="615F704F" w14:textId="441F6FBD" w:rsidR="00D031F2" w:rsidRPr="008C0280" w:rsidRDefault="00D031F2" w:rsidP="00F17FDF">
            <w:pPr>
              <w:rPr>
                <w:rFonts w:cs="Arial"/>
                <w:b/>
                <w:color w:val="1F497D"/>
                <w:sz w:val="28"/>
                <w:szCs w:val="28"/>
              </w:rPr>
            </w:pPr>
            <w:r w:rsidRPr="008C0280">
              <w:rPr>
                <w:rFonts w:cs="Arial"/>
                <w:b/>
                <w:color w:val="1F497D"/>
                <w:sz w:val="28"/>
                <w:szCs w:val="28"/>
              </w:rPr>
              <w:lastRenderedPageBreak/>
              <w:t>New Starts</w:t>
            </w:r>
          </w:p>
        </w:tc>
      </w:tr>
      <w:tr w:rsidR="00D031F2" w:rsidRPr="008C0280" w14:paraId="799D1717" w14:textId="77777777" w:rsidTr="00F17FDF">
        <w:trPr>
          <w:trHeight w:val="312"/>
        </w:trPr>
        <w:tc>
          <w:tcPr>
            <w:tcW w:w="3840" w:type="dxa"/>
            <w:tcBorders>
              <w:top w:val="nil"/>
              <w:left w:val="nil"/>
              <w:bottom w:val="nil"/>
              <w:right w:val="nil"/>
            </w:tcBorders>
            <w:shd w:val="clear" w:color="auto" w:fill="auto"/>
            <w:vAlign w:val="center"/>
            <w:hideMark/>
          </w:tcPr>
          <w:p w14:paraId="198760E6" w14:textId="77777777" w:rsidR="00D031F2" w:rsidRPr="008C0280" w:rsidRDefault="00D031F2" w:rsidP="00F17FDF">
            <w:pPr>
              <w:rPr>
                <w:rFonts w:cs="Arial"/>
                <w:b/>
                <w:color w:val="1F497D"/>
                <w:sz w:val="28"/>
                <w:szCs w:val="28"/>
              </w:rPr>
            </w:pPr>
            <w:r w:rsidRPr="008C0280">
              <w:rPr>
                <w:rFonts w:cs="Arial"/>
                <w:b/>
                <w:color w:val="1F497D"/>
                <w:sz w:val="28"/>
                <w:szCs w:val="28"/>
              </w:rPr>
              <w:lastRenderedPageBreak/>
              <w:t>01.01.2017 - 31.12.2017</w:t>
            </w:r>
          </w:p>
        </w:tc>
      </w:tr>
    </w:tbl>
    <w:p w14:paraId="1A8BCEC2" w14:textId="77777777" w:rsidR="00D031F2" w:rsidRDefault="00D031F2" w:rsidP="00D031F2">
      <w:pPr>
        <w:jc w:val="both"/>
        <w:rPr>
          <w:rFonts w:cs="Arial"/>
          <w:b/>
          <w:color w:val="1F497D"/>
          <w:sz w:val="28"/>
          <w:szCs w:val="28"/>
        </w:rPr>
      </w:pPr>
    </w:p>
    <w:tbl>
      <w:tblPr>
        <w:tblW w:w="7280" w:type="dxa"/>
        <w:tblInd w:w="108" w:type="dxa"/>
        <w:tblLook w:val="04A0" w:firstRow="1" w:lastRow="0" w:firstColumn="1" w:lastColumn="0" w:noHBand="0" w:noVBand="1"/>
      </w:tblPr>
      <w:tblGrid>
        <w:gridCol w:w="3840"/>
        <w:gridCol w:w="1400"/>
        <w:gridCol w:w="1312"/>
        <w:gridCol w:w="728"/>
      </w:tblGrid>
      <w:tr w:rsidR="00D031F2" w:rsidRPr="008C0280" w14:paraId="30B2D838" w14:textId="77777777" w:rsidTr="00010FDF">
        <w:trPr>
          <w:trHeight w:val="264"/>
        </w:trPr>
        <w:tc>
          <w:tcPr>
            <w:tcW w:w="3840" w:type="dxa"/>
            <w:tcBorders>
              <w:top w:val="nil"/>
              <w:left w:val="nil"/>
              <w:bottom w:val="nil"/>
              <w:right w:val="nil"/>
            </w:tcBorders>
            <w:shd w:val="clear" w:color="auto" w:fill="auto"/>
            <w:vAlign w:val="center"/>
            <w:hideMark/>
          </w:tcPr>
          <w:p w14:paraId="0087B6A2" w14:textId="77777777" w:rsidR="00D031F2" w:rsidRPr="008C0280" w:rsidRDefault="00D031F2" w:rsidP="00F17FDF">
            <w:pPr>
              <w:rPr>
                <w:rFonts w:ascii="Times New Roman" w:hAnsi="Times New Roman"/>
                <w:sz w:val="24"/>
                <w:szCs w:val="24"/>
              </w:rPr>
            </w:pPr>
          </w:p>
        </w:tc>
        <w:tc>
          <w:tcPr>
            <w:tcW w:w="1400" w:type="dxa"/>
            <w:tcBorders>
              <w:top w:val="nil"/>
              <w:left w:val="nil"/>
              <w:bottom w:val="nil"/>
              <w:right w:val="nil"/>
            </w:tcBorders>
            <w:shd w:val="clear" w:color="auto" w:fill="auto"/>
            <w:vAlign w:val="center"/>
            <w:hideMark/>
          </w:tcPr>
          <w:p w14:paraId="71760345"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7686487"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AE57B2A" w14:textId="77777777" w:rsidR="00D031F2" w:rsidRPr="008C0280" w:rsidRDefault="00D031F2" w:rsidP="00F17FDF">
            <w:pPr>
              <w:jc w:val="center"/>
              <w:rPr>
                <w:rFonts w:ascii="Times New Roman" w:hAnsi="Times New Roman"/>
              </w:rPr>
            </w:pPr>
          </w:p>
        </w:tc>
      </w:tr>
      <w:tr w:rsidR="00D031F2" w:rsidRPr="008C0280" w14:paraId="29D7CB68" w14:textId="77777777" w:rsidTr="00010FDF">
        <w:trPr>
          <w:trHeight w:val="540"/>
        </w:trPr>
        <w:tc>
          <w:tcPr>
            <w:tcW w:w="3840" w:type="dxa"/>
            <w:tcBorders>
              <w:top w:val="nil"/>
              <w:left w:val="nil"/>
              <w:bottom w:val="nil"/>
              <w:right w:val="nil"/>
            </w:tcBorders>
            <w:shd w:val="clear" w:color="auto" w:fill="auto"/>
            <w:noWrap/>
            <w:vAlign w:val="center"/>
            <w:hideMark/>
          </w:tcPr>
          <w:p w14:paraId="581DADA4" w14:textId="77777777" w:rsidR="00D031F2" w:rsidRPr="008C0280" w:rsidRDefault="00D031F2" w:rsidP="00F17FDF">
            <w:pPr>
              <w:jc w:val="center"/>
              <w:rPr>
                <w:rFonts w:cs="Arial"/>
                <w:b/>
                <w:bCs/>
                <w:color w:val="000000"/>
                <w:u w:val="single"/>
              </w:rPr>
            </w:pPr>
            <w:r w:rsidRPr="008C0280">
              <w:rPr>
                <w:rFonts w:cs="Arial"/>
                <w:b/>
                <w:bCs/>
                <w:color w:val="000000"/>
                <w:u w:val="single"/>
              </w:rPr>
              <w:t>Disability</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9B497E"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315F233E" w14:textId="77777777" w:rsidR="00D031F2" w:rsidRPr="008C0280" w:rsidRDefault="00D031F2" w:rsidP="00F17FDF">
            <w:pPr>
              <w:jc w:val="center"/>
              <w:rPr>
                <w:rFonts w:cs="Arial"/>
                <w:b/>
                <w:bCs/>
                <w:color w:val="000000"/>
              </w:rPr>
            </w:pPr>
          </w:p>
        </w:tc>
      </w:tr>
      <w:tr w:rsidR="00D031F2" w:rsidRPr="008C0280" w14:paraId="186AAB08" w14:textId="77777777" w:rsidTr="00010FDF">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30C01" w14:textId="77777777" w:rsidR="00D031F2" w:rsidRPr="008C0280" w:rsidRDefault="00D031F2" w:rsidP="00F17FDF">
            <w:pPr>
              <w:jc w:val="center"/>
              <w:rPr>
                <w:rFonts w:cs="Arial"/>
              </w:rPr>
            </w:pPr>
            <w:r w:rsidRPr="008C0280">
              <w:rPr>
                <w:rFonts w:cs="Arial"/>
              </w:rPr>
              <w:t>Not Disabled</w:t>
            </w:r>
          </w:p>
        </w:tc>
        <w:tc>
          <w:tcPr>
            <w:tcW w:w="1400" w:type="dxa"/>
            <w:tcBorders>
              <w:top w:val="nil"/>
              <w:left w:val="nil"/>
              <w:bottom w:val="single" w:sz="4" w:space="0" w:color="000000"/>
              <w:right w:val="single" w:sz="4" w:space="0" w:color="000000"/>
            </w:tcBorders>
            <w:shd w:val="clear" w:color="auto" w:fill="auto"/>
            <w:vAlign w:val="center"/>
            <w:hideMark/>
          </w:tcPr>
          <w:p w14:paraId="4810572F" w14:textId="77777777" w:rsidR="00D031F2" w:rsidRPr="008C0280" w:rsidRDefault="00D031F2" w:rsidP="00F17FDF">
            <w:pPr>
              <w:jc w:val="center"/>
              <w:rPr>
                <w:rFonts w:cs="Arial"/>
              </w:rPr>
            </w:pPr>
            <w:r w:rsidRPr="008C0280">
              <w:rPr>
                <w:rFonts w:cs="Arial"/>
              </w:rPr>
              <w:t>22</w:t>
            </w:r>
          </w:p>
        </w:tc>
        <w:tc>
          <w:tcPr>
            <w:tcW w:w="1312" w:type="dxa"/>
            <w:tcBorders>
              <w:top w:val="nil"/>
              <w:left w:val="nil"/>
              <w:bottom w:val="single" w:sz="4" w:space="0" w:color="000000"/>
              <w:right w:val="single" w:sz="4" w:space="0" w:color="000000"/>
            </w:tcBorders>
            <w:shd w:val="clear" w:color="auto" w:fill="auto"/>
            <w:vAlign w:val="center"/>
            <w:hideMark/>
          </w:tcPr>
          <w:p w14:paraId="35ED713A"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711D9F06" w14:textId="77777777" w:rsidR="00D031F2" w:rsidRPr="008C0280" w:rsidRDefault="00D031F2" w:rsidP="00F17FDF">
            <w:pPr>
              <w:jc w:val="center"/>
              <w:rPr>
                <w:rFonts w:cs="Arial"/>
              </w:rPr>
            </w:pPr>
          </w:p>
        </w:tc>
      </w:tr>
      <w:tr w:rsidR="00D031F2" w:rsidRPr="008C0280" w14:paraId="0E85540C" w14:textId="77777777" w:rsidTr="00010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F302381" w14:textId="77777777" w:rsidR="00D031F2" w:rsidRPr="008C0280" w:rsidRDefault="00D031F2" w:rsidP="00F17FDF">
            <w:pPr>
              <w:jc w:val="center"/>
              <w:rPr>
                <w:rFonts w:cs="Arial"/>
              </w:rPr>
            </w:pPr>
            <w:r w:rsidRPr="008C0280">
              <w:rPr>
                <w:rFonts w:cs="Arial"/>
              </w:rPr>
              <w:t>Disabled</w:t>
            </w:r>
          </w:p>
        </w:tc>
        <w:tc>
          <w:tcPr>
            <w:tcW w:w="1400" w:type="dxa"/>
            <w:tcBorders>
              <w:top w:val="nil"/>
              <w:left w:val="nil"/>
              <w:bottom w:val="single" w:sz="4" w:space="0" w:color="000000"/>
              <w:right w:val="single" w:sz="4" w:space="0" w:color="000000"/>
            </w:tcBorders>
            <w:shd w:val="clear" w:color="auto" w:fill="auto"/>
            <w:vAlign w:val="center"/>
            <w:hideMark/>
          </w:tcPr>
          <w:p w14:paraId="04CEDE4A"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0F3268DE"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1BEDD807" w14:textId="77777777" w:rsidR="00D031F2" w:rsidRPr="008C0280" w:rsidRDefault="00D031F2" w:rsidP="00F17FDF">
            <w:pPr>
              <w:jc w:val="center"/>
              <w:rPr>
                <w:rFonts w:cs="Arial"/>
              </w:rPr>
            </w:pPr>
          </w:p>
        </w:tc>
      </w:tr>
      <w:tr w:rsidR="00D031F2" w:rsidRPr="008C0280" w14:paraId="41A03CB8" w14:textId="77777777" w:rsidTr="00010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BF5F91F"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1662ECE9"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6C276788"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3EBBB1C9" w14:textId="77777777" w:rsidR="00D031F2" w:rsidRPr="008C0280" w:rsidRDefault="00D031F2" w:rsidP="00F17FDF">
            <w:pPr>
              <w:jc w:val="center"/>
              <w:rPr>
                <w:rFonts w:cs="Arial"/>
              </w:rPr>
            </w:pPr>
          </w:p>
        </w:tc>
      </w:tr>
      <w:tr w:rsidR="00D031F2" w:rsidRPr="008C0280" w14:paraId="28D64F18" w14:textId="77777777" w:rsidTr="00010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B462A5F" w14:textId="77777777" w:rsidR="00D031F2" w:rsidRPr="008C0280" w:rsidRDefault="00D031F2" w:rsidP="00F17FDF">
            <w:pPr>
              <w:jc w:val="center"/>
              <w:rPr>
                <w:rFonts w:cs="Arial"/>
                <w:b/>
                <w:bCs/>
              </w:rPr>
            </w:pPr>
            <w:r w:rsidRPr="008C0280">
              <w:rPr>
                <w:rFonts w:cs="Arial"/>
                <w:b/>
                <w:bCs/>
              </w:rPr>
              <w:t>Total</w:t>
            </w:r>
          </w:p>
        </w:tc>
        <w:tc>
          <w:tcPr>
            <w:tcW w:w="1400" w:type="dxa"/>
            <w:tcBorders>
              <w:top w:val="nil"/>
              <w:left w:val="nil"/>
              <w:bottom w:val="single" w:sz="4" w:space="0" w:color="000000"/>
              <w:right w:val="single" w:sz="4" w:space="0" w:color="000000"/>
            </w:tcBorders>
            <w:shd w:val="clear" w:color="auto" w:fill="auto"/>
            <w:vAlign w:val="center"/>
            <w:hideMark/>
          </w:tcPr>
          <w:p w14:paraId="0DD45BF3"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26D84029"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5122384A" w14:textId="77777777" w:rsidR="00D031F2" w:rsidRPr="008C0280" w:rsidRDefault="00D031F2" w:rsidP="00F17FDF">
            <w:pPr>
              <w:jc w:val="center"/>
              <w:rPr>
                <w:rFonts w:cs="Arial"/>
              </w:rPr>
            </w:pPr>
          </w:p>
        </w:tc>
      </w:tr>
      <w:tr w:rsidR="00D031F2" w:rsidRPr="008C0280" w14:paraId="79D75B52" w14:textId="77777777" w:rsidTr="00010FDF">
        <w:trPr>
          <w:trHeight w:val="264"/>
        </w:trPr>
        <w:tc>
          <w:tcPr>
            <w:tcW w:w="3840" w:type="dxa"/>
            <w:tcBorders>
              <w:top w:val="nil"/>
              <w:left w:val="nil"/>
              <w:bottom w:val="nil"/>
              <w:right w:val="nil"/>
            </w:tcBorders>
            <w:shd w:val="clear" w:color="auto" w:fill="auto"/>
            <w:vAlign w:val="center"/>
            <w:hideMark/>
          </w:tcPr>
          <w:p w14:paraId="40A507E3"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62C63D6"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3FFED073"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2D8F9F19" w14:textId="77777777" w:rsidR="00D031F2" w:rsidRPr="008C0280" w:rsidRDefault="00D031F2" w:rsidP="00F17FDF">
            <w:pPr>
              <w:jc w:val="center"/>
              <w:rPr>
                <w:rFonts w:ascii="Times New Roman" w:hAnsi="Times New Roman"/>
              </w:rPr>
            </w:pPr>
          </w:p>
        </w:tc>
      </w:tr>
      <w:tr w:rsidR="00D031F2" w:rsidRPr="008C0280" w14:paraId="7B0BE7A4" w14:textId="77777777" w:rsidTr="00010FDF">
        <w:trPr>
          <w:trHeight w:val="264"/>
        </w:trPr>
        <w:tc>
          <w:tcPr>
            <w:tcW w:w="3840" w:type="dxa"/>
            <w:tcBorders>
              <w:top w:val="nil"/>
              <w:left w:val="nil"/>
              <w:bottom w:val="nil"/>
              <w:right w:val="nil"/>
            </w:tcBorders>
            <w:shd w:val="clear" w:color="auto" w:fill="auto"/>
            <w:vAlign w:val="center"/>
            <w:hideMark/>
          </w:tcPr>
          <w:p w14:paraId="55D73F71"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DA9A632"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3059A554"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7A286732" w14:textId="77777777" w:rsidR="00D031F2" w:rsidRPr="008C0280" w:rsidRDefault="00D031F2" w:rsidP="00F17FDF">
            <w:pPr>
              <w:jc w:val="center"/>
              <w:rPr>
                <w:rFonts w:ascii="Times New Roman" w:hAnsi="Times New Roman"/>
              </w:rPr>
            </w:pPr>
          </w:p>
        </w:tc>
      </w:tr>
      <w:tr w:rsidR="00D031F2" w:rsidRPr="008C0280" w14:paraId="04C45663" w14:textId="77777777" w:rsidTr="00010FDF">
        <w:trPr>
          <w:trHeight w:val="264"/>
        </w:trPr>
        <w:tc>
          <w:tcPr>
            <w:tcW w:w="3840" w:type="dxa"/>
            <w:tcBorders>
              <w:top w:val="nil"/>
              <w:left w:val="nil"/>
              <w:bottom w:val="nil"/>
              <w:right w:val="nil"/>
            </w:tcBorders>
            <w:shd w:val="clear" w:color="auto" w:fill="auto"/>
            <w:vAlign w:val="center"/>
            <w:hideMark/>
          </w:tcPr>
          <w:p w14:paraId="12C26FCC"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847AA45"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005BE5A6"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6085B6D8" w14:textId="77777777" w:rsidR="00D031F2" w:rsidRPr="008C0280" w:rsidRDefault="00D031F2" w:rsidP="00F17FDF">
            <w:pPr>
              <w:jc w:val="center"/>
              <w:rPr>
                <w:rFonts w:ascii="Times New Roman" w:hAnsi="Times New Roman"/>
              </w:rPr>
            </w:pPr>
          </w:p>
        </w:tc>
      </w:tr>
      <w:tr w:rsidR="00D031F2" w:rsidRPr="008C0280" w14:paraId="5C9B4C3C" w14:textId="77777777" w:rsidTr="00010FDF">
        <w:trPr>
          <w:trHeight w:val="450"/>
        </w:trPr>
        <w:tc>
          <w:tcPr>
            <w:tcW w:w="3840" w:type="dxa"/>
            <w:tcBorders>
              <w:top w:val="nil"/>
              <w:left w:val="nil"/>
              <w:bottom w:val="nil"/>
              <w:right w:val="nil"/>
            </w:tcBorders>
            <w:shd w:val="clear" w:color="auto" w:fill="auto"/>
            <w:noWrap/>
            <w:vAlign w:val="center"/>
            <w:hideMark/>
          </w:tcPr>
          <w:p w14:paraId="7B32D4A0" w14:textId="77777777" w:rsidR="00D031F2" w:rsidRPr="008C0280" w:rsidRDefault="00D031F2" w:rsidP="00F17FDF">
            <w:pPr>
              <w:jc w:val="center"/>
              <w:rPr>
                <w:rFonts w:cs="Arial"/>
                <w:b/>
                <w:bCs/>
                <w:color w:val="000000"/>
                <w:u w:val="single"/>
              </w:rPr>
            </w:pPr>
            <w:r w:rsidRPr="008C0280">
              <w:rPr>
                <w:rFonts w:cs="Arial"/>
                <w:b/>
                <w:bCs/>
                <w:color w:val="000000"/>
                <w:u w:val="single"/>
              </w:rPr>
              <w:t>Sex</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3F4F6"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60A95E80" w14:textId="77777777" w:rsidR="00D031F2" w:rsidRPr="008C0280" w:rsidRDefault="00D031F2" w:rsidP="00F17FDF">
            <w:pPr>
              <w:jc w:val="center"/>
              <w:rPr>
                <w:rFonts w:cs="Arial"/>
                <w:b/>
                <w:bCs/>
                <w:color w:val="000000"/>
              </w:rPr>
            </w:pPr>
          </w:p>
        </w:tc>
      </w:tr>
      <w:tr w:rsidR="00D031F2" w:rsidRPr="008C0280" w14:paraId="7C920737" w14:textId="77777777" w:rsidTr="00010FDF">
        <w:trPr>
          <w:trHeight w:val="37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7DAD" w14:textId="77777777" w:rsidR="00D031F2" w:rsidRPr="008C0280" w:rsidRDefault="00D031F2" w:rsidP="00F17FDF">
            <w:pPr>
              <w:jc w:val="center"/>
              <w:rPr>
                <w:rFonts w:cs="Arial"/>
              </w:rPr>
            </w:pPr>
            <w:r w:rsidRPr="008C0280">
              <w:rPr>
                <w:rFonts w:cs="Arial"/>
              </w:rPr>
              <w:t>Female</w:t>
            </w:r>
          </w:p>
        </w:tc>
        <w:tc>
          <w:tcPr>
            <w:tcW w:w="1400" w:type="dxa"/>
            <w:tcBorders>
              <w:top w:val="nil"/>
              <w:left w:val="nil"/>
              <w:bottom w:val="single" w:sz="4" w:space="0" w:color="000000"/>
              <w:right w:val="single" w:sz="4" w:space="0" w:color="000000"/>
            </w:tcBorders>
            <w:shd w:val="clear" w:color="auto" w:fill="auto"/>
            <w:vAlign w:val="center"/>
            <w:hideMark/>
          </w:tcPr>
          <w:p w14:paraId="428A348F" w14:textId="77777777" w:rsidR="00D031F2" w:rsidRPr="008C0280" w:rsidRDefault="00D031F2" w:rsidP="00F17FDF">
            <w:pPr>
              <w:jc w:val="center"/>
              <w:rPr>
                <w:rFonts w:cs="Arial"/>
              </w:rPr>
            </w:pPr>
            <w:r w:rsidRPr="008C0280">
              <w:rPr>
                <w:rFonts w:cs="Arial"/>
              </w:rPr>
              <w:t>13</w:t>
            </w:r>
          </w:p>
        </w:tc>
        <w:tc>
          <w:tcPr>
            <w:tcW w:w="1312" w:type="dxa"/>
            <w:tcBorders>
              <w:top w:val="nil"/>
              <w:left w:val="nil"/>
              <w:bottom w:val="single" w:sz="4" w:space="0" w:color="000000"/>
              <w:right w:val="single" w:sz="4" w:space="0" w:color="000000"/>
            </w:tcBorders>
            <w:shd w:val="clear" w:color="auto" w:fill="auto"/>
            <w:vAlign w:val="center"/>
            <w:hideMark/>
          </w:tcPr>
          <w:p w14:paraId="4B0F1C34" w14:textId="77777777" w:rsidR="00D031F2" w:rsidRPr="008C0280" w:rsidRDefault="00D031F2" w:rsidP="00F17FDF">
            <w:pPr>
              <w:jc w:val="center"/>
              <w:rPr>
                <w:rFonts w:cs="Arial"/>
              </w:rPr>
            </w:pPr>
            <w:r w:rsidRPr="008C0280">
              <w:rPr>
                <w:rFonts w:cs="Arial"/>
              </w:rPr>
              <w:t>59%</w:t>
            </w:r>
          </w:p>
        </w:tc>
        <w:tc>
          <w:tcPr>
            <w:tcW w:w="728" w:type="dxa"/>
            <w:tcBorders>
              <w:top w:val="nil"/>
              <w:left w:val="nil"/>
              <w:bottom w:val="nil"/>
              <w:right w:val="nil"/>
            </w:tcBorders>
            <w:shd w:val="clear" w:color="auto" w:fill="auto"/>
            <w:noWrap/>
            <w:vAlign w:val="bottom"/>
            <w:hideMark/>
          </w:tcPr>
          <w:p w14:paraId="1DB9D0F5" w14:textId="77777777" w:rsidR="00D031F2" w:rsidRPr="008C0280" w:rsidRDefault="00D031F2" w:rsidP="00F17FDF">
            <w:pPr>
              <w:jc w:val="center"/>
              <w:rPr>
                <w:rFonts w:cs="Arial"/>
              </w:rPr>
            </w:pPr>
          </w:p>
        </w:tc>
      </w:tr>
      <w:tr w:rsidR="00D031F2" w:rsidRPr="008C0280" w14:paraId="72FB5AB6" w14:textId="77777777" w:rsidTr="00010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92BBC60" w14:textId="77777777" w:rsidR="00D031F2" w:rsidRPr="008C0280" w:rsidRDefault="00D031F2" w:rsidP="00F17FDF">
            <w:pPr>
              <w:jc w:val="center"/>
              <w:rPr>
                <w:rFonts w:cs="Arial"/>
              </w:rPr>
            </w:pPr>
            <w:r w:rsidRPr="008C0280">
              <w:rPr>
                <w:rFonts w:cs="Arial"/>
              </w:rPr>
              <w:t>Male</w:t>
            </w:r>
          </w:p>
        </w:tc>
        <w:tc>
          <w:tcPr>
            <w:tcW w:w="1400" w:type="dxa"/>
            <w:tcBorders>
              <w:top w:val="nil"/>
              <w:left w:val="nil"/>
              <w:bottom w:val="single" w:sz="4" w:space="0" w:color="000000"/>
              <w:right w:val="single" w:sz="4" w:space="0" w:color="000000"/>
            </w:tcBorders>
            <w:shd w:val="clear" w:color="auto" w:fill="auto"/>
            <w:vAlign w:val="center"/>
            <w:hideMark/>
          </w:tcPr>
          <w:p w14:paraId="6DE657DC"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38C57A79"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0AF84F00" w14:textId="77777777" w:rsidR="00D031F2" w:rsidRPr="008C0280" w:rsidRDefault="00D031F2" w:rsidP="00F17FDF">
            <w:pPr>
              <w:jc w:val="center"/>
              <w:rPr>
                <w:rFonts w:cs="Arial"/>
              </w:rPr>
            </w:pPr>
          </w:p>
        </w:tc>
      </w:tr>
      <w:tr w:rsidR="00D031F2" w:rsidRPr="008C0280" w14:paraId="2CDCB3D8" w14:textId="77777777" w:rsidTr="00010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FD3DC4C"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6DB723E7" w14:textId="18D461B4"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25E93C05"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7FB06341" w14:textId="77777777" w:rsidR="00D031F2" w:rsidRPr="008C0280" w:rsidRDefault="00D031F2" w:rsidP="00F17FDF">
            <w:pPr>
              <w:jc w:val="center"/>
              <w:rPr>
                <w:rFonts w:cs="Arial"/>
              </w:rPr>
            </w:pPr>
          </w:p>
        </w:tc>
      </w:tr>
      <w:tr w:rsidR="00D031F2" w:rsidRPr="008C0280" w14:paraId="51971F72" w14:textId="77777777" w:rsidTr="00010FDF">
        <w:trPr>
          <w:trHeight w:val="240"/>
        </w:trPr>
        <w:tc>
          <w:tcPr>
            <w:tcW w:w="3840" w:type="dxa"/>
            <w:tcBorders>
              <w:top w:val="nil"/>
              <w:left w:val="nil"/>
              <w:bottom w:val="nil"/>
              <w:right w:val="nil"/>
            </w:tcBorders>
            <w:shd w:val="clear" w:color="auto" w:fill="auto"/>
            <w:vAlign w:val="center"/>
            <w:hideMark/>
          </w:tcPr>
          <w:p w14:paraId="29EC296E"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3FE3122"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29AFCCD4"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851B4EF" w14:textId="77777777" w:rsidR="00D031F2" w:rsidRPr="008C0280" w:rsidRDefault="00D031F2" w:rsidP="00F17FDF">
            <w:pPr>
              <w:jc w:val="center"/>
              <w:rPr>
                <w:rFonts w:ascii="Times New Roman" w:hAnsi="Times New Roman"/>
              </w:rPr>
            </w:pPr>
          </w:p>
        </w:tc>
      </w:tr>
      <w:tr w:rsidR="00D031F2" w:rsidRPr="008C0280" w14:paraId="4623FB82" w14:textId="77777777" w:rsidTr="00010FDF">
        <w:trPr>
          <w:trHeight w:val="383"/>
        </w:trPr>
        <w:tc>
          <w:tcPr>
            <w:tcW w:w="3840" w:type="dxa"/>
            <w:tcBorders>
              <w:top w:val="nil"/>
              <w:left w:val="nil"/>
              <w:bottom w:val="nil"/>
              <w:right w:val="nil"/>
            </w:tcBorders>
            <w:shd w:val="clear" w:color="auto" w:fill="auto"/>
            <w:vAlign w:val="center"/>
            <w:hideMark/>
          </w:tcPr>
          <w:p w14:paraId="3F8F16FD"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F71C9D7"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7B592674"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tcPr>
          <w:p w14:paraId="2828F3F6" w14:textId="77777777" w:rsidR="00D031F2" w:rsidRPr="008C0280" w:rsidRDefault="00D031F2" w:rsidP="00F17FDF">
            <w:pPr>
              <w:jc w:val="center"/>
              <w:rPr>
                <w:rFonts w:ascii="Times New Roman" w:hAnsi="Times New Roman"/>
              </w:rPr>
            </w:pPr>
          </w:p>
        </w:tc>
      </w:tr>
    </w:tbl>
    <w:p w14:paraId="5319D2A9" w14:textId="77777777" w:rsidR="00010FDF" w:rsidRDefault="00010FDF">
      <w:r>
        <w:br w:type="page"/>
      </w:r>
    </w:p>
    <w:tbl>
      <w:tblPr>
        <w:tblW w:w="7280" w:type="dxa"/>
        <w:tblInd w:w="108" w:type="dxa"/>
        <w:tblLook w:val="04A0" w:firstRow="1" w:lastRow="0" w:firstColumn="1" w:lastColumn="0" w:noHBand="0" w:noVBand="1"/>
      </w:tblPr>
      <w:tblGrid>
        <w:gridCol w:w="3840"/>
        <w:gridCol w:w="1400"/>
        <w:gridCol w:w="1312"/>
        <w:gridCol w:w="728"/>
      </w:tblGrid>
      <w:tr w:rsidR="00010FDF" w:rsidRPr="008C0280" w14:paraId="468FC716" w14:textId="77777777" w:rsidTr="00010FDF">
        <w:trPr>
          <w:trHeight w:val="240"/>
        </w:trPr>
        <w:tc>
          <w:tcPr>
            <w:tcW w:w="3840" w:type="dxa"/>
            <w:tcBorders>
              <w:top w:val="nil"/>
              <w:left w:val="nil"/>
              <w:bottom w:val="nil"/>
              <w:right w:val="nil"/>
            </w:tcBorders>
            <w:shd w:val="clear" w:color="auto" w:fill="auto"/>
            <w:vAlign w:val="center"/>
          </w:tcPr>
          <w:p w14:paraId="7F2E125B" w14:textId="5775891C" w:rsidR="00010FDF" w:rsidRDefault="00010FDF" w:rsidP="00F17FDF">
            <w:pPr>
              <w:rPr>
                <w:rFonts w:ascii="Times New Roman" w:hAnsi="Times New Roman"/>
              </w:rPr>
            </w:pPr>
          </w:p>
          <w:p w14:paraId="488C14F9" w14:textId="113025FD" w:rsidR="00010FDF" w:rsidRPr="008C0280" w:rsidRDefault="00010FDF" w:rsidP="00F17FDF">
            <w:pPr>
              <w:rPr>
                <w:rFonts w:ascii="Times New Roman" w:hAnsi="Times New Roman"/>
              </w:rPr>
            </w:pPr>
          </w:p>
        </w:tc>
        <w:tc>
          <w:tcPr>
            <w:tcW w:w="1400" w:type="dxa"/>
            <w:tcBorders>
              <w:top w:val="nil"/>
              <w:left w:val="nil"/>
              <w:bottom w:val="nil"/>
              <w:right w:val="nil"/>
            </w:tcBorders>
            <w:shd w:val="clear" w:color="auto" w:fill="auto"/>
            <w:vAlign w:val="center"/>
          </w:tcPr>
          <w:p w14:paraId="410D5E09" w14:textId="77777777" w:rsidR="00010FDF" w:rsidRPr="008C0280" w:rsidRDefault="00010FDF" w:rsidP="00F17FDF">
            <w:pPr>
              <w:jc w:val="center"/>
              <w:rPr>
                <w:rFonts w:ascii="Times New Roman" w:hAnsi="Times New Roman"/>
              </w:rPr>
            </w:pPr>
          </w:p>
        </w:tc>
        <w:tc>
          <w:tcPr>
            <w:tcW w:w="1312" w:type="dxa"/>
            <w:tcBorders>
              <w:top w:val="nil"/>
              <w:left w:val="nil"/>
              <w:bottom w:val="nil"/>
              <w:right w:val="nil"/>
            </w:tcBorders>
            <w:shd w:val="clear" w:color="auto" w:fill="auto"/>
            <w:vAlign w:val="center"/>
          </w:tcPr>
          <w:p w14:paraId="38DD6758" w14:textId="77777777" w:rsidR="00010FDF" w:rsidRPr="008C0280" w:rsidRDefault="00010FDF"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tcPr>
          <w:p w14:paraId="20D28046" w14:textId="77777777" w:rsidR="00010FDF" w:rsidRDefault="00010FDF" w:rsidP="00F17FDF">
            <w:pPr>
              <w:jc w:val="center"/>
              <w:rPr>
                <w:rFonts w:ascii="Times New Roman" w:hAnsi="Times New Roman"/>
              </w:rPr>
            </w:pPr>
          </w:p>
        </w:tc>
      </w:tr>
      <w:tr w:rsidR="00D031F2" w:rsidRPr="008C0280" w14:paraId="38483955" w14:textId="77777777" w:rsidTr="00010FDF">
        <w:trPr>
          <w:trHeight w:val="240"/>
        </w:trPr>
        <w:tc>
          <w:tcPr>
            <w:tcW w:w="3840" w:type="dxa"/>
            <w:tcBorders>
              <w:top w:val="nil"/>
              <w:left w:val="nil"/>
              <w:bottom w:val="nil"/>
              <w:right w:val="nil"/>
            </w:tcBorders>
            <w:shd w:val="clear" w:color="auto" w:fill="auto"/>
            <w:vAlign w:val="center"/>
            <w:hideMark/>
          </w:tcPr>
          <w:p w14:paraId="6D748D94"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B68616D"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E6E5369"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982C18E" w14:textId="77777777" w:rsidR="00D031F2" w:rsidRPr="008C0280" w:rsidRDefault="00D031F2" w:rsidP="00F17FDF">
            <w:pPr>
              <w:jc w:val="center"/>
              <w:rPr>
                <w:rFonts w:ascii="Times New Roman" w:hAnsi="Times New Roman"/>
              </w:rPr>
            </w:pPr>
          </w:p>
        </w:tc>
      </w:tr>
      <w:tr w:rsidR="00D031F2" w:rsidRPr="008C0280" w14:paraId="1DD3EB99" w14:textId="77777777" w:rsidTr="00010FDF">
        <w:trPr>
          <w:trHeight w:val="435"/>
        </w:trPr>
        <w:tc>
          <w:tcPr>
            <w:tcW w:w="3840" w:type="dxa"/>
            <w:tcBorders>
              <w:top w:val="nil"/>
              <w:left w:val="nil"/>
              <w:bottom w:val="nil"/>
              <w:right w:val="nil"/>
            </w:tcBorders>
            <w:shd w:val="clear" w:color="auto" w:fill="auto"/>
            <w:vAlign w:val="center"/>
            <w:hideMark/>
          </w:tcPr>
          <w:p w14:paraId="45CC3610" w14:textId="69E19034" w:rsidR="00D031F2" w:rsidRPr="008C0280" w:rsidRDefault="00D031F2" w:rsidP="00F17FDF">
            <w:pPr>
              <w:jc w:val="center"/>
              <w:rPr>
                <w:rFonts w:cs="Arial"/>
                <w:b/>
                <w:bCs/>
                <w:color w:val="000000"/>
                <w:u w:val="single"/>
              </w:rPr>
            </w:pPr>
            <w:r w:rsidRPr="008C0280">
              <w:rPr>
                <w:rFonts w:cs="Arial"/>
                <w:b/>
                <w:bCs/>
                <w:color w:val="000000"/>
                <w:u w:val="single"/>
              </w:rPr>
              <w:t>Gender reassignment</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2E8E4"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0FED4DF2" w14:textId="77777777" w:rsidR="00D031F2" w:rsidRPr="008C0280" w:rsidRDefault="00D031F2" w:rsidP="00F17FDF">
            <w:pPr>
              <w:jc w:val="center"/>
              <w:rPr>
                <w:rFonts w:cs="Arial"/>
                <w:b/>
                <w:bCs/>
                <w:color w:val="000000"/>
              </w:rPr>
            </w:pPr>
          </w:p>
        </w:tc>
      </w:tr>
      <w:tr w:rsidR="00D031F2" w:rsidRPr="008C0280" w14:paraId="4D8237A5" w14:textId="77777777" w:rsidTr="00010FDF">
        <w:trPr>
          <w:trHeight w:val="46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20646" w14:textId="77777777" w:rsidR="00D031F2" w:rsidRPr="008C0280" w:rsidRDefault="00D031F2" w:rsidP="00F17FDF">
            <w:pPr>
              <w:jc w:val="center"/>
              <w:rPr>
                <w:rFonts w:cs="Arial"/>
              </w:rPr>
            </w:pPr>
            <w:r w:rsidRPr="008C0280">
              <w:rPr>
                <w:rFonts w:cs="Arial"/>
              </w:rPr>
              <w:t>Same Gender as assigned at birth</w:t>
            </w:r>
          </w:p>
        </w:tc>
        <w:tc>
          <w:tcPr>
            <w:tcW w:w="1400" w:type="dxa"/>
            <w:tcBorders>
              <w:top w:val="nil"/>
              <w:left w:val="nil"/>
              <w:bottom w:val="single" w:sz="4" w:space="0" w:color="000000"/>
              <w:right w:val="single" w:sz="4" w:space="0" w:color="000000"/>
            </w:tcBorders>
            <w:shd w:val="clear" w:color="auto" w:fill="auto"/>
            <w:vAlign w:val="center"/>
            <w:hideMark/>
          </w:tcPr>
          <w:p w14:paraId="76B7A662"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7E770093"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365DF4B9" w14:textId="77777777" w:rsidR="00D031F2" w:rsidRPr="008C0280" w:rsidRDefault="00D031F2" w:rsidP="00F17FDF">
            <w:pPr>
              <w:jc w:val="center"/>
              <w:rPr>
                <w:rFonts w:cs="Arial"/>
              </w:rPr>
            </w:pPr>
          </w:p>
        </w:tc>
      </w:tr>
      <w:tr w:rsidR="00D031F2" w:rsidRPr="008C0280" w14:paraId="78AFD25D" w14:textId="77777777" w:rsidTr="00010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79D9800"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13DCF06D" w14:textId="77777777" w:rsidR="00D031F2" w:rsidRPr="008C0280" w:rsidRDefault="00D031F2" w:rsidP="00F17FDF">
            <w:pPr>
              <w:jc w:val="center"/>
              <w:rPr>
                <w:rFonts w:cs="Arial"/>
              </w:rPr>
            </w:pPr>
            <w:r w:rsidRPr="008C0280">
              <w:rPr>
                <w:rFonts w:cs="Arial"/>
              </w:rPr>
              <w:t>21</w:t>
            </w:r>
          </w:p>
        </w:tc>
        <w:tc>
          <w:tcPr>
            <w:tcW w:w="1312" w:type="dxa"/>
            <w:tcBorders>
              <w:top w:val="nil"/>
              <w:left w:val="nil"/>
              <w:bottom w:val="single" w:sz="4" w:space="0" w:color="000000"/>
              <w:right w:val="single" w:sz="4" w:space="0" w:color="000000"/>
            </w:tcBorders>
            <w:shd w:val="clear" w:color="auto" w:fill="auto"/>
            <w:vAlign w:val="center"/>
            <w:hideMark/>
          </w:tcPr>
          <w:p w14:paraId="1E003076" w14:textId="77777777" w:rsidR="00D031F2" w:rsidRPr="008C0280" w:rsidRDefault="00D031F2" w:rsidP="00F17FDF">
            <w:pPr>
              <w:jc w:val="center"/>
              <w:rPr>
                <w:rFonts w:cs="Arial"/>
              </w:rPr>
            </w:pPr>
            <w:r w:rsidRPr="008C0280">
              <w:rPr>
                <w:rFonts w:cs="Arial"/>
              </w:rPr>
              <w:t>95%</w:t>
            </w:r>
          </w:p>
        </w:tc>
        <w:tc>
          <w:tcPr>
            <w:tcW w:w="728" w:type="dxa"/>
            <w:tcBorders>
              <w:top w:val="nil"/>
              <w:left w:val="nil"/>
              <w:bottom w:val="nil"/>
              <w:right w:val="nil"/>
            </w:tcBorders>
            <w:shd w:val="clear" w:color="auto" w:fill="auto"/>
            <w:noWrap/>
            <w:vAlign w:val="bottom"/>
            <w:hideMark/>
          </w:tcPr>
          <w:p w14:paraId="084FCE73" w14:textId="77777777" w:rsidR="00D031F2" w:rsidRPr="008C0280" w:rsidRDefault="00D031F2" w:rsidP="00F17FDF">
            <w:pPr>
              <w:jc w:val="center"/>
              <w:rPr>
                <w:rFonts w:cs="Arial"/>
              </w:rPr>
            </w:pPr>
          </w:p>
        </w:tc>
      </w:tr>
      <w:tr w:rsidR="00D031F2" w:rsidRPr="008C0280" w14:paraId="41535B03" w14:textId="77777777" w:rsidTr="00010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C2629A8"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2F18CCDA"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65779139"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370B233B" w14:textId="77777777" w:rsidR="00D031F2" w:rsidRPr="008C0280" w:rsidRDefault="00D031F2" w:rsidP="00F17FDF">
            <w:pPr>
              <w:jc w:val="center"/>
              <w:rPr>
                <w:rFonts w:cs="Arial"/>
              </w:rPr>
            </w:pPr>
          </w:p>
        </w:tc>
      </w:tr>
      <w:tr w:rsidR="00D031F2" w:rsidRPr="008C0280" w14:paraId="2F06A35F" w14:textId="77777777" w:rsidTr="00010FDF">
        <w:trPr>
          <w:trHeight w:val="264"/>
        </w:trPr>
        <w:tc>
          <w:tcPr>
            <w:tcW w:w="3840" w:type="dxa"/>
            <w:tcBorders>
              <w:top w:val="nil"/>
              <w:left w:val="nil"/>
              <w:bottom w:val="nil"/>
              <w:right w:val="nil"/>
            </w:tcBorders>
            <w:shd w:val="clear" w:color="auto" w:fill="auto"/>
            <w:vAlign w:val="center"/>
            <w:hideMark/>
          </w:tcPr>
          <w:p w14:paraId="35D74DFE"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FD7E331"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38338114"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2AEBB189" w14:textId="77777777" w:rsidR="00D031F2" w:rsidRPr="008C0280" w:rsidRDefault="00D031F2" w:rsidP="00F17FDF">
            <w:pPr>
              <w:jc w:val="center"/>
              <w:rPr>
                <w:rFonts w:ascii="Times New Roman" w:hAnsi="Times New Roman"/>
              </w:rPr>
            </w:pPr>
          </w:p>
        </w:tc>
      </w:tr>
      <w:tr w:rsidR="00D031F2" w:rsidRPr="008C0280" w14:paraId="2CE2F776" w14:textId="77777777" w:rsidTr="00010FDF">
        <w:trPr>
          <w:trHeight w:val="264"/>
        </w:trPr>
        <w:tc>
          <w:tcPr>
            <w:tcW w:w="3840" w:type="dxa"/>
            <w:tcBorders>
              <w:top w:val="nil"/>
              <w:left w:val="nil"/>
              <w:bottom w:val="nil"/>
              <w:right w:val="nil"/>
            </w:tcBorders>
            <w:shd w:val="clear" w:color="auto" w:fill="auto"/>
            <w:vAlign w:val="center"/>
            <w:hideMark/>
          </w:tcPr>
          <w:p w14:paraId="2CB63BBE"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61EC5C2"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4595863B"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144B6EB6" w14:textId="77777777" w:rsidR="00D031F2" w:rsidRPr="008C0280" w:rsidRDefault="00D031F2" w:rsidP="00F17FDF">
            <w:pPr>
              <w:jc w:val="center"/>
              <w:rPr>
                <w:rFonts w:ascii="Times New Roman" w:hAnsi="Times New Roman"/>
              </w:rPr>
            </w:pPr>
          </w:p>
        </w:tc>
      </w:tr>
      <w:tr w:rsidR="00D031F2" w:rsidRPr="008C0280" w14:paraId="36A8D5E7" w14:textId="77777777" w:rsidTr="00010FDF">
        <w:trPr>
          <w:trHeight w:val="264"/>
        </w:trPr>
        <w:tc>
          <w:tcPr>
            <w:tcW w:w="3840" w:type="dxa"/>
            <w:tcBorders>
              <w:top w:val="nil"/>
              <w:left w:val="nil"/>
              <w:bottom w:val="nil"/>
              <w:right w:val="nil"/>
            </w:tcBorders>
            <w:shd w:val="clear" w:color="auto" w:fill="auto"/>
            <w:vAlign w:val="center"/>
            <w:hideMark/>
          </w:tcPr>
          <w:p w14:paraId="1A3C3E50"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42F51BD"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765F8EDB"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AF86789" w14:textId="77777777" w:rsidR="00D031F2" w:rsidRPr="008C0280" w:rsidRDefault="00D031F2" w:rsidP="00F17FDF">
            <w:pPr>
              <w:jc w:val="center"/>
              <w:rPr>
                <w:rFonts w:ascii="Times New Roman" w:hAnsi="Times New Roman"/>
              </w:rPr>
            </w:pPr>
          </w:p>
        </w:tc>
      </w:tr>
      <w:tr w:rsidR="00D031F2" w:rsidRPr="008C0280" w14:paraId="61DE6FD0" w14:textId="77777777" w:rsidTr="00010FDF">
        <w:trPr>
          <w:trHeight w:val="525"/>
        </w:trPr>
        <w:tc>
          <w:tcPr>
            <w:tcW w:w="3840" w:type="dxa"/>
            <w:tcBorders>
              <w:top w:val="nil"/>
              <w:left w:val="nil"/>
              <w:bottom w:val="nil"/>
              <w:right w:val="nil"/>
            </w:tcBorders>
            <w:shd w:val="clear" w:color="auto" w:fill="auto"/>
            <w:vAlign w:val="center"/>
            <w:hideMark/>
          </w:tcPr>
          <w:p w14:paraId="0622BE50" w14:textId="77777777" w:rsidR="00D031F2" w:rsidRPr="008C0280" w:rsidRDefault="00D031F2" w:rsidP="00F17FDF">
            <w:pPr>
              <w:jc w:val="center"/>
              <w:rPr>
                <w:rFonts w:cs="Arial"/>
                <w:b/>
                <w:bCs/>
                <w:color w:val="000000"/>
                <w:u w:val="single"/>
              </w:rPr>
            </w:pPr>
            <w:r w:rsidRPr="008C0280">
              <w:rPr>
                <w:rFonts w:cs="Arial"/>
                <w:b/>
                <w:bCs/>
                <w:color w:val="000000"/>
                <w:u w:val="single"/>
              </w:rPr>
              <w:t>Sexual Orientation</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BA9CC"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54DDF3CA" w14:textId="77777777" w:rsidR="00D031F2" w:rsidRPr="008C0280" w:rsidRDefault="00D031F2" w:rsidP="00F17FDF">
            <w:pPr>
              <w:jc w:val="center"/>
              <w:rPr>
                <w:rFonts w:cs="Arial"/>
                <w:b/>
                <w:bCs/>
                <w:color w:val="000000"/>
              </w:rPr>
            </w:pPr>
          </w:p>
        </w:tc>
      </w:tr>
      <w:tr w:rsidR="00D031F2" w:rsidRPr="008C0280" w14:paraId="7231E7CC" w14:textId="77777777" w:rsidTr="00010FDF">
        <w:trPr>
          <w:trHeight w:val="480"/>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459D4" w14:textId="77777777" w:rsidR="00D031F2" w:rsidRPr="008C0280" w:rsidRDefault="00D031F2" w:rsidP="00F17FDF">
            <w:pPr>
              <w:jc w:val="center"/>
              <w:rPr>
                <w:rFonts w:cs="Arial"/>
              </w:rPr>
            </w:pPr>
            <w:r w:rsidRPr="008C0280">
              <w:rPr>
                <w:rFonts w:cs="Arial"/>
              </w:rPr>
              <w:t>Bi-Sexual / Gay or Lesbian / Other</w:t>
            </w:r>
          </w:p>
        </w:tc>
        <w:tc>
          <w:tcPr>
            <w:tcW w:w="1400" w:type="dxa"/>
            <w:tcBorders>
              <w:top w:val="nil"/>
              <w:left w:val="nil"/>
              <w:bottom w:val="single" w:sz="4" w:space="0" w:color="000000"/>
              <w:right w:val="single" w:sz="4" w:space="0" w:color="000000"/>
            </w:tcBorders>
            <w:shd w:val="clear" w:color="auto" w:fill="auto"/>
            <w:vAlign w:val="center"/>
            <w:hideMark/>
          </w:tcPr>
          <w:p w14:paraId="63A6D6A1"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1284DCAC"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0E126178" w14:textId="77777777" w:rsidR="00D031F2" w:rsidRPr="008C0280" w:rsidRDefault="00D031F2" w:rsidP="00F17FDF">
            <w:pPr>
              <w:jc w:val="center"/>
              <w:rPr>
                <w:rFonts w:cs="Arial"/>
              </w:rPr>
            </w:pPr>
          </w:p>
        </w:tc>
      </w:tr>
      <w:tr w:rsidR="00D031F2" w:rsidRPr="008C0280" w14:paraId="17FA8E19" w14:textId="77777777" w:rsidTr="00010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F966794" w14:textId="77777777" w:rsidR="00D031F2" w:rsidRPr="008C0280" w:rsidRDefault="00D031F2" w:rsidP="00F17FDF">
            <w:pPr>
              <w:jc w:val="center"/>
              <w:rPr>
                <w:rFonts w:cs="Arial"/>
              </w:rPr>
            </w:pPr>
            <w:r w:rsidRPr="008C0280">
              <w:rPr>
                <w:rFonts w:cs="Arial"/>
              </w:rPr>
              <w:t>Heterosexual</w:t>
            </w:r>
          </w:p>
        </w:tc>
        <w:tc>
          <w:tcPr>
            <w:tcW w:w="1400" w:type="dxa"/>
            <w:tcBorders>
              <w:top w:val="nil"/>
              <w:left w:val="nil"/>
              <w:bottom w:val="single" w:sz="4" w:space="0" w:color="000000"/>
              <w:right w:val="single" w:sz="4" w:space="0" w:color="000000"/>
            </w:tcBorders>
            <w:shd w:val="clear" w:color="auto" w:fill="auto"/>
            <w:vAlign w:val="center"/>
            <w:hideMark/>
          </w:tcPr>
          <w:p w14:paraId="48109D50" w14:textId="77777777" w:rsidR="00D031F2" w:rsidRPr="008C0280" w:rsidRDefault="00D031F2" w:rsidP="00F17FDF">
            <w:pPr>
              <w:jc w:val="center"/>
              <w:rPr>
                <w:rFonts w:cs="Arial"/>
              </w:rPr>
            </w:pPr>
            <w:r w:rsidRPr="008C0280">
              <w:rPr>
                <w:rFonts w:cs="Arial"/>
              </w:rPr>
              <w:t>13</w:t>
            </w:r>
          </w:p>
        </w:tc>
        <w:tc>
          <w:tcPr>
            <w:tcW w:w="1312" w:type="dxa"/>
            <w:tcBorders>
              <w:top w:val="nil"/>
              <w:left w:val="nil"/>
              <w:bottom w:val="single" w:sz="4" w:space="0" w:color="000000"/>
              <w:right w:val="single" w:sz="4" w:space="0" w:color="000000"/>
            </w:tcBorders>
            <w:shd w:val="clear" w:color="auto" w:fill="auto"/>
            <w:vAlign w:val="center"/>
            <w:hideMark/>
          </w:tcPr>
          <w:p w14:paraId="406FEC57" w14:textId="77777777" w:rsidR="00D031F2" w:rsidRPr="008C0280" w:rsidRDefault="00D031F2" w:rsidP="00F17FDF">
            <w:pPr>
              <w:jc w:val="center"/>
              <w:rPr>
                <w:rFonts w:cs="Arial"/>
              </w:rPr>
            </w:pPr>
            <w:r w:rsidRPr="008C0280">
              <w:rPr>
                <w:rFonts w:cs="Arial"/>
              </w:rPr>
              <w:t>59%</w:t>
            </w:r>
          </w:p>
        </w:tc>
        <w:tc>
          <w:tcPr>
            <w:tcW w:w="728" w:type="dxa"/>
            <w:tcBorders>
              <w:top w:val="nil"/>
              <w:left w:val="nil"/>
              <w:bottom w:val="nil"/>
              <w:right w:val="nil"/>
            </w:tcBorders>
            <w:shd w:val="clear" w:color="auto" w:fill="auto"/>
            <w:noWrap/>
            <w:vAlign w:val="bottom"/>
            <w:hideMark/>
          </w:tcPr>
          <w:p w14:paraId="20CA9D20" w14:textId="77777777" w:rsidR="00D031F2" w:rsidRPr="008C0280" w:rsidRDefault="00D031F2" w:rsidP="00F17FDF">
            <w:pPr>
              <w:jc w:val="center"/>
              <w:rPr>
                <w:rFonts w:cs="Arial"/>
              </w:rPr>
            </w:pPr>
          </w:p>
        </w:tc>
      </w:tr>
      <w:tr w:rsidR="00D031F2" w:rsidRPr="008C0280" w14:paraId="4B526E09" w14:textId="77777777" w:rsidTr="00010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22A14C6"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236BB28B"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75AD4454"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13234673" w14:textId="77777777" w:rsidR="00D031F2" w:rsidRPr="008C0280" w:rsidRDefault="00D031F2" w:rsidP="00F17FDF">
            <w:pPr>
              <w:jc w:val="center"/>
              <w:rPr>
                <w:rFonts w:cs="Arial"/>
              </w:rPr>
            </w:pPr>
          </w:p>
        </w:tc>
      </w:tr>
      <w:tr w:rsidR="00D031F2" w:rsidRPr="008C0280" w14:paraId="51C0914C" w14:textId="77777777" w:rsidTr="00010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4543B51"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1E74696B"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72FD0349"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6F740A6B" w14:textId="77777777" w:rsidR="00D031F2" w:rsidRPr="008C0280" w:rsidRDefault="00D031F2" w:rsidP="00F17FDF">
            <w:pPr>
              <w:jc w:val="center"/>
              <w:rPr>
                <w:rFonts w:cs="Arial"/>
              </w:rPr>
            </w:pPr>
          </w:p>
        </w:tc>
      </w:tr>
      <w:tr w:rsidR="00D031F2" w:rsidRPr="008C0280" w14:paraId="613C44A3" w14:textId="77777777" w:rsidTr="00010FDF">
        <w:trPr>
          <w:trHeight w:val="264"/>
        </w:trPr>
        <w:tc>
          <w:tcPr>
            <w:tcW w:w="3840" w:type="dxa"/>
            <w:tcBorders>
              <w:top w:val="nil"/>
              <w:left w:val="nil"/>
              <w:bottom w:val="nil"/>
              <w:right w:val="nil"/>
            </w:tcBorders>
            <w:shd w:val="clear" w:color="auto" w:fill="auto"/>
            <w:vAlign w:val="center"/>
            <w:hideMark/>
          </w:tcPr>
          <w:p w14:paraId="6392F623"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7F97B47"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4A485CA3"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516A81D" w14:textId="77777777" w:rsidR="00D031F2" w:rsidRPr="008C0280" w:rsidRDefault="00D031F2" w:rsidP="00F17FDF">
            <w:pPr>
              <w:jc w:val="center"/>
              <w:rPr>
                <w:rFonts w:ascii="Times New Roman" w:hAnsi="Times New Roman"/>
              </w:rPr>
            </w:pPr>
          </w:p>
        </w:tc>
      </w:tr>
      <w:tr w:rsidR="00D031F2" w:rsidRPr="008C0280" w14:paraId="68F64E0F" w14:textId="77777777" w:rsidTr="00010FDF">
        <w:trPr>
          <w:trHeight w:val="264"/>
        </w:trPr>
        <w:tc>
          <w:tcPr>
            <w:tcW w:w="3840" w:type="dxa"/>
            <w:tcBorders>
              <w:top w:val="nil"/>
              <w:left w:val="nil"/>
              <w:bottom w:val="nil"/>
              <w:right w:val="nil"/>
            </w:tcBorders>
            <w:shd w:val="clear" w:color="auto" w:fill="auto"/>
            <w:vAlign w:val="center"/>
            <w:hideMark/>
          </w:tcPr>
          <w:p w14:paraId="602214D4"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685ED46"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2AEC4B41"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60FD8A0" w14:textId="77777777" w:rsidR="00D031F2" w:rsidRPr="008C0280" w:rsidRDefault="00D031F2" w:rsidP="00F17FDF">
            <w:pPr>
              <w:jc w:val="center"/>
              <w:rPr>
                <w:rFonts w:ascii="Times New Roman" w:hAnsi="Times New Roman"/>
              </w:rPr>
            </w:pPr>
          </w:p>
        </w:tc>
      </w:tr>
      <w:tr w:rsidR="00D031F2" w:rsidRPr="008C0280" w14:paraId="2D3AFE0E" w14:textId="77777777" w:rsidTr="00010FDF">
        <w:trPr>
          <w:trHeight w:val="264"/>
        </w:trPr>
        <w:tc>
          <w:tcPr>
            <w:tcW w:w="3840" w:type="dxa"/>
            <w:tcBorders>
              <w:top w:val="nil"/>
              <w:left w:val="nil"/>
              <w:bottom w:val="nil"/>
              <w:right w:val="nil"/>
            </w:tcBorders>
            <w:shd w:val="clear" w:color="auto" w:fill="auto"/>
            <w:vAlign w:val="center"/>
            <w:hideMark/>
          </w:tcPr>
          <w:p w14:paraId="4C1D90C8"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54821BF"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B43751A"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8C42AAA" w14:textId="77777777" w:rsidR="00D031F2" w:rsidRDefault="00D031F2" w:rsidP="00F17FDF">
            <w:pPr>
              <w:jc w:val="center"/>
              <w:rPr>
                <w:rFonts w:ascii="Times New Roman" w:hAnsi="Times New Roman"/>
              </w:rPr>
            </w:pPr>
          </w:p>
          <w:p w14:paraId="06CA1955" w14:textId="77777777" w:rsidR="00010FDF" w:rsidRDefault="00010FDF" w:rsidP="00F17FDF">
            <w:pPr>
              <w:jc w:val="center"/>
              <w:rPr>
                <w:rFonts w:ascii="Times New Roman" w:hAnsi="Times New Roman"/>
              </w:rPr>
            </w:pPr>
          </w:p>
          <w:p w14:paraId="6820DC7D" w14:textId="77777777" w:rsidR="00010FDF" w:rsidRDefault="00010FDF" w:rsidP="00F17FDF">
            <w:pPr>
              <w:jc w:val="center"/>
              <w:rPr>
                <w:rFonts w:ascii="Times New Roman" w:hAnsi="Times New Roman"/>
              </w:rPr>
            </w:pPr>
          </w:p>
          <w:p w14:paraId="530ACAB1" w14:textId="77777777" w:rsidR="00010FDF" w:rsidRDefault="00010FDF" w:rsidP="00F17FDF">
            <w:pPr>
              <w:jc w:val="center"/>
              <w:rPr>
                <w:rFonts w:ascii="Times New Roman" w:hAnsi="Times New Roman"/>
              </w:rPr>
            </w:pPr>
          </w:p>
          <w:p w14:paraId="30043EB8" w14:textId="77777777" w:rsidR="00010FDF" w:rsidRDefault="00010FDF" w:rsidP="00F17FDF">
            <w:pPr>
              <w:jc w:val="center"/>
              <w:rPr>
                <w:rFonts w:ascii="Times New Roman" w:hAnsi="Times New Roman"/>
              </w:rPr>
            </w:pPr>
          </w:p>
          <w:p w14:paraId="0D9D5068" w14:textId="77777777" w:rsidR="00010FDF" w:rsidRDefault="00010FDF" w:rsidP="00F17FDF">
            <w:pPr>
              <w:jc w:val="center"/>
              <w:rPr>
                <w:rFonts w:ascii="Times New Roman" w:hAnsi="Times New Roman"/>
              </w:rPr>
            </w:pPr>
          </w:p>
          <w:p w14:paraId="2EEBE670" w14:textId="77777777" w:rsidR="00010FDF" w:rsidRDefault="00010FDF" w:rsidP="00F17FDF">
            <w:pPr>
              <w:jc w:val="center"/>
              <w:rPr>
                <w:rFonts w:ascii="Times New Roman" w:hAnsi="Times New Roman"/>
              </w:rPr>
            </w:pPr>
          </w:p>
          <w:p w14:paraId="747242A9" w14:textId="77777777" w:rsidR="00010FDF" w:rsidRDefault="00010FDF" w:rsidP="00F17FDF">
            <w:pPr>
              <w:jc w:val="center"/>
              <w:rPr>
                <w:rFonts w:ascii="Times New Roman" w:hAnsi="Times New Roman"/>
              </w:rPr>
            </w:pPr>
          </w:p>
          <w:p w14:paraId="2E6A3CFC" w14:textId="77777777" w:rsidR="00010FDF" w:rsidRDefault="00010FDF" w:rsidP="00F17FDF">
            <w:pPr>
              <w:jc w:val="center"/>
              <w:rPr>
                <w:rFonts w:ascii="Times New Roman" w:hAnsi="Times New Roman"/>
              </w:rPr>
            </w:pPr>
          </w:p>
          <w:p w14:paraId="23B86A2E" w14:textId="77777777" w:rsidR="00010FDF" w:rsidRDefault="00010FDF" w:rsidP="00F17FDF">
            <w:pPr>
              <w:jc w:val="center"/>
              <w:rPr>
                <w:rFonts w:ascii="Times New Roman" w:hAnsi="Times New Roman"/>
              </w:rPr>
            </w:pPr>
          </w:p>
          <w:p w14:paraId="27419663" w14:textId="77777777" w:rsidR="00010FDF" w:rsidRDefault="00010FDF" w:rsidP="00F17FDF">
            <w:pPr>
              <w:jc w:val="center"/>
              <w:rPr>
                <w:rFonts w:ascii="Times New Roman" w:hAnsi="Times New Roman"/>
              </w:rPr>
            </w:pPr>
          </w:p>
          <w:p w14:paraId="37D010C0" w14:textId="77777777" w:rsidR="00010FDF" w:rsidRDefault="00010FDF" w:rsidP="00F17FDF">
            <w:pPr>
              <w:jc w:val="center"/>
              <w:rPr>
                <w:rFonts w:ascii="Times New Roman" w:hAnsi="Times New Roman"/>
              </w:rPr>
            </w:pPr>
          </w:p>
          <w:p w14:paraId="45F042AF" w14:textId="1A33299C" w:rsidR="00010FDF" w:rsidRPr="008C0280" w:rsidRDefault="00010FDF" w:rsidP="00F17FDF">
            <w:pPr>
              <w:jc w:val="center"/>
              <w:rPr>
                <w:rFonts w:ascii="Times New Roman" w:hAnsi="Times New Roman"/>
              </w:rPr>
            </w:pPr>
          </w:p>
        </w:tc>
      </w:tr>
      <w:tr w:rsidR="00D031F2" w:rsidRPr="008C0280" w14:paraId="53637198" w14:textId="77777777" w:rsidTr="00010FDF">
        <w:trPr>
          <w:trHeight w:val="525"/>
        </w:trPr>
        <w:tc>
          <w:tcPr>
            <w:tcW w:w="3840" w:type="dxa"/>
            <w:tcBorders>
              <w:top w:val="nil"/>
              <w:left w:val="nil"/>
              <w:bottom w:val="nil"/>
              <w:right w:val="nil"/>
            </w:tcBorders>
            <w:shd w:val="clear" w:color="auto" w:fill="auto"/>
            <w:noWrap/>
            <w:vAlign w:val="center"/>
            <w:hideMark/>
          </w:tcPr>
          <w:p w14:paraId="4B3127B1" w14:textId="77777777" w:rsidR="00D031F2" w:rsidRPr="008C0280" w:rsidRDefault="00D031F2" w:rsidP="00F17FDF">
            <w:pPr>
              <w:jc w:val="center"/>
              <w:rPr>
                <w:rFonts w:cs="Arial"/>
                <w:b/>
                <w:bCs/>
                <w:color w:val="000000"/>
                <w:u w:val="single"/>
              </w:rPr>
            </w:pPr>
            <w:r w:rsidRPr="008C0280">
              <w:rPr>
                <w:rFonts w:cs="Arial"/>
                <w:b/>
                <w:bCs/>
                <w:color w:val="000000"/>
                <w:u w:val="single"/>
              </w:rPr>
              <w:lastRenderedPageBreak/>
              <w:t>Religion and belief</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C8B84"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3D11151B" w14:textId="77777777" w:rsidR="00D031F2" w:rsidRPr="008C0280" w:rsidRDefault="00D031F2" w:rsidP="00F17FDF">
            <w:pPr>
              <w:jc w:val="center"/>
              <w:rPr>
                <w:rFonts w:cs="Arial"/>
                <w:b/>
                <w:bCs/>
                <w:color w:val="000000"/>
              </w:rPr>
            </w:pPr>
          </w:p>
        </w:tc>
      </w:tr>
      <w:tr w:rsidR="00D031F2" w:rsidRPr="008C0280" w14:paraId="59F8F3D8" w14:textId="77777777" w:rsidTr="00010FDF">
        <w:trPr>
          <w:trHeight w:val="345"/>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9A452" w14:textId="77777777" w:rsidR="00D031F2" w:rsidRPr="008C0280" w:rsidRDefault="00D031F2" w:rsidP="00F17FDF">
            <w:pPr>
              <w:jc w:val="center"/>
              <w:rPr>
                <w:rFonts w:cs="Arial"/>
              </w:rPr>
            </w:pPr>
            <w:r w:rsidRPr="008C0280">
              <w:rPr>
                <w:rFonts w:cs="Arial"/>
              </w:rPr>
              <w:t>No Religion</w:t>
            </w:r>
          </w:p>
        </w:tc>
        <w:tc>
          <w:tcPr>
            <w:tcW w:w="1400" w:type="dxa"/>
            <w:tcBorders>
              <w:top w:val="nil"/>
              <w:left w:val="nil"/>
              <w:bottom w:val="single" w:sz="4" w:space="0" w:color="000000"/>
              <w:right w:val="single" w:sz="4" w:space="0" w:color="000000"/>
            </w:tcBorders>
            <w:shd w:val="clear" w:color="auto" w:fill="auto"/>
            <w:vAlign w:val="center"/>
            <w:hideMark/>
          </w:tcPr>
          <w:p w14:paraId="71F197EE"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5C5E83DD"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30F59F9C" w14:textId="77777777" w:rsidR="00D031F2" w:rsidRPr="008C0280" w:rsidRDefault="00D031F2" w:rsidP="00F17FDF">
            <w:pPr>
              <w:jc w:val="center"/>
              <w:rPr>
                <w:rFonts w:cs="Arial"/>
              </w:rPr>
            </w:pPr>
          </w:p>
        </w:tc>
      </w:tr>
      <w:tr w:rsidR="00D031F2" w:rsidRPr="008C0280" w14:paraId="19900439" w14:textId="77777777" w:rsidTr="00010FDF">
        <w:trPr>
          <w:trHeight w:val="34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EAF8CF2" w14:textId="77777777" w:rsidR="00D031F2" w:rsidRPr="008C0280" w:rsidRDefault="00D031F2" w:rsidP="00F17FDF">
            <w:pPr>
              <w:jc w:val="center"/>
              <w:rPr>
                <w:rFonts w:cs="Arial"/>
              </w:rPr>
            </w:pPr>
            <w:r w:rsidRPr="008C0280">
              <w:rPr>
                <w:rFonts w:cs="Arial"/>
              </w:rPr>
              <w:t>Church of Scotland</w:t>
            </w:r>
          </w:p>
        </w:tc>
        <w:tc>
          <w:tcPr>
            <w:tcW w:w="1400" w:type="dxa"/>
            <w:tcBorders>
              <w:top w:val="nil"/>
              <w:left w:val="nil"/>
              <w:bottom w:val="single" w:sz="4" w:space="0" w:color="000000"/>
              <w:right w:val="single" w:sz="4" w:space="0" w:color="000000"/>
            </w:tcBorders>
            <w:shd w:val="clear" w:color="auto" w:fill="auto"/>
            <w:vAlign w:val="center"/>
            <w:hideMark/>
          </w:tcPr>
          <w:p w14:paraId="6FBEF3D5"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0B9D1D01"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256E7520" w14:textId="77777777" w:rsidR="00D031F2" w:rsidRPr="008C0280" w:rsidRDefault="00D031F2" w:rsidP="00F17FDF">
            <w:pPr>
              <w:jc w:val="center"/>
              <w:rPr>
                <w:rFonts w:cs="Arial"/>
              </w:rPr>
            </w:pPr>
          </w:p>
        </w:tc>
      </w:tr>
      <w:tr w:rsidR="00D031F2" w:rsidRPr="008C0280" w14:paraId="016664CE"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4FED001" w14:textId="77777777" w:rsidR="00D031F2" w:rsidRPr="008C0280" w:rsidRDefault="00D031F2" w:rsidP="00F17FDF">
            <w:pPr>
              <w:jc w:val="center"/>
              <w:rPr>
                <w:rFonts w:cs="Arial"/>
              </w:rPr>
            </w:pPr>
            <w:r w:rsidRPr="008C0280">
              <w:rPr>
                <w:rFonts w:cs="Arial"/>
              </w:rPr>
              <w:t>Roman Catholic</w:t>
            </w:r>
          </w:p>
        </w:tc>
        <w:tc>
          <w:tcPr>
            <w:tcW w:w="1400" w:type="dxa"/>
            <w:tcBorders>
              <w:top w:val="nil"/>
              <w:left w:val="nil"/>
              <w:bottom w:val="single" w:sz="4" w:space="0" w:color="000000"/>
              <w:right w:val="single" w:sz="4" w:space="0" w:color="000000"/>
            </w:tcBorders>
            <w:shd w:val="clear" w:color="auto" w:fill="auto"/>
            <w:vAlign w:val="center"/>
            <w:hideMark/>
          </w:tcPr>
          <w:p w14:paraId="7E7E9345"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58E4C742"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5BBD1F4B" w14:textId="77777777" w:rsidR="00D031F2" w:rsidRPr="008C0280" w:rsidRDefault="00D031F2" w:rsidP="00F17FDF">
            <w:pPr>
              <w:jc w:val="center"/>
              <w:rPr>
                <w:rFonts w:cs="Arial"/>
              </w:rPr>
            </w:pPr>
          </w:p>
        </w:tc>
      </w:tr>
      <w:tr w:rsidR="00D031F2" w:rsidRPr="008C0280" w14:paraId="7D6E2C56"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035DD2B" w14:textId="77777777" w:rsidR="00D031F2" w:rsidRPr="008C0280" w:rsidRDefault="00D031F2" w:rsidP="00F17FDF">
            <w:pPr>
              <w:jc w:val="center"/>
              <w:rPr>
                <w:rFonts w:cs="Arial"/>
              </w:rPr>
            </w:pPr>
            <w:proofErr w:type="gramStart"/>
            <w:r w:rsidRPr="008C0280">
              <w:rPr>
                <w:rFonts w:cs="Arial"/>
              </w:rPr>
              <w:t>Other</w:t>
            </w:r>
            <w:proofErr w:type="gramEnd"/>
            <w:r w:rsidRPr="008C0280">
              <w:rPr>
                <w:rFonts w:cs="Arial"/>
              </w:rPr>
              <w:t xml:space="preserve"> Christian</w:t>
            </w:r>
          </w:p>
        </w:tc>
        <w:tc>
          <w:tcPr>
            <w:tcW w:w="1400" w:type="dxa"/>
            <w:tcBorders>
              <w:top w:val="nil"/>
              <w:left w:val="nil"/>
              <w:bottom w:val="single" w:sz="4" w:space="0" w:color="000000"/>
              <w:right w:val="single" w:sz="4" w:space="0" w:color="000000"/>
            </w:tcBorders>
            <w:shd w:val="clear" w:color="auto" w:fill="auto"/>
            <w:vAlign w:val="center"/>
            <w:hideMark/>
          </w:tcPr>
          <w:p w14:paraId="3D72AC84"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7351067D"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0672CEA4" w14:textId="77777777" w:rsidR="00D031F2" w:rsidRPr="008C0280" w:rsidRDefault="00D031F2" w:rsidP="00F17FDF">
            <w:pPr>
              <w:jc w:val="center"/>
              <w:rPr>
                <w:rFonts w:cs="Arial"/>
              </w:rPr>
            </w:pPr>
          </w:p>
        </w:tc>
      </w:tr>
      <w:tr w:rsidR="00D031F2" w:rsidRPr="008C0280" w14:paraId="5F42D406"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6A7D961" w14:textId="77777777" w:rsidR="00D031F2" w:rsidRPr="008C0280" w:rsidRDefault="00D031F2" w:rsidP="00F17FDF">
            <w:pPr>
              <w:jc w:val="center"/>
              <w:rPr>
                <w:rFonts w:cs="Arial"/>
              </w:rPr>
            </w:pPr>
            <w:r>
              <w:rPr>
                <w:rFonts w:cs="Arial"/>
              </w:rPr>
              <w:t>Buddhist</w:t>
            </w:r>
          </w:p>
        </w:tc>
        <w:tc>
          <w:tcPr>
            <w:tcW w:w="1400" w:type="dxa"/>
            <w:tcBorders>
              <w:top w:val="nil"/>
              <w:left w:val="nil"/>
              <w:bottom w:val="nil"/>
              <w:right w:val="single" w:sz="4" w:space="0" w:color="000000"/>
            </w:tcBorders>
            <w:shd w:val="clear" w:color="auto" w:fill="auto"/>
            <w:noWrap/>
            <w:vAlign w:val="center"/>
            <w:hideMark/>
          </w:tcPr>
          <w:p w14:paraId="704B14B5"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0B6665FC"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72631C55" w14:textId="77777777" w:rsidR="00D031F2" w:rsidRPr="008C0280" w:rsidRDefault="00D031F2" w:rsidP="00F17FDF">
            <w:pPr>
              <w:jc w:val="center"/>
              <w:rPr>
                <w:rFonts w:cs="Arial"/>
              </w:rPr>
            </w:pPr>
          </w:p>
        </w:tc>
      </w:tr>
      <w:tr w:rsidR="00D031F2" w:rsidRPr="008C0280" w14:paraId="07C1677A"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1CCE0CB" w14:textId="77777777" w:rsidR="00D031F2" w:rsidRPr="008C0280" w:rsidRDefault="00D031F2" w:rsidP="00F17FDF">
            <w:pPr>
              <w:jc w:val="center"/>
              <w:rPr>
                <w:rFonts w:cs="Arial"/>
              </w:rPr>
            </w:pPr>
            <w:r w:rsidRPr="008C0280">
              <w:rPr>
                <w:rFonts w:cs="Arial"/>
              </w:rPr>
              <w:t>Hindu</w:t>
            </w:r>
          </w:p>
        </w:tc>
        <w:tc>
          <w:tcPr>
            <w:tcW w:w="1400" w:type="dxa"/>
            <w:tcBorders>
              <w:top w:val="single" w:sz="4" w:space="0" w:color="000000"/>
              <w:left w:val="nil"/>
              <w:bottom w:val="nil"/>
              <w:right w:val="single" w:sz="4" w:space="0" w:color="000000"/>
            </w:tcBorders>
            <w:shd w:val="clear" w:color="auto" w:fill="auto"/>
            <w:noWrap/>
            <w:vAlign w:val="center"/>
            <w:hideMark/>
          </w:tcPr>
          <w:p w14:paraId="4BD893D4"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4EABFBD0"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36E84590" w14:textId="77777777" w:rsidR="00D031F2" w:rsidRPr="008C0280" w:rsidRDefault="00D031F2" w:rsidP="00F17FDF">
            <w:pPr>
              <w:jc w:val="center"/>
              <w:rPr>
                <w:rFonts w:cs="Arial"/>
              </w:rPr>
            </w:pPr>
          </w:p>
        </w:tc>
      </w:tr>
      <w:tr w:rsidR="00D031F2" w:rsidRPr="008C0280" w14:paraId="1A26B9AD"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1AB75B5" w14:textId="77777777" w:rsidR="00D031F2" w:rsidRPr="008C0280" w:rsidRDefault="00D031F2" w:rsidP="00F17FDF">
            <w:pPr>
              <w:jc w:val="center"/>
              <w:rPr>
                <w:rFonts w:cs="Arial"/>
              </w:rPr>
            </w:pPr>
            <w:r w:rsidRPr="008C0280">
              <w:rPr>
                <w:rFonts w:cs="Arial"/>
              </w:rPr>
              <w:t>Jewish</w:t>
            </w:r>
          </w:p>
        </w:tc>
        <w:tc>
          <w:tcPr>
            <w:tcW w:w="1400" w:type="dxa"/>
            <w:tcBorders>
              <w:top w:val="single" w:sz="4" w:space="0" w:color="000000"/>
              <w:left w:val="nil"/>
              <w:bottom w:val="nil"/>
              <w:right w:val="single" w:sz="4" w:space="0" w:color="000000"/>
            </w:tcBorders>
            <w:shd w:val="clear" w:color="auto" w:fill="auto"/>
            <w:noWrap/>
            <w:vAlign w:val="center"/>
            <w:hideMark/>
          </w:tcPr>
          <w:p w14:paraId="49CF780C"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373D2F4A"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414BF5EF" w14:textId="77777777" w:rsidR="00D031F2" w:rsidRPr="008C0280" w:rsidRDefault="00D031F2" w:rsidP="00F17FDF">
            <w:pPr>
              <w:jc w:val="center"/>
              <w:rPr>
                <w:rFonts w:cs="Arial"/>
              </w:rPr>
            </w:pPr>
          </w:p>
        </w:tc>
      </w:tr>
      <w:tr w:rsidR="00D031F2" w:rsidRPr="008C0280" w14:paraId="3378990B"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AADF23F" w14:textId="77777777" w:rsidR="00D031F2" w:rsidRPr="008C0280" w:rsidRDefault="00D031F2" w:rsidP="00F17FDF">
            <w:pPr>
              <w:jc w:val="center"/>
              <w:rPr>
                <w:rFonts w:cs="Arial"/>
              </w:rPr>
            </w:pPr>
            <w:r w:rsidRPr="008C0280">
              <w:rPr>
                <w:rFonts w:cs="Arial"/>
              </w:rPr>
              <w:t>Muslim</w:t>
            </w:r>
          </w:p>
        </w:tc>
        <w:tc>
          <w:tcPr>
            <w:tcW w:w="1400" w:type="dxa"/>
            <w:tcBorders>
              <w:top w:val="single" w:sz="4" w:space="0" w:color="000000"/>
              <w:left w:val="nil"/>
              <w:bottom w:val="single" w:sz="4" w:space="0" w:color="000000"/>
              <w:right w:val="single" w:sz="4" w:space="0" w:color="000000"/>
            </w:tcBorders>
            <w:shd w:val="clear" w:color="auto" w:fill="auto"/>
            <w:vAlign w:val="center"/>
            <w:hideMark/>
          </w:tcPr>
          <w:p w14:paraId="5E3330E7"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6CE7FBD6"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1AB52C7E" w14:textId="77777777" w:rsidR="00D031F2" w:rsidRPr="008C0280" w:rsidRDefault="00D031F2" w:rsidP="00F17FDF">
            <w:pPr>
              <w:jc w:val="center"/>
              <w:rPr>
                <w:rFonts w:cs="Arial"/>
              </w:rPr>
            </w:pPr>
          </w:p>
        </w:tc>
      </w:tr>
      <w:tr w:rsidR="00D031F2" w:rsidRPr="008C0280" w14:paraId="71B09B86"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4940879" w14:textId="77777777" w:rsidR="00D031F2" w:rsidRPr="008C0280" w:rsidRDefault="00D031F2" w:rsidP="00F17FDF">
            <w:pPr>
              <w:jc w:val="center"/>
              <w:rPr>
                <w:rFonts w:cs="Arial"/>
              </w:rPr>
            </w:pPr>
            <w:r w:rsidRPr="008C0280">
              <w:rPr>
                <w:rFonts w:cs="Arial"/>
              </w:rPr>
              <w:t>Sikh</w:t>
            </w:r>
          </w:p>
        </w:tc>
        <w:tc>
          <w:tcPr>
            <w:tcW w:w="1400" w:type="dxa"/>
            <w:tcBorders>
              <w:top w:val="nil"/>
              <w:left w:val="nil"/>
              <w:bottom w:val="nil"/>
              <w:right w:val="single" w:sz="4" w:space="0" w:color="000000"/>
            </w:tcBorders>
            <w:shd w:val="clear" w:color="auto" w:fill="auto"/>
            <w:noWrap/>
            <w:vAlign w:val="center"/>
            <w:hideMark/>
          </w:tcPr>
          <w:p w14:paraId="2E15DCC1"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17C2A6F1"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218B2253" w14:textId="77777777" w:rsidR="00D031F2" w:rsidRPr="008C0280" w:rsidRDefault="00D031F2" w:rsidP="00F17FDF">
            <w:pPr>
              <w:jc w:val="center"/>
              <w:rPr>
                <w:rFonts w:cs="Arial"/>
              </w:rPr>
            </w:pPr>
          </w:p>
        </w:tc>
      </w:tr>
      <w:tr w:rsidR="00D031F2" w:rsidRPr="008C0280" w14:paraId="591F16ED"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F4B4790" w14:textId="77777777" w:rsidR="00D031F2" w:rsidRPr="008C0280" w:rsidRDefault="00D031F2" w:rsidP="00F17FDF">
            <w:pPr>
              <w:jc w:val="center"/>
              <w:rPr>
                <w:rFonts w:cs="Arial"/>
              </w:rPr>
            </w:pPr>
            <w:r w:rsidRPr="008C0280">
              <w:rPr>
                <w:rFonts w:cs="Arial"/>
              </w:rPr>
              <w:t>Other Religion</w:t>
            </w:r>
          </w:p>
        </w:tc>
        <w:tc>
          <w:tcPr>
            <w:tcW w:w="1400" w:type="dxa"/>
            <w:tcBorders>
              <w:top w:val="single" w:sz="4" w:space="0" w:color="000000"/>
              <w:left w:val="nil"/>
              <w:bottom w:val="single" w:sz="4" w:space="0" w:color="000000"/>
              <w:right w:val="single" w:sz="4" w:space="0" w:color="000000"/>
            </w:tcBorders>
            <w:shd w:val="clear" w:color="auto" w:fill="auto"/>
            <w:noWrap/>
            <w:vAlign w:val="center"/>
            <w:hideMark/>
          </w:tcPr>
          <w:p w14:paraId="260517BC"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2C6C5885"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538CBC42" w14:textId="77777777" w:rsidR="00D031F2" w:rsidRPr="008C0280" w:rsidRDefault="00D031F2" w:rsidP="00F17FDF">
            <w:pPr>
              <w:jc w:val="center"/>
              <w:rPr>
                <w:rFonts w:cs="Arial"/>
              </w:rPr>
            </w:pPr>
          </w:p>
        </w:tc>
      </w:tr>
      <w:tr w:rsidR="00D031F2" w:rsidRPr="008C0280" w14:paraId="65434445" w14:textId="77777777" w:rsidTr="00010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8BF71F8"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0383F1D7"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77E1882A"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2231A2E7" w14:textId="77777777" w:rsidR="00D031F2" w:rsidRPr="008C0280" w:rsidRDefault="00D031F2" w:rsidP="00F17FDF">
            <w:pPr>
              <w:jc w:val="center"/>
              <w:rPr>
                <w:rFonts w:cs="Arial"/>
              </w:rPr>
            </w:pPr>
          </w:p>
        </w:tc>
      </w:tr>
      <w:tr w:rsidR="00D031F2" w:rsidRPr="008C0280" w14:paraId="78AE1272" w14:textId="77777777" w:rsidTr="00010FDF">
        <w:trPr>
          <w:trHeight w:val="36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09EE86D"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4B4783E0"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119AFFE5"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0257ADAA" w14:textId="77777777" w:rsidR="00D031F2" w:rsidRPr="008C0280" w:rsidRDefault="00D031F2" w:rsidP="00F17FDF">
            <w:pPr>
              <w:jc w:val="center"/>
              <w:rPr>
                <w:rFonts w:cs="Arial"/>
              </w:rPr>
            </w:pPr>
          </w:p>
        </w:tc>
      </w:tr>
      <w:tr w:rsidR="00D031F2" w:rsidRPr="008C0280" w14:paraId="6974928C" w14:textId="77777777" w:rsidTr="00010FDF">
        <w:trPr>
          <w:trHeight w:val="264"/>
        </w:trPr>
        <w:tc>
          <w:tcPr>
            <w:tcW w:w="3840" w:type="dxa"/>
            <w:tcBorders>
              <w:top w:val="nil"/>
              <w:left w:val="nil"/>
              <w:bottom w:val="nil"/>
              <w:right w:val="nil"/>
            </w:tcBorders>
            <w:shd w:val="clear" w:color="auto" w:fill="auto"/>
            <w:vAlign w:val="center"/>
            <w:hideMark/>
          </w:tcPr>
          <w:p w14:paraId="49068864"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AAB412B"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36EFC41F"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2743A744" w14:textId="77777777" w:rsidR="00D031F2" w:rsidRPr="008C0280" w:rsidRDefault="00D031F2" w:rsidP="00F17FDF">
            <w:pPr>
              <w:jc w:val="center"/>
              <w:rPr>
                <w:rFonts w:ascii="Times New Roman" w:hAnsi="Times New Roman"/>
              </w:rPr>
            </w:pPr>
          </w:p>
        </w:tc>
      </w:tr>
    </w:tbl>
    <w:p w14:paraId="1D2C7C78" w14:textId="77777777" w:rsidR="00010FDF" w:rsidRDefault="00010FDF">
      <w:r>
        <w:br w:type="page"/>
      </w:r>
    </w:p>
    <w:tbl>
      <w:tblPr>
        <w:tblW w:w="7280" w:type="dxa"/>
        <w:tblInd w:w="108" w:type="dxa"/>
        <w:tblLook w:val="04A0" w:firstRow="1" w:lastRow="0" w:firstColumn="1" w:lastColumn="0" w:noHBand="0" w:noVBand="1"/>
      </w:tblPr>
      <w:tblGrid>
        <w:gridCol w:w="3840"/>
        <w:gridCol w:w="1400"/>
        <w:gridCol w:w="1312"/>
        <w:gridCol w:w="728"/>
      </w:tblGrid>
      <w:tr w:rsidR="00D031F2" w:rsidRPr="008C0280" w14:paraId="382E1C69" w14:textId="77777777" w:rsidTr="00010FDF">
        <w:trPr>
          <w:trHeight w:val="264"/>
        </w:trPr>
        <w:tc>
          <w:tcPr>
            <w:tcW w:w="3840" w:type="dxa"/>
            <w:tcBorders>
              <w:top w:val="nil"/>
              <w:left w:val="nil"/>
              <w:bottom w:val="nil"/>
              <w:right w:val="nil"/>
            </w:tcBorders>
            <w:shd w:val="clear" w:color="auto" w:fill="auto"/>
            <w:vAlign w:val="center"/>
            <w:hideMark/>
          </w:tcPr>
          <w:p w14:paraId="612059E2" w14:textId="1534945D"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1251D0E"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77D8666B"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3DE09E3" w14:textId="77777777" w:rsidR="00D031F2" w:rsidRPr="008C0280" w:rsidRDefault="00D031F2" w:rsidP="00F17FDF">
            <w:pPr>
              <w:jc w:val="center"/>
              <w:rPr>
                <w:rFonts w:ascii="Times New Roman" w:hAnsi="Times New Roman"/>
              </w:rPr>
            </w:pPr>
          </w:p>
        </w:tc>
      </w:tr>
      <w:tr w:rsidR="00D031F2" w:rsidRPr="008C0280" w14:paraId="0A43E0D4" w14:textId="77777777" w:rsidTr="00010FDF">
        <w:trPr>
          <w:trHeight w:val="264"/>
        </w:trPr>
        <w:tc>
          <w:tcPr>
            <w:tcW w:w="3840" w:type="dxa"/>
            <w:tcBorders>
              <w:top w:val="nil"/>
              <w:left w:val="nil"/>
              <w:bottom w:val="nil"/>
              <w:right w:val="nil"/>
            </w:tcBorders>
            <w:shd w:val="clear" w:color="auto" w:fill="auto"/>
            <w:vAlign w:val="center"/>
            <w:hideMark/>
          </w:tcPr>
          <w:p w14:paraId="5C04C4E8"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E02CD2D"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0C860979"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0D261D6F" w14:textId="77777777" w:rsidR="00D031F2" w:rsidRPr="008C0280" w:rsidRDefault="00D031F2" w:rsidP="00F17FDF">
            <w:pPr>
              <w:jc w:val="center"/>
              <w:rPr>
                <w:rFonts w:ascii="Times New Roman" w:hAnsi="Times New Roman"/>
              </w:rPr>
            </w:pPr>
          </w:p>
        </w:tc>
      </w:tr>
      <w:tr w:rsidR="00D031F2" w:rsidRPr="008C0280" w14:paraId="7B786605" w14:textId="77777777" w:rsidTr="00010FDF">
        <w:trPr>
          <w:trHeight w:val="525"/>
        </w:trPr>
        <w:tc>
          <w:tcPr>
            <w:tcW w:w="3840" w:type="dxa"/>
            <w:tcBorders>
              <w:top w:val="nil"/>
              <w:left w:val="nil"/>
              <w:bottom w:val="nil"/>
              <w:right w:val="nil"/>
            </w:tcBorders>
            <w:shd w:val="clear" w:color="auto" w:fill="auto"/>
            <w:noWrap/>
            <w:vAlign w:val="center"/>
            <w:hideMark/>
          </w:tcPr>
          <w:p w14:paraId="6914CCA7" w14:textId="77777777" w:rsidR="00D031F2" w:rsidRPr="008C0280" w:rsidRDefault="00D031F2" w:rsidP="00F17FDF">
            <w:pPr>
              <w:jc w:val="center"/>
              <w:rPr>
                <w:rFonts w:cs="Arial"/>
                <w:b/>
                <w:bCs/>
                <w:color w:val="000000"/>
                <w:u w:val="single"/>
              </w:rPr>
            </w:pPr>
            <w:r w:rsidRPr="008C0280">
              <w:rPr>
                <w:rFonts w:cs="Arial"/>
                <w:b/>
                <w:bCs/>
                <w:color w:val="000000"/>
                <w:u w:val="single"/>
              </w:rPr>
              <w:t>Age</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FBFFE1"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27943315" w14:textId="77777777" w:rsidR="00D031F2" w:rsidRPr="008C0280" w:rsidRDefault="00D031F2" w:rsidP="00F17FDF">
            <w:pPr>
              <w:jc w:val="center"/>
              <w:rPr>
                <w:rFonts w:cs="Arial"/>
                <w:b/>
                <w:bCs/>
                <w:color w:val="000000"/>
              </w:rPr>
            </w:pPr>
          </w:p>
        </w:tc>
      </w:tr>
      <w:tr w:rsidR="00D031F2" w:rsidRPr="008C0280" w14:paraId="1A95B7D1" w14:textId="77777777" w:rsidTr="00010FDF">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ED343" w14:textId="77777777" w:rsidR="00D031F2" w:rsidRPr="008C0280" w:rsidRDefault="00D031F2" w:rsidP="00F17FDF">
            <w:pPr>
              <w:jc w:val="center"/>
              <w:rPr>
                <w:rFonts w:cs="Arial"/>
              </w:rPr>
            </w:pPr>
            <w:r w:rsidRPr="008C0280">
              <w:rPr>
                <w:rFonts w:cs="Arial"/>
              </w:rPr>
              <w:t>16 - 19</w:t>
            </w:r>
          </w:p>
        </w:tc>
        <w:tc>
          <w:tcPr>
            <w:tcW w:w="1400" w:type="dxa"/>
            <w:tcBorders>
              <w:top w:val="nil"/>
              <w:left w:val="nil"/>
              <w:bottom w:val="single" w:sz="4" w:space="0" w:color="000000"/>
              <w:right w:val="single" w:sz="4" w:space="0" w:color="000000"/>
            </w:tcBorders>
            <w:shd w:val="clear" w:color="auto" w:fill="auto"/>
            <w:vAlign w:val="center"/>
            <w:hideMark/>
          </w:tcPr>
          <w:p w14:paraId="692B9E82"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496CD404"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6F0E81C8" w14:textId="77777777" w:rsidR="00D031F2" w:rsidRPr="008C0280" w:rsidRDefault="00D031F2" w:rsidP="00F17FDF">
            <w:pPr>
              <w:jc w:val="center"/>
              <w:rPr>
                <w:rFonts w:cs="Arial"/>
              </w:rPr>
            </w:pPr>
          </w:p>
        </w:tc>
      </w:tr>
      <w:tr w:rsidR="00D031F2" w:rsidRPr="008C0280" w14:paraId="3C4B1696"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CB97E9A" w14:textId="77777777" w:rsidR="00D031F2" w:rsidRPr="008C0280" w:rsidRDefault="00D031F2" w:rsidP="00F17FDF">
            <w:pPr>
              <w:jc w:val="center"/>
              <w:rPr>
                <w:rFonts w:cs="Arial"/>
              </w:rPr>
            </w:pPr>
            <w:r w:rsidRPr="008C0280">
              <w:rPr>
                <w:rFonts w:cs="Arial"/>
              </w:rPr>
              <w:t>20 -24</w:t>
            </w:r>
          </w:p>
        </w:tc>
        <w:tc>
          <w:tcPr>
            <w:tcW w:w="1400" w:type="dxa"/>
            <w:tcBorders>
              <w:top w:val="nil"/>
              <w:left w:val="nil"/>
              <w:bottom w:val="single" w:sz="4" w:space="0" w:color="000000"/>
              <w:right w:val="single" w:sz="4" w:space="0" w:color="000000"/>
            </w:tcBorders>
            <w:shd w:val="clear" w:color="auto" w:fill="auto"/>
            <w:noWrap/>
            <w:vAlign w:val="center"/>
            <w:hideMark/>
          </w:tcPr>
          <w:p w14:paraId="733AC431"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30857B85"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0BE07091" w14:textId="77777777" w:rsidR="00D031F2" w:rsidRPr="008C0280" w:rsidRDefault="00D031F2" w:rsidP="00F17FDF">
            <w:pPr>
              <w:jc w:val="center"/>
              <w:rPr>
                <w:rFonts w:cs="Arial"/>
              </w:rPr>
            </w:pPr>
          </w:p>
        </w:tc>
      </w:tr>
      <w:tr w:rsidR="00D031F2" w:rsidRPr="008C0280" w14:paraId="2E351D90"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7AE3CE7" w14:textId="77777777" w:rsidR="00D031F2" w:rsidRPr="008C0280" w:rsidRDefault="00D031F2" w:rsidP="00F17FDF">
            <w:pPr>
              <w:jc w:val="center"/>
              <w:rPr>
                <w:rFonts w:cs="Arial"/>
              </w:rPr>
            </w:pPr>
            <w:r w:rsidRPr="008C0280">
              <w:rPr>
                <w:rFonts w:cs="Arial"/>
              </w:rPr>
              <w:t>25 - 29</w:t>
            </w:r>
          </w:p>
        </w:tc>
        <w:tc>
          <w:tcPr>
            <w:tcW w:w="1400" w:type="dxa"/>
            <w:tcBorders>
              <w:top w:val="nil"/>
              <w:left w:val="nil"/>
              <w:bottom w:val="single" w:sz="4" w:space="0" w:color="000000"/>
              <w:right w:val="single" w:sz="4" w:space="0" w:color="000000"/>
            </w:tcBorders>
            <w:shd w:val="clear" w:color="auto" w:fill="auto"/>
            <w:vAlign w:val="center"/>
            <w:hideMark/>
          </w:tcPr>
          <w:p w14:paraId="62633D89"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143CA5E3"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75B4A544" w14:textId="77777777" w:rsidR="00D031F2" w:rsidRPr="008C0280" w:rsidRDefault="00D031F2" w:rsidP="00F17FDF">
            <w:pPr>
              <w:jc w:val="center"/>
              <w:rPr>
                <w:rFonts w:cs="Arial"/>
              </w:rPr>
            </w:pPr>
          </w:p>
        </w:tc>
      </w:tr>
      <w:tr w:rsidR="00D031F2" w:rsidRPr="008C0280" w14:paraId="3C986795"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6BBDA87" w14:textId="77777777" w:rsidR="00D031F2" w:rsidRPr="008C0280" w:rsidRDefault="00D031F2" w:rsidP="00F17FDF">
            <w:pPr>
              <w:jc w:val="center"/>
              <w:rPr>
                <w:rFonts w:cs="Arial"/>
              </w:rPr>
            </w:pPr>
            <w:r w:rsidRPr="008C0280">
              <w:rPr>
                <w:rFonts w:cs="Arial"/>
              </w:rPr>
              <w:t>30 - 44</w:t>
            </w:r>
          </w:p>
        </w:tc>
        <w:tc>
          <w:tcPr>
            <w:tcW w:w="1400" w:type="dxa"/>
            <w:tcBorders>
              <w:top w:val="nil"/>
              <w:left w:val="nil"/>
              <w:bottom w:val="single" w:sz="4" w:space="0" w:color="000000"/>
              <w:right w:val="single" w:sz="4" w:space="0" w:color="000000"/>
            </w:tcBorders>
            <w:shd w:val="clear" w:color="auto" w:fill="auto"/>
            <w:noWrap/>
            <w:vAlign w:val="center"/>
            <w:hideMark/>
          </w:tcPr>
          <w:p w14:paraId="2FBB563E" w14:textId="77777777" w:rsidR="00D031F2" w:rsidRPr="008C0280" w:rsidRDefault="00D031F2" w:rsidP="00F17FDF">
            <w:pPr>
              <w:jc w:val="center"/>
              <w:rPr>
                <w:rFonts w:cs="Arial"/>
              </w:rPr>
            </w:pPr>
            <w:r w:rsidRPr="008C0280">
              <w:rPr>
                <w:rFonts w:cs="Arial"/>
              </w:rPr>
              <w:t>12</w:t>
            </w:r>
          </w:p>
        </w:tc>
        <w:tc>
          <w:tcPr>
            <w:tcW w:w="1312" w:type="dxa"/>
            <w:tcBorders>
              <w:top w:val="nil"/>
              <w:left w:val="nil"/>
              <w:bottom w:val="single" w:sz="4" w:space="0" w:color="000000"/>
              <w:right w:val="single" w:sz="4" w:space="0" w:color="000000"/>
            </w:tcBorders>
            <w:shd w:val="clear" w:color="auto" w:fill="auto"/>
            <w:vAlign w:val="center"/>
            <w:hideMark/>
          </w:tcPr>
          <w:p w14:paraId="40E86343" w14:textId="77777777" w:rsidR="00D031F2" w:rsidRPr="008C0280" w:rsidRDefault="00D031F2" w:rsidP="00F17FDF">
            <w:pPr>
              <w:jc w:val="center"/>
              <w:rPr>
                <w:rFonts w:cs="Arial"/>
              </w:rPr>
            </w:pPr>
            <w:r w:rsidRPr="008C0280">
              <w:rPr>
                <w:rFonts w:cs="Arial"/>
              </w:rPr>
              <w:t>55%</w:t>
            </w:r>
          </w:p>
        </w:tc>
        <w:tc>
          <w:tcPr>
            <w:tcW w:w="728" w:type="dxa"/>
            <w:tcBorders>
              <w:top w:val="nil"/>
              <w:left w:val="nil"/>
              <w:bottom w:val="nil"/>
              <w:right w:val="nil"/>
            </w:tcBorders>
            <w:shd w:val="clear" w:color="auto" w:fill="auto"/>
            <w:noWrap/>
            <w:vAlign w:val="bottom"/>
            <w:hideMark/>
          </w:tcPr>
          <w:p w14:paraId="2E34D9E8" w14:textId="77777777" w:rsidR="00D031F2" w:rsidRPr="008C0280" w:rsidRDefault="00D031F2" w:rsidP="00F17FDF">
            <w:pPr>
              <w:jc w:val="center"/>
              <w:rPr>
                <w:rFonts w:cs="Arial"/>
              </w:rPr>
            </w:pPr>
          </w:p>
        </w:tc>
      </w:tr>
      <w:tr w:rsidR="00D031F2" w:rsidRPr="008C0280" w14:paraId="7B970D2F"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DCA91DA" w14:textId="77777777" w:rsidR="00D031F2" w:rsidRPr="008C0280" w:rsidRDefault="00D031F2" w:rsidP="00F17FDF">
            <w:pPr>
              <w:jc w:val="center"/>
              <w:rPr>
                <w:rFonts w:cs="Arial"/>
              </w:rPr>
            </w:pPr>
            <w:r w:rsidRPr="008C0280">
              <w:rPr>
                <w:rFonts w:cs="Arial"/>
              </w:rPr>
              <w:t>45 - 59</w:t>
            </w:r>
          </w:p>
        </w:tc>
        <w:tc>
          <w:tcPr>
            <w:tcW w:w="1400" w:type="dxa"/>
            <w:tcBorders>
              <w:top w:val="nil"/>
              <w:left w:val="nil"/>
              <w:bottom w:val="single" w:sz="4" w:space="0" w:color="000000"/>
              <w:right w:val="single" w:sz="4" w:space="0" w:color="000000"/>
            </w:tcBorders>
            <w:shd w:val="clear" w:color="auto" w:fill="auto"/>
            <w:vAlign w:val="center"/>
            <w:hideMark/>
          </w:tcPr>
          <w:p w14:paraId="1F4A200E"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79BC73FA"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4DBA352E" w14:textId="77777777" w:rsidR="00D031F2" w:rsidRPr="008C0280" w:rsidRDefault="00D031F2" w:rsidP="00F17FDF">
            <w:pPr>
              <w:jc w:val="center"/>
              <w:rPr>
                <w:rFonts w:cs="Arial"/>
              </w:rPr>
            </w:pPr>
          </w:p>
        </w:tc>
      </w:tr>
      <w:tr w:rsidR="00D031F2" w:rsidRPr="008C0280" w14:paraId="11A21168"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CE1BE5B" w14:textId="77777777" w:rsidR="00D031F2" w:rsidRPr="008C0280" w:rsidRDefault="00D031F2" w:rsidP="00F17FDF">
            <w:pPr>
              <w:jc w:val="center"/>
              <w:rPr>
                <w:rFonts w:cs="Arial"/>
              </w:rPr>
            </w:pPr>
            <w:r w:rsidRPr="008C0280">
              <w:rPr>
                <w:rFonts w:cs="Arial"/>
              </w:rPr>
              <w:t>60- 64</w:t>
            </w:r>
          </w:p>
        </w:tc>
        <w:tc>
          <w:tcPr>
            <w:tcW w:w="1400" w:type="dxa"/>
            <w:tcBorders>
              <w:top w:val="nil"/>
              <w:left w:val="nil"/>
              <w:bottom w:val="single" w:sz="4" w:space="0" w:color="auto"/>
              <w:right w:val="single" w:sz="4" w:space="0" w:color="auto"/>
            </w:tcBorders>
            <w:shd w:val="clear" w:color="auto" w:fill="auto"/>
            <w:vAlign w:val="center"/>
            <w:hideMark/>
          </w:tcPr>
          <w:p w14:paraId="2B5093AF"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4D3E6655"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6DE8A8D6" w14:textId="77777777" w:rsidR="00D031F2" w:rsidRPr="008C0280" w:rsidRDefault="00D031F2" w:rsidP="00F17FDF">
            <w:pPr>
              <w:jc w:val="center"/>
              <w:rPr>
                <w:rFonts w:cs="Arial"/>
              </w:rPr>
            </w:pPr>
          </w:p>
        </w:tc>
      </w:tr>
      <w:tr w:rsidR="00D031F2" w:rsidRPr="008C0280" w14:paraId="190EBE15"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1827968" w14:textId="77777777" w:rsidR="00D031F2" w:rsidRPr="008C0280" w:rsidRDefault="00D031F2" w:rsidP="00F17FDF">
            <w:pPr>
              <w:jc w:val="center"/>
              <w:rPr>
                <w:rFonts w:cs="Arial"/>
              </w:rPr>
            </w:pPr>
            <w:r w:rsidRPr="008C0280">
              <w:rPr>
                <w:rFonts w:cs="Arial"/>
              </w:rPr>
              <w:t>65+</w:t>
            </w:r>
          </w:p>
        </w:tc>
        <w:tc>
          <w:tcPr>
            <w:tcW w:w="1400" w:type="dxa"/>
            <w:tcBorders>
              <w:top w:val="nil"/>
              <w:left w:val="nil"/>
              <w:bottom w:val="single" w:sz="4" w:space="0" w:color="auto"/>
              <w:right w:val="single" w:sz="4" w:space="0" w:color="auto"/>
            </w:tcBorders>
            <w:shd w:val="clear" w:color="auto" w:fill="auto"/>
            <w:vAlign w:val="center"/>
            <w:hideMark/>
          </w:tcPr>
          <w:p w14:paraId="55784E37"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035D801B"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35084368" w14:textId="77777777" w:rsidR="00D031F2" w:rsidRPr="008C0280" w:rsidRDefault="00D031F2" w:rsidP="00F17FDF">
            <w:pPr>
              <w:jc w:val="center"/>
              <w:rPr>
                <w:rFonts w:cs="Arial"/>
              </w:rPr>
            </w:pPr>
          </w:p>
        </w:tc>
      </w:tr>
      <w:tr w:rsidR="00D031F2" w:rsidRPr="008C0280" w14:paraId="0B6ECEE0"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59EE22D"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1B57BB2E"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0FB49D98"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1F0E8771" w14:textId="77777777" w:rsidR="00D031F2" w:rsidRPr="008C0280" w:rsidRDefault="00D031F2" w:rsidP="00F17FDF">
            <w:pPr>
              <w:jc w:val="center"/>
              <w:rPr>
                <w:rFonts w:cs="Arial"/>
              </w:rPr>
            </w:pPr>
          </w:p>
        </w:tc>
      </w:tr>
      <w:tr w:rsidR="00D031F2" w:rsidRPr="008C0280" w14:paraId="4CC60C5A" w14:textId="77777777" w:rsidTr="00010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5030C2A"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50F68837"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1CD48178"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1F77AA1E" w14:textId="77777777" w:rsidR="00D031F2" w:rsidRPr="008C0280" w:rsidRDefault="00D031F2" w:rsidP="00F17FDF">
            <w:pPr>
              <w:jc w:val="center"/>
              <w:rPr>
                <w:rFonts w:cs="Arial"/>
              </w:rPr>
            </w:pPr>
          </w:p>
        </w:tc>
      </w:tr>
      <w:tr w:rsidR="00D031F2" w:rsidRPr="008C0280" w14:paraId="492953F1" w14:textId="77777777" w:rsidTr="00010FDF">
        <w:trPr>
          <w:trHeight w:val="264"/>
        </w:trPr>
        <w:tc>
          <w:tcPr>
            <w:tcW w:w="3840" w:type="dxa"/>
            <w:tcBorders>
              <w:top w:val="nil"/>
              <w:left w:val="nil"/>
              <w:bottom w:val="nil"/>
              <w:right w:val="nil"/>
            </w:tcBorders>
            <w:shd w:val="clear" w:color="auto" w:fill="auto"/>
            <w:vAlign w:val="center"/>
            <w:hideMark/>
          </w:tcPr>
          <w:p w14:paraId="64D4AF29"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E50A943"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077A425D"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7850A726" w14:textId="77777777" w:rsidR="00D031F2" w:rsidRPr="008C0280" w:rsidRDefault="00D031F2" w:rsidP="00F17FDF">
            <w:pPr>
              <w:jc w:val="center"/>
              <w:rPr>
                <w:rFonts w:ascii="Times New Roman" w:hAnsi="Times New Roman"/>
              </w:rPr>
            </w:pPr>
          </w:p>
        </w:tc>
      </w:tr>
      <w:tr w:rsidR="00D031F2" w:rsidRPr="008C0280" w14:paraId="21B71DB1" w14:textId="77777777" w:rsidTr="00010FDF">
        <w:trPr>
          <w:trHeight w:val="264"/>
        </w:trPr>
        <w:tc>
          <w:tcPr>
            <w:tcW w:w="3840" w:type="dxa"/>
            <w:tcBorders>
              <w:top w:val="nil"/>
              <w:left w:val="nil"/>
              <w:bottom w:val="nil"/>
              <w:right w:val="nil"/>
            </w:tcBorders>
            <w:shd w:val="clear" w:color="auto" w:fill="auto"/>
            <w:vAlign w:val="center"/>
            <w:hideMark/>
          </w:tcPr>
          <w:p w14:paraId="203ED2A6"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523F456"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6F614C66"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02BCD800" w14:textId="77777777" w:rsidR="00D031F2" w:rsidRPr="008C0280" w:rsidRDefault="00D031F2" w:rsidP="00F17FDF">
            <w:pPr>
              <w:jc w:val="center"/>
              <w:rPr>
                <w:rFonts w:ascii="Times New Roman" w:hAnsi="Times New Roman"/>
              </w:rPr>
            </w:pPr>
          </w:p>
        </w:tc>
      </w:tr>
    </w:tbl>
    <w:p w14:paraId="25DBE3AC" w14:textId="77777777" w:rsidR="00010FDF" w:rsidRDefault="00010FDF">
      <w:r>
        <w:br w:type="page"/>
      </w:r>
    </w:p>
    <w:tbl>
      <w:tblPr>
        <w:tblW w:w="7280" w:type="dxa"/>
        <w:tblInd w:w="108" w:type="dxa"/>
        <w:tblLook w:val="04A0" w:firstRow="1" w:lastRow="0" w:firstColumn="1" w:lastColumn="0" w:noHBand="0" w:noVBand="1"/>
      </w:tblPr>
      <w:tblGrid>
        <w:gridCol w:w="3840"/>
        <w:gridCol w:w="1400"/>
        <w:gridCol w:w="1312"/>
        <w:gridCol w:w="728"/>
      </w:tblGrid>
      <w:tr w:rsidR="00D031F2" w:rsidRPr="008C0280" w14:paraId="09CCE46B" w14:textId="77777777" w:rsidTr="00010FDF">
        <w:trPr>
          <w:trHeight w:val="264"/>
        </w:trPr>
        <w:tc>
          <w:tcPr>
            <w:tcW w:w="3840" w:type="dxa"/>
            <w:tcBorders>
              <w:top w:val="nil"/>
              <w:left w:val="nil"/>
              <w:bottom w:val="nil"/>
              <w:right w:val="nil"/>
            </w:tcBorders>
            <w:shd w:val="clear" w:color="auto" w:fill="auto"/>
            <w:vAlign w:val="center"/>
            <w:hideMark/>
          </w:tcPr>
          <w:p w14:paraId="08FAD0CB" w14:textId="11813BB2"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928BCC9"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4ADF37F8"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707313D6" w14:textId="77777777" w:rsidR="00D031F2" w:rsidRPr="008C0280" w:rsidRDefault="00D031F2" w:rsidP="00F17FDF">
            <w:pPr>
              <w:jc w:val="center"/>
              <w:rPr>
                <w:rFonts w:ascii="Times New Roman" w:hAnsi="Times New Roman"/>
              </w:rPr>
            </w:pPr>
          </w:p>
        </w:tc>
      </w:tr>
      <w:tr w:rsidR="00D031F2" w:rsidRPr="008C0280" w14:paraId="4B3AB75E" w14:textId="77777777" w:rsidTr="00010FDF">
        <w:trPr>
          <w:trHeight w:val="525"/>
        </w:trPr>
        <w:tc>
          <w:tcPr>
            <w:tcW w:w="3840" w:type="dxa"/>
            <w:tcBorders>
              <w:top w:val="nil"/>
              <w:left w:val="nil"/>
              <w:bottom w:val="nil"/>
              <w:right w:val="nil"/>
            </w:tcBorders>
            <w:shd w:val="clear" w:color="auto" w:fill="auto"/>
            <w:noWrap/>
            <w:vAlign w:val="center"/>
            <w:hideMark/>
          </w:tcPr>
          <w:p w14:paraId="14639119" w14:textId="77777777" w:rsidR="00D031F2" w:rsidRPr="008C0280" w:rsidRDefault="00D031F2" w:rsidP="00F17FDF">
            <w:pPr>
              <w:jc w:val="center"/>
              <w:rPr>
                <w:rFonts w:cs="Arial"/>
                <w:b/>
                <w:bCs/>
                <w:color w:val="000000"/>
                <w:u w:val="single"/>
              </w:rPr>
            </w:pPr>
            <w:r w:rsidRPr="008C0280">
              <w:rPr>
                <w:rFonts w:cs="Arial"/>
                <w:b/>
                <w:bCs/>
                <w:color w:val="000000"/>
                <w:u w:val="single"/>
              </w:rPr>
              <w:t>Race</w:t>
            </w: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C236B6" w14:textId="77777777" w:rsidR="00D031F2" w:rsidRPr="008C0280" w:rsidRDefault="00D031F2" w:rsidP="00F17FDF">
            <w:pPr>
              <w:jc w:val="center"/>
              <w:rPr>
                <w:rFonts w:cs="Arial"/>
                <w:b/>
                <w:bCs/>
                <w:color w:val="000000"/>
              </w:rPr>
            </w:pPr>
            <w:r w:rsidRPr="008C0280">
              <w:rPr>
                <w:rFonts w:cs="Arial"/>
                <w:b/>
                <w:bCs/>
                <w:color w:val="000000"/>
              </w:rPr>
              <w:t>New Starts</w:t>
            </w:r>
          </w:p>
        </w:tc>
        <w:tc>
          <w:tcPr>
            <w:tcW w:w="728" w:type="dxa"/>
            <w:tcBorders>
              <w:top w:val="nil"/>
              <w:left w:val="nil"/>
              <w:bottom w:val="nil"/>
              <w:right w:val="nil"/>
            </w:tcBorders>
            <w:shd w:val="clear" w:color="auto" w:fill="auto"/>
            <w:noWrap/>
            <w:vAlign w:val="bottom"/>
            <w:hideMark/>
          </w:tcPr>
          <w:p w14:paraId="17B9BAAA" w14:textId="77777777" w:rsidR="00D031F2" w:rsidRPr="008C0280" w:rsidRDefault="00D031F2" w:rsidP="00F17FDF">
            <w:pPr>
              <w:jc w:val="center"/>
              <w:rPr>
                <w:rFonts w:cs="Arial"/>
                <w:b/>
                <w:bCs/>
                <w:color w:val="000000"/>
              </w:rPr>
            </w:pPr>
          </w:p>
        </w:tc>
      </w:tr>
      <w:tr w:rsidR="00D031F2" w:rsidRPr="008C0280" w14:paraId="2C059E60" w14:textId="77777777" w:rsidTr="00010FDF">
        <w:trPr>
          <w:trHeight w:val="49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9600D" w14:textId="77777777" w:rsidR="00D031F2" w:rsidRPr="008C0280" w:rsidRDefault="00D031F2" w:rsidP="00F17FDF">
            <w:pPr>
              <w:jc w:val="center"/>
              <w:rPr>
                <w:rFonts w:cs="Arial"/>
              </w:rPr>
            </w:pPr>
            <w:r w:rsidRPr="008C0280">
              <w:rPr>
                <w:rFonts w:cs="Arial"/>
              </w:rPr>
              <w:t>White - Scottish, British or Irish</w:t>
            </w:r>
          </w:p>
        </w:tc>
        <w:tc>
          <w:tcPr>
            <w:tcW w:w="1400" w:type="dxa"/>
            <w:tcBorders>
              <w:top w:val="nil"/>
              <w:left w:val="nil"/>
              <w:bottom w:val="single" w:sz="4" w:space="0" w:color="auto"/>
              <w:right w:val="single" w:sz="4" w:space="0" w:color="auto"/>
            </w:tcBorders>
            <w:shd w:val="clear" w:color="auto" w:fill="auto"/>
            <w:vAlign w:val="center"/>
            <w:hideMark/>
          </w:tcPr>
          <w:p w14:paraId="65069076" w14:textId="77777777" w:rsidR="00D031F2" w:rsidRPr="008C0280" w:rsidRDefault="00D031F2" w:rsidP="00F17FDF">
            <w:pPr>
              <w:jc w:val="center"/>
              <w:rPr>
                <w:rFonts w:cs="Arial"/>
              </w:rPr>
            </w:pPr>
            <w:r w:rsidRPr="008C0280">
              <w:rPr>
                <w:rFonts w:cs="Arial"/>
              </w:rPr>
              <w:t>11</w:t>
            </w:r>
          </w:p>
        </w:tc>
        <w:tc>
          <w:tcPr>
            <w:tcW w:w="1312" w:type="dxa"/>
            <w:tcBorders>
              <w:top w:val="nil"/>
              <w:left w:val="nil"/>
              <w:bottom w:val="single" w:sz="4" w:space="0" w:color="000000"/>
              <w:right w:val="single" w:sz="4" w:space="0" w:color="000000"/>
            </w:tcBorders>
            <w:shd w:val="clear" w:color="auto" w:fill="auto"/>
            <w:vAlign w:val="center"/>
            <w:hideMark/>
          </w:tcPr>
          <w:p w14:paraId="47E0F27B" w14:textId="77777777" w:rsidR="00D031F2" w:rsidRPr="008C0280" w:rsidRDefault="00D031F2" w:rsidP="00F17FDF">
            <w:pPr>
              <w:jc w:val="center"/>
              <w:rPr>
                <w:rFonts w:cs="Arial"/>
              </w:rPr>
            </w:pPr>
            <w:r w:rsidRPr="008C0280">
              <w:rPr>
                <w:rFonts w:cs="Arial"/>
              </w:rPr>
              <w:t>50%</w:t>
            </w:r>
          </w:p>
        </w:tc>
        <w:tc>
          <w:tcPr>
            <w:tcW w:w="728" w:type="dxa"/>
            <w:tcBorders>
              <w:top w:val="nil"/>
              <w:left w:val="nil"/>
              <w:bottom w:val="nil"/>
              <w:right w:val="nil"/>
            </w:tcBorders>
            <w:shd w:val="clear" w:color="auto" w:fill="auto"/>
            <w:noWrap/>
            <w:vAlign w:val="bottom"/>
            <w:hideMark/>
          </w:tcPr>
          <w:p w14:paraId="1BC33CF1" w14:textId="77777777" w:rsidR="00D031F2" w:rsidRPr="008C0280" w:rsidRDefault="00D031F2" w:rsidP="00F17FDF">
            <w:pPr>
              <w:jc w:val="center"/>
              <w:rPr>
                <w:rFonts w:cs="Arial"/>
              </w:rPr>
            </w:pPr>
          </w:p>
        </w:tc>
      </w:tr>
      <w:tr w:rsidR="00D031F2" w:rsidRPr="008C0280" w14:paraId="451896B1" w14:textId="77777777" w:rsidTr="00010FDF">
        <w:trPr>
          <w:trHeight w:val="49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E99A4E2" w14:textId="77777777" w:rsidR="00D031F2" w:rsidRPr="008C0280" w:rsidRDefault="00D031F2" w:rsidP="00F17FDF">
            <w:pPr>
              <w:jc w:val="center"/>
              <w:rPr>
                <w:rFonts w:cs="Arial"/>
              </w:rPr>
            </w:pPr>
            <w:r w:rsidRPr="008C0280">
              <w:rPr>
                <w:rFonts w:cs="Arial"/>
              </w:rPr>
              <w:t>Other White</w:t>
            </w:r>
          </w:p>
        </w:tc>
        <w:tc>
          <w:tcPr>
            <w:tcW w:w="1400" w:type="dxa"/>
            <w:tcBorders>
              <w:top w:val="nil"/>
              <w:left w:val="nil"/>
              <w:bottom w:val="single" w:sz="4" w:space="0" w:color="000000"/>
              <w:right w:val="single" w:sz="4" w:space="0" w:color="000000"/>
            </w:tcBorders>
            <w:shd w:val="clear" w:color="auto" w:fill="auto"/>
            <w:vAlign w:val="center"/>
            <w:hideMark/>
          </w:tcPr>
          <w:p w14:paraId="17577468"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11196877"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16C956EE" w14:textId="77777777" w:rsidR="00D031F2" w:rsidRPr="008C0280" w:rsidRDefault="00D031F2" w:rsidP="00F17FDF">
            <w:pPr>
              <w:jc w:val="center"/>
              <w:rPr>
                <w:rFonts w:cs="Arial"/>
              </w:rPr>
            </w:pPr>
          </w:p>
        </w:tc>
      </w:tr>
      <w:tr w:rsidR="00D031F2" w:rsidRPr="008C0280" w14:paraId="08D246BF" w14:textId="77777777" w:rsidTr="00010FDF">
        <w:trPr>
          <w:trHeight w:val="264"/>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B59E0E9" w14:textId="77777777" w:rsidR="00D031F2" w:rsidRPr="008C0280" w:rsidRDefault="00D031F2" w:rsidP="00F17FDF">
            <w:pPr>
              <w:jc w:val="center"/>
              <w:rPr>
                <w:rFonts w:cs="Arial"/>
              </w:rPr>
            </w:pPr>
            <w:r w:rsidRPr="008C0280">
              <w:rPr>
                <w:rFonts w:cs="Arial"/>
              </w:rPr>
              <w:t>Any other Mixed or Multiple ethnic groups</w:t>
            </w:r>
          </w:p>
        </w:tc>
        <w:tc>
          <w:tcPr>
            <w:tcW w:w="1400" w:type="dxa"/>
            <w:tcBorders>
              <w:top w:val="nil"/>
              <w:left w:val="nil"/>
              <w:bottom w:val="single" w:sz="4" w:space="0" w:color="auto"/>
              <w:right w:val="single" w:sz="4" w:space="0" w:color="auto"/>
            </w:tcBorders>
            <w:shd w:val="clear" w:color="auto" w:fill="auto"/>
            <w:vAlign w:val="center"/>
            <w:hideMark/>
          </w:tcPr>
          <w:p w14:paraId="221637F8"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496DD918"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162E49CF" w14:textId="77777777" w:rsidR="00D031F2" w:rsidRPr="008C0280" w:rsidRDefault="00D031F2" w:rsidP="00F17FDF">
            <w:pPr>
              <w:jc w:val="center"/>
              <w:rPr>
                <w:rFonts w:cs="Arial"/>
              </w:rPr>
            </w:pPr>
          </w:p>
        </w:tc>
      </w:tr>
      <w:tr w:rsidR="00D031F2" w:rsidRPr="008C0280" w14:paraId="7E3899B6" w14:textId="77777777" w:rsidTr="00010FDF">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05F0B7E0" w14:textId="77777777" w:rsidR="00D031F2" w:rsidRPr="008C0280" w:rsidRDefault="00D031F2" w:rsidP="00F17FDF">
            <w:pPr>
              <w:jc w:val="center"/>
              <w:rPr>
                <w:rFonts w:cs="Arial"/>
              </w:rPr>
            </w:pPr>
            <w:r w:rsidRPr="008C0280">
              <w:rPr>
                <w:rFonts w:cs="Arial"/>
              </w:rPr>
              <w:t>Asian, Asian Scottish or Asian British</w:t>
            </w:r>
          </w:p>
        </w:tc>
        <w:tc>
          <w:tcPr>
            <w:tcW w:w="1400" w:type="dxa"/>
            <w:tcBorders>
              <w:top w:val="nil"/>
              <w:left w:val="nil"/>
              <w:bottom w:val="single" w:sz="4" w:space="0" w:color="000000"/>
              <w:right w:val="single" w:sz="4" w:space="0" w:color="000000"/>
            </w:tcBorders>
            <w:shd w:val="clear" w:color="auto" w:fill="auto"/>
            <w:vAlign w:val="center"/>
            <w:hideMark/>
          </w:tcPr>
          <w:p w14:paraId="7ECABF79"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43208084"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50EF0FA9" w14:textId="77777777" w:rsidR="00D031F2" w:rsidRPr="008C0280" w:rsidRDefault="00D031F2" w:rsidP="00F17FDF">
            <w:pPr>
              <w:jc w:val="center"/>
              <w:rPr>
                <w:rFonts w:cs="Arial"/>
              </w:rPr>
            </w:pPr>
          </w:p>
        </w:tc>
      </w:tr>
      <w:tr w:rsidR="00D031F2" w:rsidRPr="008C0280" w14:paraId="5ACDAFA2" w14:textId="77777777" w:rsidTr="00010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C6DDAB8" w14:textId="77777777" w:rsidR="00D031F2" w:rsidRPr="008C0280" w:rsidRDefault="00D031F2" w:rsidP="00F17FDF">
            <w:pPr>
              <w:jc w:val="center"/>
              <w:rPr>
                <w:rFonts w:cs="Arial"/>
              </w:rPr>
            </w:pPr>
            <w:r w:rsidRPr="008C0280">
              <w:rPr>
                <w:rFonts w:cs="Arial"/>
              </w:rPr>
              <w:t>African, African Scottish or African British</w:t>
            </w:r>
          </w:p>
        </w:tc>
        <w:tc>
          <w:tcPr>
            <w:tcW w:w="1400" w:type="dxa"/>
            <w:tcBorders>
              <w:top w:val="nil"/>
              <w:left w:val="nil"/>
              <w:bottom w:val="single" w:sz="4" w:space="0" w:color="000000"/>
              <w:right w:val="single" w:sz="4" w:space="0" w:color="000000"/>
            </w:tcBorders>
            <w:shd w:val="clear" w:color="auto" w:fill="auto"/>
            <w:vAlign w:val="center"/>
            <w:hideMark/>
          </w:tcPr>
          <w:p w14:paraId="7D6CAB91"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4CFEDB00"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68247C9E" w14:textId="77777777" w:rsidR="00D031F2" w:rsidRPr="008C0280" w:rsidRDefault="00D031F2" w:rsidP="00F17FDF">
            <w:pPr>
              <w:jc w:val="center"/>
              <w:rPr>
                <w:rFonts w:cs="Arial"/>
              </w:rPr>
            </w:pPr>
          </w:p>
        </w:tc>
      </w:tr>
      <w:tr w:rsidR="00D031F2" w:rsidRPr="008C0280" w14:paraId="25A91E05" w14:textId="77777777" w:rsidTr="00010FDF">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FD7CBD2" w14:textId="77777777" w:rsidR="00D031F2" w:rsidRPr="008C0280" w:rsidRDefault="00D031F2" w:rsidP="00F17FDF">
            <w:pPr>
              <w:jc w:val="center"/>
              <w:rPr>
                <w:rFonts w:cs="Arial"/>
              </w:rPr>
            </w:pPr>
            <w:r w:rsidRPr="008C0280">
              <w:rPr>
                <w:rFonts w:cs="Arial"/>
              </w:rPr>
              <w:t>Arab, Arab Scottish or Arab British</w:t>
            </w:r>
          </w:p>
        </w:tc>
        <w:tc>
          <w:tcPr>
            <w:tcW w:w="1400" w:type="dxa"/>
            <w:tcBorders>
              <w:top w:val="nil"/>
              <w:left w:val="nil"/>
              <w:bottom w:val="nil"/>
              <w:right w:val="nil"/>
            </w:tcBorders>
            <w:shd w:val="clear" w:color="auto" w:fill="auto"/>
            <w:vAlign w:val="center"/>
            <w:hideMark/>
          </w:tcPr>
          <w:p w14:paraId="34B2F555" w14:textId="77777777" w:rsidR="00D031F2" w:rsidRPr="008C0280" w:rsidRDefault="00D031F2" w:rsidP="00F17FDF">
            <w:pPr>
              <w:jc w:val="center"/>
              <w:rPr>
                <w:rFonts w:cs="Arial"/>
              </w:rPr>
            </w:pPr>
            <w:r w:rsidRPr="008C0280">
              <w:rPr>
                <w:rFonts w:cs="Arial"/>
              </w:rPr>
              <w:t>0</w:t>
            </w:r>
          </w:p>
        </w:tc>
        <w:tc>
          <w:tcPr>
            <w:tcW w:w="1312" w:type="dxa"/>
            <w:tcBorders>
              <w:top w:val="nil"/>
              <w:left w:val="single" w:sz="4" w:space="0" w:color="000000"/>
              <w:bottom w:val="single" w:sz="4" w:space="0" w:color="000000"/>
              <w:right w:val="single" w:sz="4" w:space="0" w:color="000000"/>
            </w:tcBorders>
            <w:shd w:val="clear" w:color="auto" w:fill="auto"/>
            <w:vAlign w:val="center"/>
            <w:hideMark/>
          </w:tcPr>
          <w:p w14:paraId="507A80A4"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06A5E75A" w14:textId="77777777" w:rsidR="00D031F2" w:rsidRPr="008C0280" w:rsidRDefault="00D031F2" w:rsidP="00F17FDF">
            <w:pPr>
              <w:jc w:val="center"/>
              <w:rPr>
                <w:rFonts w:cs="Arial"/>
              </w:rPr>
            </w:pPr>
          </w:p>
        </w:tc>
      </w:tr>
      <w:tr w:rsidR="00D031F2" w:rsidRPr="008C0280" w14:paraId="4DF45B2F" w14:textId="77777777" w:rsidTr="00010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3F173BD" w14:textId="77777777" w:rsidR="00D031F2" w:rsidRPr="008C0280" w:rsidRDefault="00D031F2" w:rsidP="00F17FDF">
            <w:pPr>
              <w:jc w:val="center"/>
              <w:rPr>
                <w:rFonts w:cs="Arial"/>
              </w:rPr>
            </w:pPr>
            <w:r w:rsidRPr="008C0280">
              <w:rPr>
                <w:rFonts w:cs="Arial"/>
              </w:rPr>
              <w:t xml:space="preserve">Black or Caribbean, Black or Caribbean Scottish, Black or Caribbean British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0F21644" w14:textId="77777777" w:rsidR="00D031F2" w:rsidRPr="008C0280" w:rsidRDefault="00D031F2" w:rsidP="00F17FDF">
            <w:pPr>
              <w:jc w:val="center"/>
              <w:rPr>
                <w:rFonts w:cs="Arial"/>
              </w:rPr>
            </w:pPr>
            <w:r w:rsidRPr="008C0280">
              <w:rPr>
                <w:rFonts w:cs="Arial"/>
              </w:rPr>
              <w:t>0</w:t>
            </w:r>
          </w:p>
        </w:tc>
        <w:tc>
          <w:tcPr>
            <w:tcW w:w="1312" w:type="dxa"/>
            <w:tcBorders>
              <w:top w:val="nil"/>
              <w:left w:val="nil"/>
              <w:bottom w:val="single" w:sz="4" w:space="0" w:color="000000"/>
              <w:right w:val="single" w:sz="4" w:space="0" w:color="000000"/>
            </w:tcBorders>
            <w:shd w:val="clear" w:color="auto" w:fill="auto"/>
            <w:vAlign w:val="center"/>
            <w:hideMark/>
          </w:tcPr>
          <w:p w14:paraId="224D0B2B" w14:textId="77777777" w:rsidR="00D031F2" w:rsidRPr="008C0280" w:rsidRDefault="00D031F2" w:rsidP="00F17FDF">
            <w:pPr>
              <w:jc w:val="center"/>
              <w:rPr>
                <w:rFonts w:cs="Arial"/>
              </w:rPr>
            </w:pPr>
            <w:r w:rsidRPr="008C0280">
              <w:rPr>
                <w:rFonts w:cs="Arial"/>
              </w:rPr>
              <w:t>0%</w:t>
            </w:r>
          </w:p>
        </w:tc>
        <w:tc>
          <w:tcPr>
            <w:tcW w:w="728" w:type="dxa"/>
            <w:tcBorders>
              <w:top w:val="nil"/>
              <w:left w:val="nil"/>
              <w:bottom w:val="nil"/>
              <w:right w:val="nil"/>
            </w:tcBorders>
            <w:shd w:val="clear" w:color="auto" w:fill="auto"/>
            <w:noWrap/>
            <w:vAlign w:val="bottom"/>
            <w:hideMark/>
          </w:tcPr>
          <w:p w14:paraId="00B229A5" w14:textId="77777777" w:rsidR="00D031F2" w:rsidRPr="008C0280" w:rsidRDefault="00D031F2" w:rsidP="00F17FDF">
            <w:pPr>
              <w:jc w:val="center"/>
              <w:rPr>
                <w:rFonts w:cs="Arial"/>
              </w:rPr>
            </w:pPr>
          </w:p>
        </w:tc>
      </w:tr>
      <w:tr w:rsidR="00D031F2" w:rsidRPr="008C0280" w14:paraId="34255924" w14:textId="77777777" w:rsidTr="00010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25AF56A" w14:textId="77777777" w:rsidR="00D031F2" w:rsidRPr="008C0280" w:rsidRDefault="00D031F2" w:rsidP="00F17FDF">
            <w:pPr>
              <w:jc w:val="center"/>
              <w:rPr>
                <w:rFonts w:cs="Arial"/>
              </w:rPr>
            </w:pPr>
            <w:proofErr w:type="gramStart"/>
            <w:r w:rsidRPr="008C0280">
              <w:rPr>
                <w:rFonts w:cs="Arial"/>
              </w:rPr>
              <w:t>Other</w:t>
            </w:r>
            <w:proofErr w:type="gramEnd"/>
            <w:r w:rsidRPr="008C0280">
              <w:rPr>
                <w:rFonts w:cs="Arial"/>
              </w:rPr>
              <w:t xml:space="preserve"> Ethnic Group</w:t>
            </w:r>
          </w:p>
        </w:tc>
        <w:tc>
          <w:tcPr>
            <w:tcW w:w="1400" w:type="dxa"/>
            <w:tcBorders>
              <w:top w:val="nil"/>
              <w:left w:val="nil"/>
              <w:bottom w:val="single" w:sz="4" w:space="0" w:color="000000"/>
              <w:right w:val="single" w:sz="4" w:space="0" w:color="000000"/>
            </w:tcBorders>
            <w:shd w:val="clear" w:color="auto" w:fill="auto"/>
            <w:vAlign w:val="center"/>
            <w:hideMark/>
          </w:tcPr>
          <w:p w14:paraId="6685B28E"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321FE3A1"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0C6C5C80" w14:textId="77777777" w:rsidR="00D031F2" w:rsidRPr="008C0280" w:rsidRDefault="00D031F2" w:rsidP="00F17FDF">
            <w:pPr>
              <w:jc w:val="center"/>
              <w:rPr>
                <w:rFonts w:cs="Arial"/>
              </w:rPr>
            </w:pPr>
          </w:p>
        </w:tc>
      </w:tr>
      <w:tr w:rsidR="00D031F2" w:rsidRPr="008C0280" w14:paraId="2699AE83" w14:textId="77777777" w:rsidTr="00010FDF">
        <w:trPr>
          <w:trHeight w:val="48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7D98E3A" w14:textId="77777777" w:rsidR="00D031F2" w:rsidRPr="008C0280" w:rsidRDefault="00D031F2" w:rsidP="00F17FDF">
            <w:pPr>
              <w:jc w:val="center"/>
              <w:rPr>
                <w:rFonts w:cs="Arial"/>
              </w:rPr>
            </w:pPr>
            <w:r w:rsidRPr="008C0280">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1031F9E0" w14:textId="77777777" w:rsidR="00D031F2" w:rsidRPr="008C0280" w:rsidRDefault="00D031F2" w:rsidP="00F17FDF">
            <w:pPr>
              <w:jc w:val="center"/>
              <w:rPr>
                <w:rFonts w:cs="Arial"/>
              </w:rPr>
            </w:pPr>
            <w:r w:rsidRPr="008C0280">
              <w:rPr>
                <w:rFonts w:cs="Arial"/>
              </w:rPr>
              <w:t>*</w:t>
            </w:r>
          </w:p>
        </w:tc>
        <w:tc>
          <w:tcPr>
            <w:tcW w:w="1312" w:type="dxa"/>
            <w:tcBorders>
              <w:top w:val="nil"/>
              <w:left w:val="nil"/>
              <w:bottom w:val="single" w:sz="4" w:space="0" w:color="000000"/>
              <w:right w:val="single" w:sz="4" w:space="0" w:color="000000"/>
            </w:tcBorders>
            <w:shd w:val="clear" w:color="auto" w:fill="auto"/>
            <w:vAlign w:val="center"/>
            <w:hideMark/>
          </w:tcPr>
          <w:p w14:paraId="684BBFB1" w14:textId="77777777" w:rsidR="00D031F2" w:rsidRPr="008C0280" w:rsidRDefault="00D031F2" w:rsidP="00F17FDF">
            <w:pPr>
              <w:jc w:val="center"/>
              <w:rPr>
                <w:rFonts w:cs="Arial"/>
              </w:rPr>
            </w:pPr>
            <w:r w:rsidRPr="008C0280">
              <w:rPr>
                <w:rFonts w:cs="Arial"/>
              </w:rPr>
              <w:t>*</w:t>
            </w:r>
          </w:p>
        </w:tc>
        <w:tc>
          <w:tcPr>
            <w:tcW w:w="728" w:type="dxa"/>
            <w:tcBorders>
              <w:top w:val="nil"/>
              <w:left w:val="nil"/>
              <w:bottom w:val="nil"/>
              <w:right w:val="nil"/>
            </w:tcBorders>
            <w:shd w:val="clear" w:color="auto" w:fill="auto"/>
            <w:noWrap/>
            <w:vAlign w:val="bottom"/>
            <w:hideMark/>
          </w:tcPr>
          <w:p w14:paraId="3D05E7C8" w14:textId="77777777" w:rsidR="00D031F2" w:rsidRPr="008C0280" w:rsidRDefault="00D031F2" w:rsidP="00F17FDF">
            <w:pPr>
              <w:jc w:val="center"/>
              <w:rPr>
                <w:rFonts w:cs="Arial"/>
              </w:rPr>
            </w:pPr>
          </w:p>
        </w:tc>
      </w:tr>
      <w:tr w:rsidR="00D031F2" w:rsidRPr="008C0280" w14:paraId="6A8DCC2E" w14:textId="77777777" w:rsidTr="00010FDF">
        <w:trPr>
          <w:trHeight w:val="45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0C89CAC" w14:textId="77777777" w:rsidR="00D031F2" w:rsidRPr="008C0280" w:rsidRDefault="00D031F2" w:rsidP="00F17FDF">
            <w:pPr>
              <w:jc w:val="center"/>
              <w:rPr>
                <w:rFonts w:cs="Arial"/>
              </w:rPr>
            </w:pPr>
            <w:r w:rsidRPr="008C0280">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5B2F5E74" w14:textId="77777777" w:rsidR="00D031F2" w:rsidRPr="008C0280" w:rsidRDefault="00D031F2" w:rsidP="00F17FDF">
            <w:pPr>
              <w:jc w:val="center"/>
              <w:rPr>
                <w:rFonts w:cs="Arial"/>
                <w:b/>
                <w:bCs/>
              </w:rPr>
            </w:pPr>
            <w:r w:rsidRPr="008C0280">
              <w:rPr>
                <w:rFonts w:cs="Arial"/>
                <w:b/>
                <w:bCs/>
              </w:rPr>
              <w:t>22</w:t>
            </w:r>
          </w:p>
        </w:tc>
        <w:tc>
          <w:tcPr>
            <w:tcW w:w="1312" w:type="dxa"/>
            <w:tcBorders>
              <w:top w:val="nil"/>
              <w:left w:val="nil"/>
              <w:bottom w:val="single" w:sz="4" w:space="0" w:color="000000"/>
              <w:right w:val="single" w:sz="4" w:space="0" w:color="000000"/>
            </w:tcBorders>
            <w:shd w:val="clear" w:color="auto" w:fill="auto"/>
            <w:vAlign w:val="center"/>
            <w:hideMark/>
          </w:tcPr>
          <w:p w14:paraId="43477E9A" w14:textId="77777777" w:rsidR="00D031F2" w:rsidRPr="008C0280" w:rsidRDefault="00D031F2" w:rsidP="00F17FDF">
            <w:pPr>
              <w:jc w:val="center"/>
              <w:rPr>
                <w:rFonts w:cs="Arial"/>
              </w:rPr>
            </w:pPr>
            <w:r w:rsidRPr="008C0280">
              <w:rPr>
                <w:rFonts w:cs="Arial"/>
              </w:rPr>
              <w:t>100%</w:t>
            </w:r>
          </w:p>
        </w:tc>
        <w:tc>
          <w:tcPr>
            <w:tcW w:w="728" w:type="dxa"/>
            <w:tcBorders>
              <w:top w:val="nil"/>
              <w:left w:val="nil"/>
              <w:bottom w:val="nil"/>
              <w:right w:val="nil"/>
            </w:tcBorders>
            <w:shd w:val="clear" w:color="auto" w:fill="auto"/>
            <w:noWrap/>
            <w:vAlign w:val="bottom"/>
            <w:hideMark/>
          </w:tcPr>
          <w:p w14:paraId="28D0BA74" w14:textId="77777777" w:rsidR="00D031F2" w:rsidRPr="008C0280" w:rsidRDefault="00D031F2" w:rsidP="00F17FDF">
            <w:pPr>
              <w:jc w:val="center"/>
              <w:rPr>
                <w:rFonts w:cs="Arial"/>
              </w:rPr>
            </w:pPr>
          </w:p>
        </w:tc>
      </w:tr>
      <w:tr w:rsidR="00D031F2" w:rsidRPr="008C0280" w14:paraId="17EBB4B3" w14:textId="77777777" w:rsidTr="00010FDF">
        <w:trPr>
          <w:trHeight w:val="264"/>
        </w:trPr>
        <w:tc>
          <w:tcPr>
            <w:tcW w:w="3840" w:type="dxa"/>
            <w:tcBorders>
              <w:top w:val="nil"/>
              <w:left w:val="nil"/>
              <w:bottom w:val="nil"/>
              <w:right w:val="nil"/>
            </w:tcBorders>
            <w:shd w:val="clear" w:color="auto" w:fill="auto"/>
            <w:vAlign w:val="center"/>
            <w:hideMark/>
          </w:tcPr>
          <w:p w14:paraId="5CDEEAF5"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EE8A892"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6E97D4A2"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1C544C2" w14:textId="77777777" w:rsidR="00D031F2" w:rsidRPr="008C0280" w:rsidRDefault="00D031F2" w:rsidP="00F17FDF">
            <w:pPr>
              <w:jc w:val="center"/>
              <w:rPr>
                <w:rFonts w:ascii="Times New Roman" w:hAnsi="Times New Roman"/>
              </w:rPr>
            </w:pPr>
          </w:p>
        </w:tc>
      </w:tr>
      <w:tr w:rsidR="00D031F2" w:rsidRPr="008C0280" w14:paraId="00EFF28D" w14:textId="77777777" w:rsidTr="00010FDF">
        <w:trPr>
          <w:trHeight w:val="264"/>
        </w:trPr>
        <w:tc>
          <w:tcPr>
            <w:tcW w:w="3840" w:type="dxa"/>
            <w:tcBorders>
              <w:top w:val="nil"/>
              <w:left w:val="nil"/>
              <w:bottom w:val="nil"/>
              <w:right w:val="nil"/>
            </w:tcBorders>
            <w:shd w:val="clear" w:color="auto" w:fill="auto"/>
            <w:vAlign w:val="center"/>
            <w:hideMark/>
          </w:tcPr>
          <w:p w14:paraId="487FF1EC"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F70BBBB"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2DEDC55"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AB79C31" w14:textId="77777777" w:rsidR="00D031F2" w:rsidRPr="008C0280" w:rsidRDefault="00D031F2" w:rsidP="00F17FDF">
            <w:pPr>
              <w:jc w:val="center"/>
              <w:rPr>
                <w:rFonts w:ascii="Times New Roman" w:hAnsi="Times New Roman"/>
              </w:rPr>
            </w:pPr>
          </w:p>
        </w:tc>
      </w:tr>
      <w:tr w:rsidR="00D031F2" w:rsidRPr="008C0280" w14:paraId="1C7BC801" w14:textId="77777777" w:rsidTr="00010FDF">
        <w:trPr>
          <w:trHeight w:val="264"/>
        </w:trPr>
        <w:tc>
          <w:tcPr>
            <w:tcW w:w="3840" w:type="dxa"/>
            <w:tcBorders>
              <w:top w:val="nil"/>
              <w:left w:val="nil"/>
              <w:bottom w:val="nil"/>
              <w:right w:val="nil"/>
            </w:tcBorders>
            <w:shd w:val="clear" w:color="auto" w:fill="auto"/>
            <w:vAlign w:val="center"/>
            <w:hideMark/>
          </w:tcPr>
          <w:p w14:paraId="1038AA2C" w14:textId="77777777" w:rsidR="00D031F2" w:rsidRDefault="00D031F2" w:rsidP="00F17FDF">
            <w:pPr>
              <w:rPr>
                <w:rFonts w:ascii="Times New Roman" w:hAnsi="Times New Roman"/>
              </w:rPr>
            </w:pPr>
          </w:p>
          <w:p w14:paraId="68E50E22" w14:textId="77777777" w:rsidR="00D031F2" w:rsidRDefault="00D031F2" w:rsidP="00F17FDF">
            <w:pPr>
              <w:rPr>
                <w:rFonts w:ascii="Times New Roman" w:hAnsi="Times New Roman"/>
              </w:rPr>
            </w:pPr>
          </w:p>
          <w:p w14:paraId="365C23E1" w14:textId="77777777" w:rsidR="00D031F2" w:rsidRDefault="00D031F2" w:rsidP="00F17FDF">
            <w:pPr>
              <w:rPr>
                <w:rFonts w:ascii="Times New Roman" w:hAnsi="Times New Roman"/>
              </w:rPr>
            </w:pPr>
          </w:p>
          <w:p w14:paraId="07D931BA" w14:textId="77777777" w:rsidR="00D031F2" w:rsidRDefault="00D031F2" w:rsidP="00F17FDF">
            <w:pPr>
              <w:rPr>
                <w:rFonts w:ascii="Times New Roman" w:hAnsi="Times New Roman"/>
              </w:rPr>
            </w:pPr>
          </w:p>
          <w:p w14:paraId="32556EE2" w14:textId="77777777" w:rsidR="00D031F2" w:rsidRDefault="00D031F2" w:rsidP="00F17FDF">
            <w:pPr>
              <w:rPr>
                <w:rFonts w:ascii="Times New Roman" w:hAnsi="Times New Roman"/>
              </w:rPr>
            </w:pPr>
          </w:p>
          <w:p w14:paraId="128BA46E" w14:textId="77777777" w:rsidR="00D031F2" w:rsidRDefault="00D031F2" w:rsidP="00F17FDF">
            <w:pPr>
              <w:rPr>
                <w:rFonts w:ascii="Times New Roman" w:hAnsi="Times New Roman"/>
              </w:rPr>
            </w:pPr>
          </w:p>
          <w:p w14:paraId="122FB8A6"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BCB83FB"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9931F8E"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7C2E6F96" w14:textId="77777777" w:rsidR="00D031F2" w:rsidRPr="008C0280" w:rsidRDefault="00D031F2" w:rsidP="00F17FDF">
            <w:pPr>
              <w:jc w:val="center"/>
              <w:rPr>
                <w:rFonts w:ascii="Times New Roman" w:hAnsi="Times New Roman"/>
              </w:rPr>
            </w:pPr>
          </w:p>
        </w:tc>
      </w:tr>
      <w:tr w:rsidR="00D031F2" w:rsidRPr="008C0280" w14:paraId="30491546" w14:textId="77777777" w:rsidTr="00010FDF">
        <w:trPr>
          <w:trHeight w:val="264"/>
        </w:trPr>
        <w:tc>
          <w:tcPr>
            <w:tcW w:w="3840" w:type="dxa"/>
            <w:tcBorders>
              <w:top w:val="nil"/>
              <w:left w:val="nil"/>
              <w:bottom w:val="nil"/>
              <w:right w:val="nil"/>
            </w:tcBorders>
            <w:shd w:val="clear" w:color="auto" w:fill="auto"/>
            <w:vAlign w:val="center"/>
            <w:hideMark/>
          </w:tcPr>
          <w:p w14:paraId="53B4813D"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ECEE7D0"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729FEA8E"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7BF63B2D" w14:textId="77777777" w:rsidR="00D031F2" w:rsidRPr="008C0280" w:rsidRDefault="00D031F2" w:rsidP="00F17FDF">
            <w:pPr>
              <w:jc w:val="center"/>
              <w:rPr>
                <w:rFonts w:ascii="Times New Roman" w:hAnsi="Times New Roman"/>
              </w:rPr>
            </w:pPr>
          </w:p>
        </w:tc>
      </w:tr>
      <w:tr w:rsidR="00D031F2" w:rsidRPr="008C0280" w14:paraId="532889E0" w14:textId="77777777" w:rsidTr="00010FDF">
        <w:trPr>
          <w:trHeight w:val="264"/>
        </w:trPr>
        <w:tc>
          <w:tcPr>
            <w:tcW w:w="3840" w:type="dxa"/>
            <w:tcBorders>
              <w:top w:val="nil"/>
              <w:left w:val="nil"/>
              <w:bottom w:val="nil"/>
              <w:right w:val="nil"/>
            </w:tcBorders>
            <w:shd w:val="clear" w:color="auto" w:fill="auto"/>
            <w:vAlign w:val="center"/>
            <w:hideMark/>
          </w:tcPr>
          <w:p w14:paraId="7EC1F5DE"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20244E0"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5C192FB2"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4D47B646" w14:textId="77777777" w:rsidR="00D031F2" w:rsidRPr="008C0280" w:rsidRDefault="00D031F2" w:rsidP="00F17FDF">
            <w:pPr>
              <w:jc w:val="center"/>
              <w:rPr>
                <w:rFonts w:ascii="Times New Roman" w:hAnsi="Times New Roman"/>
              </w:rPr>
            </w:pPr>
          </w:p>
        </w:tc>
      </w:tr>
      <w:tr w:rsidR="00D031F2" w:rsidRPr="008C0280" w14:paraId="0FAF1129" w14:textId="77777777" w:rsidTr="00010FDF">
        <w:trPr>
          <w:trHeight w:val="264"/>
        </w:trPr>
        <w:tc>
          <w:tcPr>
            <w:tcW w:w="3840" w:type="dxa"/>
            <w:tcBorders>
              <w:top w:val="nil"/>
              <w:left w:val="nil"/>
              <w:bottom w:val="nil"/>
              <w:right w:val="nil"/>
            </w:tcBorders>
            <w:shd w:val="clear" w:color="auto" w:fill="auto"/>
            <w:vAlign w:val="center"/>
            <w:hideMark/>
          </w:tcPr>
          <w:p w14:paraId="553E262C" w14:textId="77777777" w:rsidR="00D031F2" w:rsidRPr="008C0280"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C4B50FB"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006E95B6"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2D722981" w14:textId="77777777" w:rsidR="00D031F2" w:rsidRPr="008C0280" w:rsidRDefault="00D031F2" w:rsidP="00F17FDF">
            <w:pPr>
              <w:jc w:val="center"/>
              <w:rPr>
                <w:rFonts w:ascii="Times New Roman" w:hAnsi="Times New Roman"/>
              </w:rPr>
            </w:pPr>
          </w:p>
        </w:tc>
      </w:tr>
      <w:tr w:rsidR="00D031F2" w:rsidRPr="008C0280" w14:paraId="72A7F5CF" w14:textId="77777777" w:rsidTr="00010FDF">
        <w:trPr>
          <w:trHeight w:val="264"/>
        </w:trPr>
        <w:tc>
          <w:tcPr>
            <w:tcW w:w="3840" w:type="dxa"/>
            <w:tcBorders>
              <w:top w:val="nil"/>
              <w:left w:val="nil"/>
              <w:bottom w:val="nil"/>
              <w:right w:val="nil"/>
            </w:tcBorders>
            <w:shd w:val="clear" w:color="auto" w:fill="auto"/>
            <w:vAlign w:val="center"/>
            <w:hideMark/>
          </w:tcPr>
          <w:p w14:paraId="4A3201F6" w14:textId="77777777" w:rsidR="00D031F2" w:rsidRDefault="00D031F2" w:rsidP="00F17FDF">
            <w:pPr>
              <w:jc w:val="center"/>
              <w:rPr>
                <w:rFonts w:cs="Arial"/>
              </w:rPr>
            </w:pPr>
          </w:p>
          <w:p w14:paraId="7B821511" w14:textId="77777777" w:rsidR="00D031F2" w:rsidRPr="008C0280" w:rsidRDefault="00D031F2" w:rsidP="00F17FDF">
            <w:pPr>
              <w:jc w:val="center"/>
              <w:rPr>
                <w:rFonts w:cs="Arial"/>
              </w:rPr>
            </w:pPr>
          </w:p>
        </w:tc>
        <w:tc>
          <w:tcPr>
            <w:tcW w:w="1400" w:type="dxa"/>
            <w:tcBorders>
              <w:top w:val="nil"/>
              <w:left w:val="nil"/>
              <w:bottom w:val="nil"/>
              <w:right w:val="nil"/>
            </w:tcBorders>
            <w:shd w:val="clear" w:color="auto" w:fill="auto"/>
            <w:vAlign w:val="center"/>
            <w:hideMark/>
          </w:tcPr>
          <w:p w14:paraId="486F157A"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6897BD2A"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vAlign w:val="center"/>
            <w:hideMark/>
          </w:tcPr>
          <w:p w14:paraId="2040D7EA" w14:textId="77777777" w:rsidR="00D031F2" w:rsidRPr="008C0280" w:rsidRDefault="00D031F2" w:rsidP="00F17FDF">
            <w:pPr>
              <w:jc w:val="center"/>
              <w:rPr>
                <w:rFonts w:ascii="Times New Roman" w:hAnsi="Times New Roman"/>
              </w:rPr>
            </w:pPr>
          </w:p>
        </w:tc>
      </w:tr>
      <w:tr w:rsidR="00D031F2" w:rsidRPr="008C0280" w14:paraId="7436CCEB" w14:textId="77777777" w:rsidTr="00010FDF">
        <w:trPr>
          <w:trHeight w:val="264"/>
        </w:trPr>
        <w:tc>
          <w:tcPr>
            <w:tcW w:w="3840" w:type="dxa"/>
            <w:tcBorders>
              <w:top w:val="nil"/>
              <w:left w:val="nil"/>
              <w:bottom w:val="nil"/>
              <w:right w:val="nil"/>
            </w:tcBorders>
            <w:shd w:val="clear" w:color="auto" w:fill="auto"/>
            <w:vAlign w:val="center"/>
            <w:hideMark/>
          </w:tcPr>
          <w:p w14:paraId="308E032E" w14:textId="77777777" w:rsidR="00D031F2" w:rsidRPr="008C0280"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31CD4A6"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1416D573"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vAlign w:val="center"/>
            <w:hideMark/>
          </w:tcPr>
          <w:p w14:paraId="4B075AE4" w14:textId="77777777" w:rsidR="00D031F2" w:rsidRPr="008C0280" w:rsidRDefault="00D031F2" w:rsidP="00F17FDF">
            <w:pPr>
              <w:jc w:val="center"/>
              <w:rPr>
                <w:rFonts w:ascii="Times New Roman" w:hAnsi="Times New Roman"/>
              </w:rPr>
            </w:pPr>
          </w:p>
        </w:tc>
      </w:tr>
      <w:tr w:rsidR="00D031F2" w:rsidRPr="008C0280" w14:paraId="2598FE9F" w14:textId="77777777" w:rsidTr="00010FDF">
        <w:trPr>
          <w:trHeight w:val="264"/>
        </w:trPr>
        <w:tc>
          <w:tcPr>
            <w:tcW w:w="3840" w:type="dxa"/>
            <w:tcBorders>
              <w:top w:val="nil"/>
              <w:left w:val="nil"/>
              <w:bottom w:val="nil"/>
              <w:right w:val="nil"/>
            </w:tcBorders>
            <w:shd w:val="clear" w:color="auto" w:fill="auto"/>
            <w:vAlign w:val="center"/>
            <w:hideMark/>
          </w:tcPr>
          <w:p w14:paraId="75604961" w14:textId="77777777" w:rsidR="00D031F2" w:rsidRPr="008C0280" w:rsidRDefault="00D031F2" w:rsidP="00F17FDF">
            <w:pPr>
              <w:jc w:val="center"/>
              <w:rPr>
                <w:rFonts w:cs="Arial"/>
              </w:rPr>
            </w:pPr>
          </w:p>
        </w:tc>
        <w:tc>
          <w:tcPr>
            <w:tcW w:w="1400" w:type="dxa"/>
            <w:tcBorders>
              <w:top w:val="nil"/>
              <w:left w:val="nil"/>
              <w:bottom w:val="nil"/>
              <w:right w:val="nil"/>
            </w:tcBorders>
            <w:shd w:val="clear" w:color="auto" w:fill="auto"/>
            <w:vAlign w:val="center"/>
            <w:hideMark/>
          </w:tcPr>
          <w:p w14:paraId="09EC11BE" w14:textId="77777777" w:rsidR="00D031F2" w:rsidRPr="008C0280" w:rsidRDefault="00D031F2" w:rsidP="00F17FDF">
            <w:pPr>
              <w:jc w:val="center"/>
              <w:rPr>
                <w:rFonts w:ascii="Times New Roman" w:hAnsi="Times New Roman"/>
              </w:rPr>
            </w:pPr>
          </w:p>
        </w:tc>
        <w:tc>
          <w:tcPr>
            <w:tcW w:w="1312" w:type="dxa"/>
            <w:tcBorders>
              <w:top w:val="nil"/>
              <w:left w:val="nil"/>
              <w:bottom w:val="nil"/>
              <w:right w:val="nil"/>
            </w:tcBorders>
            <w:shd w:val="clear" w:color="auto" w:fill="auto"/>
            <w:vAlign w:val="center"/>
            <w:hideMark/>
          </w:tcPr>
          <w:p w14:paraId="4071511C" w14:textId="77777777" w:rsidR="00D031F2" w:rsidRPr="008C0280" w:rsidRDefault="00D031F2" w:rsidP="00F17FDF">
            <w:pPr>
              <w:jc w:val="center"/>
              <w:rPr>
                <w:rFonts w:ascii="Times New Roman" w:hAnsi="Times New Roman"/>
              </w:rPr>
            </w:pPr>
          </w:p>
        </w:tc>
        <w:tc>
          <w:tcPr>
            <w:tcW w:w="728" w:type="dxa"/>
            <w:tcBorders>
              <w:top w:val="nil"/>
              <w:left w:val="nil"/>
              <w:bottom w:val="nil"/>
              <w:right w:val="nil"/>
            </w:tcBorders>
            <w:shd w:val="clear" w:color="auto" w:fill="auto"/>
            <w:noWrap/>
            <w:vAlign w:val="bottom"/>
            <w:hideMark/>
          </w:tcPr>
          <w:p w14:paraId="564163A8" w14:textId="77777777" w:rsidR="00D031F2" w:rsidRPr="008C0280" w:rsidRDefault="00D031F2" w:rsidP="00F17FDF">
            <w:pPr>
              <w:jc w:val="center"/>
              <w:rPr>
                <w:rFonts w:ascii="Times New Roman" w:hAnsi="Times New Roman"/>
              </w:rPr>
            </w:pPr>
          </w:p>
        </w:tc>
      </w:tr>
      <w:tr w:rsidR="00D031F2" w:rsidRPr="00334692" w14:paraId="6182A6DE" w14:textId="77777777" w:rsidTr="00F17FDF">
        <w:trPr>
          <w:gridAfter w:val="3"/>
          <w:wAfter w:w="3440" w:type="dxa"/>
          <w:trHeight w:val="312"/>
        </w:trPr>
        <w:tc>
          <w:tcPr>
            <w:tcW w:w="3840" w:type="dxa"/>
            <w:tcBorders>
              <w:top w:val="nil"/>
              <w:left w:val="nil"/>
              <w:bottom w:val="nil"/>
              <w:right w:val="nil"/>
            </w:tcBorders>
            <w:shd w:val="clear" w:color="auto" w:fill="auto"/>
            <w:noWrap/>
            <w:vAlign w:val="center"/>
            <w:hideMark/>
          </w:tcPr>
          <w:p w14:paraId="796CE463" w14:textId="77777777" w:rsidR="00D031F2" w:rsidRPr="00334692" w:rsidRDefault="00D031F2" w:rsidP="00F17FDF">
            <w:pPr>
              <w:rPr>
                <w:rFonts w:cs="Arial"/>
                <w:b/>
                <w:color w:val="1F497D"/>
                <w:sz w:val="28"/>
                <w:szCs w:val="28"/>
              </w:rPr>
            </w:pPr>
            <w:r w:rsidRPr="00334692">
              <w:rPr>
                <w:rFonts w:cs="Arial"/>
                <w:b/>
                <w:color w:val="1F497D"/>
                <w:sz w:val="28"/>
                <w:szCs w:val="28"/>
              </w:rPr>
              <w:lastRenderedPageBreak/>
              <w:t>New Starts</w:t>
            </w:r>
          </w:p>
        </w:tc>
      </w:tr>
      <w:tr w:rsidR="00D031F2" w:rsidRPr="00334692" w14:paraId="360B9451" w14:textId="77777777" w:rsidTr="00F17FDF">
        <w:trPr>
          <w:gridAfter w:val="3"/>
          <w:wAfter w:w="3440" w:type="dxa"/>
          <w:trHeight w:val="312"/>
        </w:trPr>
        <w:tc>
          <w:tcPr>
            <w:tcW w:w="3840" w:type="dxa"/>
            <w:tcBorders>
              <w:top w:val="nil"/>
              <w:left w:val="nil"/>
              <w:bottom w:val="nil"/>
              <w:right w:val="nil"/>
            </w:tcBorders>
            <w:shd w:val="clear" w:color="auto" w:fill="auto"/>
            <w:vAlign w:val="center"/>
            <w:hideMark/>
          </w:tcPr>
          <w:p w14:paraId="6C488B0E" w14:textId="77777777" w:rsidR="00D031F2" w:rsidRPr="00334692" w:rsidRDefault="00D031F2" w:rsidP="00F17FDF">
            <w:pPr>
              <w:rPr>
                <w:rFonts w:cs="Arial"/>
                <w:b/>
                <w:color w:val="1F497D"/>
                <w:sz w:val="28"/>
                <w:szCs w:val="28"/>
              </w:rPr>
            </w:pPr>
            <w:r w:rsidRPr="00334692">
              <w:rPr>
                <w:rFonts w:cs="Arial"/>
                <w:b/>
                <w:color w:val="1F497D"/>
                <w:sz w:val="28"/>
                <w:szCs w:val="28"/>
              </w:rPr>
              <w:t>01.01.2018 - 31.10.2018</w:t>
            </w:r>
          </w:p>
        </w:tc>
      </w:tr>
    </w:tbl>
    <w:p w14:paraId="7545C78E" w14:textId="77777777" w:rsidR="00D031F2" w:rsidRDefault="00D031F2" w:rsidP="00D031F2">
      <w:pPr>
        <w:jc w:val="both"/>
        <w:rPr>
          <w:rFonts w:cs="Arial"/>
          <w:b/>
          <w:color w:val="1F497D"/>
          <w:sz w:val="28"/>
          <w:szCs w:val="28"/>
        </w:rPr>
      </w:pPr>
    </w:p>
    <w:tbl>
      <w:tblPr>
        <w:tblW w:w="7620" w:type="dxa"/>
        <w:tblInd w:w="108" w:type="dxa"/>
        <w:tblLook w:val="04A0" w:firstRow="1" w:lastRow="0" w:firstColumn="1" w:lastColumn="0" w:noHBand="0" w:noVBand="1"/>
      </w:tblPr>
      <w:tblGrid>
        <w:gridCol w:w="3840"/>
        <w:gridCol w:w="1400"/>
        <w:gridCol w:w="1400"/>
        <w:gridCol w:w="980"/>
      </w:tblGrid>
      <w:tr w:rsidR="00D031F2" w:rsidRPr="00334692" w14:paraId="113C6582" w14:textId="77777777" w:rsidTr="00F17FDF">
        <w:trPr>
          <w:trHeight w:val="264"/>
        </w:trPr>
        <w:tc>
          <w:tcPr>
            <w:tcW w:w="3840" w:type="dxa"/>
            <w:tcBorders>
              <w:top w:val="nil"/>
              <w:left w:val="nil"/>
              <w:bottom w:val="nil"/>
              <w:right w:val="nil"/>
            </w:tcBorders>
            <w:shd w:val="clear" w:color="auto" w:fill="auto"/>
            <w:vAlign w:val="center"/>
            <w:hideMark/>
          </w:tcPr>
          <w:p w14:paraId="11059484" w14:textId="77777777" w:rsidR="00D031F2" w:rsidRPr="00334692" w:rsidRDefault="00D031F2" w:rsidP="00F17FDF">
            <w:pPr>
              <w:rPr>
                <w:rFonts w:ascii="Times New Roman" w:hAnsi="Times New Roman"/>
                <w:sz w:val="24"/>
                <w:szCs w:val="24"/>
              </w:rPr>
            </w:pPr>
          </w:p>
        </w:tc>
        <w:tc>
          <w:tcPr>
            <w:tcW w:w="1400" w:type="dxa"/>
            <w:tcBorders>
              <w:top w:val="nil"/>
              <w:left w:val="nil"/>
              <w:bottom w:val="nil"/>
              <w:right w:val="nil"/>
            </w:tcBorders>
            <w:shd w:val="clear" w:color="auto" w:fill="auto"/>
            <w:vAlign w:val="center"/>
            <w:hideMark/>
          </w:tcPr>
          <w:p w14:paraId="1E1F3E3B"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FA332B4"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vAlign w:val="center"/>
            <w:hideMark/>
          </w:tcPr>
          <w:p w14:paraId="22DCF1FE" w14:textId="77777777" w:rsidR="00D031F2" w:rsidRPr="00334692" w:rsidRDefault="00D031F2" w:rsidP="00F17FDF">
            <w:pPr>
              <w:jc w:val="center"/>
              <w:rPr>
                <w:rFonts w:ascii="Times New Roman" w:hAnsi="Times New Roman"/>
              </w:rPr>
            </w:pPr>
          </w:p>
        </w:tc>
      </w:tr>
      <w:tr w:rsidR="00D031F2" w:rsidRPr="00334692" w14:paraId="1B1884AA" w14:textId="77777777" w:rsidTr="00F17FDF">
        <w:trPr>
          <w:trHeight w:val="540"/>
        </w:trPr>
        <w:tc>
          <w:tcPr>
            <w:tcW w:w="3840" w:type="dxa"/>
            <w:tcBorders>
              <w:top w:val="nil"/>
              <w:left w:val="nil"/>
              <w:bottom w:val="nil"/>
              <w:right w:val="nil"/>
            </w:tcBorders>
            <w:shd w:val="clear" w:color="auto" w:fill="auto"/>
            <w:noWrap/>
            <w:vAlign w:val="center"/>
            <w:hideMark/>
          </w:tcPr>
          <w:p w14:paraId="550EE399" w14:textId="77777777" w:rsidR="00D031F2" w:rsidRPr="00334692" w:rsidRDefault="00D031F2" w:rsidP="00F17FDF">
            <w:pPr>
              <w:jc w:val="center"/>
              <w:rPr>
                <w:rFonts w:cs="Arial"/>
                <w:b/>
                <w:bCs/>
                <w:color w:val="000000"/>
                <w:u w:val="single"/>
              </w:rPr>
            </w:pPr>
            <w:r w:rsidRPr="00334692">
              <w:rPr>
                <w:rFonts w:cs="Arial"/>
                <w:b/>
                <w:bCs/>
                <w:color w:val="000000"/>
                <w:u w:val="single"/>
              </w:rPr>
              <w:t>Disability</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3E4757"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6B439784" w14:textId="77777777" w:rsidR="00D031F2" w:rsidRPr="00334692" w:rsidRDefault="00D031F2" w:rsidP="00F17FDF">
            <w:pPr>
              <w:jc w:val="center"/>
              <w:rPr>
                <w:rFonts w:cs="Arial"/>
                <w:b/>
                <w:bCs/>
                <w:color w:val="000000"/>
              </w:rPr>
            </w:pPr>
          </w:p>
        </w:tc>
      </w:tr>
      <w:tr w:rsidR="00D031F2" w:rsidRPr="00334692" w14:paraId="7D9AE1FB" w14:textId="77777777" w:rsidTr="00F17FDF">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61BD7" w14:textId="77777777" w:rsidR="00D031F2" w:rsidRPr="00334692" w:rsidRDefault="00D031F2" w:rsidP="00F17FDF">
            <w:pPr>
              <w:jc w:val="center"/>
              <w:rPr>
                <w:rFonts w:cs="Arial"/>
              </w:rPr>
            </w:pPr>
            <w:r w:rsidRPr="00334692">
              <w:rPr>
                <w:rFonts w:cs="Arial"/>
              </w:rPr>
              <w:t>Not Disabled</w:t>
            </w:r>
          </w:p>
        </w:tc>
        <w:tc>
          <w:tcPr>
            <w:tcW w:w="1400" w:type="dxa"/>
            <w:tcBorders>
              <w:top w:val="nil"/>
              <w:left w:val="nil"/>
              <w:bottom w:val="single" w:sz="4" w:space="0" w:color="000000"/>
              <w:right w:val="single" w:sz="4" w:space="0" w:color="000000"/>
            </w:tcBorders>
            <w:shd w:val="clear" w:color="auto" w:fill="auto"/>
            <w:vAlign w:val="center"/>
            <w:hideMark/>
          </w:tcPr>
          <w:p w14:paraId="7D86D5C7" w14:textId="77777777" w:rsidR="00D031F2" w:rsidRPr="00334692" w:rsidRDefault="00D031F2" w:rsidP="00F17FDF">
            <w:pPr>
              <w:jc w:val="center"/>
              <w:rPr>
                <w:rFonts w:cs="Arial"/>
              </w:rPr>
            </w:pPr>
            <w:r w:rsidRPr="00334692">
              <w:rPr>
                <w:rFonts w:cs="Arial"/>
              </w:rPr>
              <w:t>24</w:t>
            </w:r>
          </w:p>
        </w:tc>
        <w:tc>
          <w:tcPr>
            <w:tcW w:w="1400" w:type="dxa"/>
            <w:tcBorders>
              <w:top w:val="nil"/>
              <w:left w:val="nil"/>
              <w:bottom w:val="single" w:sz="4" w:space="0" w:color="000000"/>
              <w:right w:val="single" w:sz="4" w:space="0" w:color="000000"/>
            </w:tcBorders>
            <w:shd w:val="clear" w:color="auto" w:fill="auto"/>
            <w:vAlign w:val="center"/>
            <w:hideMark/>
          </w:tcPr>
          <w:p w14:paraId="38C428DB"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5860333F" w14:textId="77777777" w:rsidR="00D031F2" w:rsidRPr="00334692" w:rsidRDefault="00D031F2" w:rsidP="00F17FDF">
            <w:pPr>
              <w:jc w:val="center"/>
              <w:rPr>
                <w:rFonts w:cs="Arial"/>
              </w:rPr>
            </w:pPr>
          </w:p>
        </w:tc>
      </w:tr>
      <w:tr w:rsidR="00D031F2" w:rsidRPr="00334692" w14:paraId="001BBD1B"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9DC622E" w14:textId="77777777" w:rsidR="00D031F2" w:rsidRPr="00334692" w:rsidRDefault="00D031F2" w:rsidP="00F17FDF">
            <w:pPr>
              <w:jc w:val="center"/>
              <w:rPr>
                <w:rFonts w:cs="Arial"/>
              </w:rPr>
            </w:pPr>
            <w:r w:rsidRPr="00334692">
              <w:rPr>
                <w:rFonts w:cs="Arial"/>
              </w:rPr>
              <w:t>Disabled</w:t>
            </w:r>
          </w:p>
        </w:tc>
        <w:tc>
          <w:tcPr>
            <w:tcW w:w="1400" w:type="dxa"/>
            <w:tcBorders>
              <w:top w:val="nil"/>
              <w:left w:val="nil"/>
              <w:bottom w:val="single" w:sz="4" w:space="0" w:color="000000"/>
              <w:right w:val="single" w:sz="4" w:space="0" w:color="000000"/>
            </w:tcBorders>
            <w:shd w:val="clear" w:color="auto" w:fill="auto"/>
            <w:vAlign w:val="center"/>
            <w:hideMark/>
          </w:tcPr>
          <w:p w14:paraId="56AF4C43"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1E0D801B"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06F85684" w14:textId="77777777" w:rsidR="00D031F2" w:rsidRPr="00334692" w:rsidRDefault="00D031F2" w:rsidP="00F17FDF">
            <w:pPr>
              <w:jc w:val="center"/>
              <w:rPr>
                <w:rFonts w:cs="Arial"/>
              </w:rPr>
            </w:pPr>
          </w:p>
        </w:tc>
      </w:tr>
      <w:tr w:rsidR="00D031F2" w:rsidRPr="00334692" w14:paraId="5A5C8122"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3325C4C"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7E0B9EE2"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1EDB3313"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5A4313D4" w14:textId="77777777" w:rsidR="00D031F2" w:rsidRPr="00334692" w:rsidRDefault="00D031F2" w:rsidP="00F17FDF">
            <w:pPr>
              <w:jc w:val="center"/>
              <w:rPr>
                <w:rFonts w:cs="Arial"/>
              </w:rPr>
            </w:pPr>
          </w:p>
        </w:tc>
      </w:tr>
      <w:tr w:rsidR="00D031F2" w:rsidRPr="00334692" w14:paraId="3C003DA5"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9D2DC61" w14:textId="77777777" w:rsidR="00D031F2" w:rsidRPr="00334692" w:rsidRDefault="00D031F2" w:rsidP="00F17FDF">
            <w:pPr>
              <w:jc w:val="center"/>
              <w:rPr>
                <w:rFonts w:cs="Arial"/>
                <w:b/>
                <w:bCs/>
              </w:rPr>
            </w:pPr>
            <w:r w:rsidRPr="00334692">
              <w:rPr>
                <w:rFonts w:cs="Arial"/>
                <w:b/>
                <w:bCs/>
              </w:rPr>
              <w:t>Total</w:t>
            </w:r>
          </w:p>
        </w:tc>
        <w:tc>
          <w:tcPr>
            <w:tcW w:w="1400" w:type="dxa"/>
            <w:tcBorders>
              <w:top w:val="nil"/>
              <w:left w:val="nil"/>
              <w:bottom w:val="single" w:sz="4" w:space="0" w:color="000000"/>
              <w:right w:val="single" w:sz="4" w:space="0" w:color="000000"/>
            </w:tcBorders>
            <w:shd w:val="clear" w:color="auto" w:fill="auto"/>
            <w:vAlign w:val="center"/>
            <w:hideMark/>
          </w:tcPr>
          <w:p w14:paraId="195D45B7"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2A48341B"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2F03B33F" w14:textId="77777777" w:rsidR="00D031F2" w:rsidRPr="00334692" w:rsidRDefault="00D031F2" w:rsidP="00F17FDF">
            <w:pPr>
              <w:jc w:val="center"/>
              <w:rPr>
                <w:rFonts w:cs="Arial"/>
              </w:rPr>
            </w:pPr>
          </w:p>
        </w:tc>
      </w:tr>
      <w:tr w:rsidR="00D031F2" w:rsidRPr="00334692" w14:paraId="0F50952B" w14:textId="77777777" w:rsidTr="00F17FDF">
        <w:trPr>
          <w:trHeight w:val="264"/>
        </w:trPr>
        <w:tc>
          <w:tcPr>
            <w:tcW w:w="3840" w:type="dxa"/>
            <w:tcBorders>
              <w:top w:val="nil"/>
              <w:left w:val="nil"/>
              <w:bottom w:val="nil"/>
              <w:right w:val="nil"/>
            </w:tcBorders>
            <w:shd w:val="clear" w:color="auto" w:fill="auto"/>
            <w:vAlign w:val="center"/>
            <w:hideMark/>
          </w:tcPr>
          <w:p w14:paraId="7049C0E6"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87A2F37"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2722DF7"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515A4687" w14:textId="77777777" w:rsidR="00D031F2" w:rsidRPr="00334692" w:rsidRDefault="00D031F2" w:rsidP="00F17FDF">
            <w:pPr>
              <w:jc w:val="center"/>
              <w:rPr>
                <w:rFonts w:ascii="Times New Roman" w:hAnsi="Times New Roman"/>
              </w:rPr>
            </w:pPr>
          </w:p>
        </w:tc>
      </w:tr>
      <w:tr w:rsidR="00D031F2" w:rsidRPr="00334692" w14:paraId="0416DD68" w14:textId="77777777" w:rsidTr="00F17FDF">
        <w:trPr>
          <w:trHeight w:val="264"/>
        </w:trPr>
        <w:tc>
          <w:tcPr>
            <w:tcW w:w="3840" w:type="dxa"/>
            <w:tcBorders>
              <w:top w:val="nil"/>
              <w:left w:val="nil"/>
              <w:bottom w:val="nil"/>
              <w:right w:val="nil"/>
            </w:tcBorders>
            <w:shd w:val="clear" w:color="auto" w:fill="auto"/>
            <w:vAlign w:val="center"/>
            <w:hideMark/>
          </w:tcPr>
          <w:p w14:paraId="21774A38"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86717A3"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602CB7E"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54455D3D" w14:textId="77777777" w:rsidR="00D031F2" w:rsidRPr="00334692" w:rsidRDefault="00D031F2" w:rsidP="00F17FDF">
            <w:pPr>
              <w:jc w:val="center"/>
              <w:rPr>
                <w:rFonts w:ascii="Times New Roman" w:hAnsi="Times New Roman"/>
              </w:rPr>
            </w:pPr>
          </w:p>
        </w:tc>
      </w:tr>
      <w:tr w:rsidR="00D031F2" w:rsidRPr="00334692" w14:paraId="32065508" w14:textId="77777777" w:rsidTr="00F17FDF">
        <w:trPr>
          <w:trHeight w:val="264"/>
        </w:trPr>
        <w:tc>
          <w:tcPr>
            <w:tcW w:w="3840" w:type="dxa"/>
            <w:tcBorders>
              <w:top w:val="nil"/>
              <w:left w:val="nil"/>
              <w:bottom w:val="nil"/>
              <w:right w:val="nil"/>
            </w:tcBorders>
            <w:shd w:val="clear" w:color="auto" w:fill="auto"/>
            <w:vAlign w:val="center"/>
            <w:hideMark/>
          </w:tcPr>
          <w:p w14:paraId="7C389600"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1DF792F"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538CB3B"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3ED95107" w14:textId="77777777" w:rsidR="00D031F2" w:rsidRPr="00334692" w:rsidRDefault="00D031F2" w:rsidP="00F17FDF">
            <w:pPr>
              <w:jc w:val="center"/>
              <w:rPr>
                <w:rFonts w:ascii="Times New Roman" w:hAnsi="Times New Roman"/>
              </w:rPr>
            </w:pPr>
          </w:p>
        </w:tc>
      </w:tr>
      <w:tr w:rsidR="00D031F2" w:rsidRPr="00334692" w14:paraId="621D51D2" w14:textId="77777777" w:rsidTr="00F17FDF">
        <w:trPr>
          <w:trHeight w:val="450"/>
        </w:trPr>
        <w:tc>
          <w:tcPr>
            <w:tcW w:w="3840" w:type="dxa"/>
            <w:tcBorders>
              <w:top w:val="nil"/>
              <w:left w:val="nil"/>
              <w:bottom w:val="nil"/>
              <w:right w:val="nil"/>
            </w:tcBorders>
            <w:shd w:val="clear" w:color="auto" w:fill="auto"/>
            <w:noWrap/>
            <w:vAlign w:val="center"/>
            <w:hideMark/>
          </w:tcPr>
          <w:p w14:paraId="37F8E56E" w14:textId="77777777" w:rsidR="00D031F2" w:rsidRPr="00334692" w:rsidRDefault="00D031F2" w:rsidP="00F17FDF">
            <w:pPr>
              <w:jc w:val="center"/>
              <w:rPr>
                <w:rFonts w:cs="Arial"/>
                <w:b/>
                <w:bCs/>
                <w:color w:val="000000"/>
                <w:u w:val="single"/>
              </w:rPr>
            </w:pPr>
            <w:r w:rsidRPr="00334692">
              <w:rPr>
                <w:rFonts w:cs="Arial"/>
                <w:b/>
                <w:bCs/>
                <w:color w:val="000000"/>
                <w:u w:val="single"/>
              </w:rPr>
              <w:t>Sex</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67869"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5BC650F9" w14:textId="77777777" w:rsidR="00D031F2" w:rsidRPr="00334692" w:rsidRDefault="00D031F2" w:rsidP="00F17FDF">
            <w:pPr>
              <w:jc w:val="center"/>
              <w:rPr>
                <w:rFonts w:cs="Arial"/>
                <w:b/>
                <w:bCs/>
                <w:color w:val="000000"/>
              </w:rPr>
            </w:pPr>
          </w:p>
        </w:tc>
      </w:tr>
      <w:tr w:rsidR="00D031F2" w:rsidRPr="00334692" w14:paraId="6250CDFC" w14:textId="77777777" w:rsidTr="00F17FDF">
        <w:trPr>
          <w:trHeight w:val="37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8DEAD" w14:textId="77777777" w:rsidR="00D031F2" w:rsidRPr="00334692" w:rsidRDefault="00D031F2" w:rsidP="00F17FDF">
            <w:pPr>
              <w:jc w:val="center"/>
              <w:rPr>
                <w:rFonts w:cs="Arial"/>
              </w:rPr>
            </w:pPr>
            <w:r w:rsidRPr="00334692">
              <w:rPr>
                <w:rFonts w:cs="Arial"/>
              </w:rPr>
              <w:t>Female</w:t>
            </w:r>
          </w:p>
        </w:tc>
        <w:tc>
          <w:tcPr>
            <w:tcW w:w="1400" w:type="dxa"/>
            <w:tcBorders>
              <w:top w:val="nil"/>
              <w:left w:val="nil"/>
              <w:bottom w:val="single" w:sz="4" w:space="0" w:color="auto"/>
              <w:right w:val="single" w:sz="4" w:space="0" w:color="auto"/>
            </w:tcBorders>
            <w:shd w:val="clear" w:color="auto" w:fill="auto"/>
            <w:vAlign w:val="center"/>
            <w:hideMark/>
          </w:tcPr>
          <w:p w14:paraId="2FE35037"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E891EC1"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2D6DA49C" w14:textId="77777777" w:rsidR="00D031F2" w:rsidRPr="00334692" w:rsidRDefault="00D031F2" w:rsidP="00F17FDF">
            <w:pPr>
              <w:jc w:val="center"/>
              <w:rPr>
                <w:rFonts w:cs="Arial"/>
              </w:rPr>
            </w:pPr>
          </w:p>
        </w:tc>
      </w:tr>
      <w:tr w:rsidR="00D031F2" w:rsidRPr="00334692" w14:paraId="5F1183EF" w14:textId="77777777" w:rsidTr="00F17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0FB2A2B" w14:textId="77777777" w:rsidR="00D031F2" w:rsidRPr="00334692" w:rsidRDefault="00D031F2" w:rsidP="00F17FDF">
            <w:pPr>
              <w:jc w:val="center"/>
              <w:rPr>
                <w:rFonts w:cs="Arial"/>
              </w:rPr>
            </w:pPr>
            <w:r w:rsidRPr="00334692">
              <w:rPr>
                <w:rFonts w:cs="Arial"/>
              </w:rPr>
              <w:t>Male</w:t>
            </w:r>
          </w:p>
        </w:tc>
        <w:tc>
          <w:tcPr>
            <w:tcW w:w="1400" w:type="dxa"/>
            <w:tcBorders>
              <w:top w:val="nil"/>
              <w:left w:val="nil"/>
              <w:bottom w:val="single" w:sz="4" w:space="0" w:color="000000"/>
              <w:right w:val="single" w:sz="4" w:space="0" w:color="000000"/>
            </w:tcBorders>
            <w:shd w:val="clear" w:color="auto" w:fill="auto"/>
            <w:vAlign w:val="center"/>
            <w:hideMark/>
          </w:tcPr>
          <w:p w14:paraId="4E8D837E" w14:textId="77777777" w:rsidR="00D031F2" w:rsidRPr="00334692" w:rsidRDefault="00D031F2" w:rsidP="00F17FDF">
            <w:pPr>
              <w:jc w:val="center"/>
              <w:rPr>
                <w:rFonts w:cs="Arial"/>
              </w:rPr>
            </w:pPr>
            <w:r w:rsidRPr="00334692">
              <w:rPr>
                <w:rFonts w:cs="Arial"/>
              </w:rPr>
              <w:t>16</w:t>
            </w:r>
          </w:p>
        </w:tc>
        <w:tc>
          <w:tcPr>
            <w:tcW w:w="1400" w:type="dxa"/>
            <w:tcBorders>
              <w:top w:val="nil"/>
              <w:left w:val="nil"/>
              <w:bottom w:val="single" w:sz="4" w:space="0" w:color="000000"/>
              <w:right w:val="single" w:sz="4" w:space="0" w:color="000000"/>
            </w:tcBorders>
            <w:shd w:val="clear" w:color="auto" w:fill="auto"/>
            <w:vAlign w:val="center"/>
            <w:hideMark/>
          </w:tcPr>
          <w:p w14:paraId="25FA6ABE" w14:textId="77777777" w:rsidR="00D031F2" w:rsidRPr="00334692" w:rsidRDefault="00D031F2" w:rsidP="00F17FDF">
            <w:pPr>
              <w:jc w:val="center"/>
              <w:rPr>
                <w:rFonts w:cs="Arial"/>
              </w:rPr>
            </w:pPr>
            <w:r w:rsidRPr="00334692">
              <w:rPr>
                <w:rFonts w:cs="Arial"/>
              </w:rPr>
              <w:t>67%</w:t>
            </w:r>
          </w:p>
        </w:tc>
        <w:tc>
          <w:tcPr>
            <w:tcW w:w="980" w:type="dxa"/>
            <w:tcBorders>
              <w:top w:val="nil"/>
              <w:left w:val="nil"/>
              <w:bottom w:val="nil"/>
              <w:right w:val="nil"/>
            </w:tcBorders>
            <w:shd w:val="clear" w:color="auto" w:fill="auto"/>
            <w:noWrap/>
            <w:vAlign w:val="bottom"/>
            <w:hideMark/>
          </w:tcPr>
          <w:p w14:paraId="12DDB911" w14:textId="77777777" w:rsidR="00D031F2" w:rsidRPr="00334692" w:rsidRDefault="00D031F2" w:rsidP="00F17FDF">
            <w:pPr>
              <w:jc w:val="center"/>
              <w:rPr>
                <w:rFonts w:cs="Arial"/>
              </w:rPr>
            </w:pPr>
          </w:p>
        </w:tc>
      </w:tr>
      <w:tr w:rsidR="00D031F2" w:rsidRPr="00334692" w14:paraId="142EE89A" w14:textId="77777777" w:rsidTr="00F17FDF">
        <w:trPr>
          <w:trHeight w:val="37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DFF61F5"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095DD0B2"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6F1BE439"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1C0F5B51" w14:textId="77777777" w:rsidR="00D031F2" w:rsidRPr="00334692" w:rsidRDefault="00D031F2" w:rsidP="00F17FDF">
            <w:pPr>
              <w:jc w:val="center"/>
              <w:rPr>
                <w:rFonts w:cs="Arial"/>
              </w:rPr>
            </w:pPr>
          </w:p>
        </w:tc>
      </w:tr>
      <w:tr w:rsidR="00D031F2" w:rsidRPr="00334692" w14:paraId="15FFD87F" w14:textId="77777777" w:rsidTr="00F17FDF">
        <w:trPr>
          <w:trHeight w:val="240"/>
        </w:trPr>
        <w:tc>
          <w:tcPr>
            <w:tcW w:w="3840" w:type="dxa"/>
            <w:tcBorders>
              <w:top w:val="nil"/>
              <w:left w:val="nil"/>
              <w:bottom w:val="nil"/>
              <w:right w:val="nil"/>
            </w:tcBorders>
            <w:shd w:val="clear" w:color="auto" w:fill="auto"/>
            <w:vAlign w:val="center"/>
            <w:hideMark/>
          </w:tcPr>
          <w:p w14:paraId="669E1BEF"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AA27E4F"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6D4786A"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401C3A92" w14:textId="77777777" w:rsidR="00D031F2" w:rsidRPr="00334692" w:rsidRDefault="00D031F2" w:rsidP="00F17FDF">
            <w:pPr>
              <w:jc w:val="center"/>
              <w:rPr>
                <w:rFonts w:ascii="Times New Roman" w:hAnsi="Times New Roman"/>
              </w:rPr>
            </w:pPr>
          </w:p>
        </w:tc>
      </w:tr>
      <w:tr w:rsidR="00D031F2" w:rsidRPr="00334692" w14:paraId="487E5117" w14:textId="77777777" w:rsidTr="00F17FDF">
        <w:trPr>
          <w:trHeight w:val="240"/>
        </w:trPr>
        <w:tc>
          <w:tcPr>
            <w:tcW w:w="3840" w:type="dxa"/>
            <w:tcBorders>
              <w:top w:val="nil"/>
              <w:left w:val="nil"/>
              <w:bottom w:val="nil"/>
              <w:right w:val="nil"/>
            </w:tcBorders>
            <w:shd w:val="clear" w:color="auto" w:fill="auto"/>
            <w:vAlign w:val="center"/>
            <w:hideMark/>
          </w:tcPr>
          <w:p w14:paraId="1321315E" w14:textId="77777777" w:rsidR="00D031F2" w:rsidRDefault="00D031F2" w:rsidP="00F17FDF">
            <w:pPr>
              <w:rPr>
                <w:rFonts w:ascii="Times New Roman" w:hAnsi="Times New Roman"/>
              </w:rPr>
            </w:pPr>
          </w:p>
          <w:p w14:paraId="5B910722" w14:textId="77777777" w:rsidR="00D031F2" w:rsidRDefault="00D031F2" w:rsidP="00F17FDF">
            <w:pPr>
              <w:rPr>
                <w:rFonts w:ascii="Times New Roman" w:hAnsi="Times New Roman"/>
              </w:rPr>
            </w:pPr>
          </w:p>
          <w:p w14:paraId="65CB8A3A" w14:textId="77777777" w:rsidR="00D031F2" w:rsidRDefault="00D031F2" w:rsidP="00F17FDF">
            <w:pPr>
              <w:rPr>
                <w:rFonts w:ascii="Times New Roman" w:hAnsi="Times New Roman"/>
              </w:rPr>
            </w:pPr>
          </w:p>
          <w:p w14:paraId="4C82BBF8"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E71FE52"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63678D8"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72C69CE7" w14:textId="77777777" w:rsidR="00D031F2" w:rsidRPr="00334692" w:rsidRDefault="00D031F2" w:rsidP="00F17FDF">
            <w:pPr>
              <w:jc w:val="center"/>
              <w:rPr>
                <w:rFonts w:ascii="Times New Roman" w:hAnsi="Times New Roman"/>
              </w:rPr>
            </w:pPr>
          </w:p>
        </w:tc>
      </w:tr>
      <w:tr w:rsidR="00D031F2" w:rsidRPr="00334692" w14:paraId="430F8866" w14:textId="77777777" w:rsidTr="00F17FDF">
        <w:trPr>
          <w:trHeight w:val="435"/>
        </w:trPr>
        <w:tc>
          <w:tcPr>
            <w:tcW w:w="3840" w:type="dxa"/>
            <w:tcBorders>
              <w:top w:val="nil"/>
              <w:left w:val="nil"/>
              <w:bottom w:val="nil"/>
              <w:right w:val="nil"/>
            </w:tcBorders>
            <w:shd w:val="clear" w:color="auto" w:fill="auto"/>
            <w:vAlign w:val="center"/>
            <w:hideMark/>
          </w:tcPr>
          <w:p w14:paraId="30F9ACE8" w14:textId="77777777" w:rsidR="00D031F2" w:rsidRPr="00334692" w:rsidRDefault="00D031F2" w:rsidP="00F17FDF">
            <w:pPr>
              <w:jc w:val="center"/>
              <w:rPr>
                <w:rFonts w:cs="Arial"/>
                <w:b/>
                <w:bCs/>
                <w:color w:val="000000"/>
                <w:u w:val="single"/>
              </w:rPr>
            </w:pPr>
            <w:r w:rsidRPr="00334692">
              <w:rPr>
                <w:rFonts w:cs="Arial"/>
                <w:b/>
                <w:bCs/>
                <w:color w:val="000000"/>
                <w:u w:val="single"/>
              </w:rPr>
              <w:t>Gender reassignment</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B1A0B"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28D30911" w14:textId="77777777" w:rsidR="00D031F2" w:rsidRPr="00334692" w:rsidRDefault="00D031F2" w:rsidP="00F17FDF">
            <w:pPr>
              <w:jc w:val="center"/>
              <w:rPr>
                <w:rFonts w:cs="Arial"/>
                <w:b/>
                <w:bCs/>
                <w:color w:val="000000"/>
              </w:rPr>
            </w:pPr>
          </w:p>
        </w:tc>
      </w:tr>
      <w:tr w:rsidR="00D031F2" w:rsidRPr="00334692" w14:paraId="0C9F78F0" w14:textId="77777777" w:rsidTr="00F17FDF">
        <w:trPr>
          <w:trHeight w:val="46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85E0" w14:textId="77777777" w:rsidR="00D031F2" w:rsidRPr="00334692" w:rsidRDefault="00D031F2" w:rsidP="00F17FDF">
            <w:pPr>
              <w:jc w:val="center"/>
              <w:rPr>
                <w:rFonts w:cs="Arial"/>
              </w:rPr>
            </w:pPr>
            <w:r w:rsidRPr="00334692">
              <w:rPr>
                <w:rFonts w:cs="Arial"/>
              </w:rPr>
              <w:t>Same Gender as assigned at birth</w:t>
            </w:r>
          </w:p>
        </w:tc>
        <w:tc>
          <w:tcPr>
            <w:tcW w:w="1400" w:type="dxa"/>
            <w:tcBorders>
              <w:top w:val="nil"/>
              <w:left w:val="nil"/>
              <w:bottom w:val="single" w:sz="4" w:space="0" w:color="auto"/>
              <w:right w:val="single" w:sz="4" w:space="0" w:color="auto"/>
            </w:tcBorders>
            <w:shd w:val="clear" w:color="auto" w:fill="auto"/>
            <w:vAlign w:val="center"/>
            <w:hideMark/>
          </w:tcPr>
          <w:p w14:paraId="374CAD87"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3A9F501"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7A28DC7C" w14:textId="77777777" w:rsidR="00D031F2" w:rsidRPr="00334692" w:rsidRDefault="00D031F2" w:rsidP="00F17FDF">
            <w:pPr>
              <w:jc w:val="center"/>
              <w:rPr>
                <w:rFonts w:cs="Arial"/>
              </w:rPr>
            </w:pPr>
          </w:p>
        </w:tc>
      </w:tr>
      <w:tr w:rsidR="00D031F2" w:rsidRPr="00334692" w14:paraId="651A9AA3" w14:textId="77777777" w:rsidTr="00F17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CEF3447"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000000"/>
              <w:right w:val="single" w:sz="4" w:space="0" w:color="000000"/>
            </w:tcBorders>
            <w:shd w:val="clear" w:color="auto" w:fill="auto"/>
            <w:vAlign w:val="center"/>
            <w:hideMark/>
          </w:tcPr>
          <w:p w14:paraId="5FB55E42" w14:textId="77777777" w:rsidR="00D031F2" w:rsidRPr="00334692" w:rsidRDefault="00D031F2" w:rsidP="00F17FDF">
            <w:pPr>
              <w:jc w:val="center"/>
              <w:rPr>
                <w:rFonts w:cs="Arial"/>
              </w:rPr>
            </w:pPr>
            <w:r w:rsidRPr="00334692">
              <w:rPr>
                <w:rFonts w:cs="Arial"/>
              </w:rPr>
              <w:t>23</w:t>
            </w:r>
          </w:p>
        </w:tc>
        <w:tc>
          <w:tcPr>
            <w:tcW w:w="1400" w:type="dxa"/>
            <w:tcBorders>
              <w:top w:val="nil"/>
              <w:left w:val="nil"/>
              <w:bottom w:val="single" w:sz="4" w:space="0" w:color="000000"/>
              <w:right w:val="single" w:sz="4" w:space="0" w:color="000000"/>
            </w:tcBorders>
            <w:shd w:val="clear" w:color="auto" w:fill="auto"/>
            <w:vAlign w:val="center"/>
            <w:hideMark/>
          </w:tcPr>
          <w:p w14:paraId="4BEDFB58" w14:textId="77777777" w:rsidR="00D031F2" w:rsidRPr="00334692" w:rsidRDefault="00D031F2" w:rsidP="00F17FDF">
            <w:pPr>
              <w:jc w:val="center"/>
              <w:rPr>
                <w:rFonts w:cs="Arial"/>
              </w:rPr>
            </w:pPr>
            <w:r w:rsidRPr="00334692">
              <w:rPr>
                <w:rFonts w:cs="Arial"/>
              </w:rPr>
              <w:t>96%</w:t>
            </w:r>
          </w:p>
        </w:tc>
        <w:tc>
          <w:tcPr>
            <w:tcW w:w="980" w:type="dxa"/>
            <w:tcBorders>
              <w:top w:val="nil"/>
              <w:left w:val="nil"/>
              <w:bottom w:val="nil"/>
              <w:right w:val="nil"/>
            </w:tcBorders>
            <w:shd w:val="clear" w:color="auto" w:fill="auto"/>
            <w:noWrap/>
            <w:vAlign w:val="bottom"/>
            <w:hideMark/>
          </w:tcPr>
          <w:p w14:paraId="03D031FE" w14:textId="77777777" w:rsidR="00D031F2" w:rsidRPr="00334692" w:rsidRDefault="00D031F2" w:rsidP="00F17FDF">
            <w:pPr>
              <w:jc w:val="center"/>
              <w:rPr>
                <w:rFonts w:cs="Arial"/>
              </w:rPr>
            </w:pPr>
          </w:p>
        </w:tc>
      </w:tr>
      <w:tr w:rsidR="00D031F2" w:rsidRPr="00334692" w14:paraId="707B7667" w14:textId="77777777" w:rsidTr="00F17FDF">
        <w:trPr>
          <w:trHeight w:val="46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8AB565A"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701C8D30"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12616A1E"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3E30C828" w14:textId="77777777" w:rsidR="00D031F2" w:rsidRPr="00334692" w:rsidRDefault="00D031F2" w:rsidP="00F17FDF">
            <w:pPr>
              <w:jc w:val="center"/>
              <w:rPr>
                <w:rFonts w:cs="Arial"/>
              </w:rPr>
            </w:pPr>
          </w:p>
        </w:tc>
      </w:tr>
      <w:tr w:rsidR="00D031F2" w:rsidRPr="00334692" w14:paraId="77B51E99" w14:textId="77777777" w:rsidTr="00F17FDF">
        <w:trPr>
          <w:trHeight w:val="264"/>
        </w:trPr>
        <w:tc>
          <w:tcPr>
            <w:tcW w:w="3840" w:type="dxa"/>
            <w:tcBorders>
              <w:top w:val="nil"/>
              <w:left w:val="nil"/>
              <w:bottom w:val="nil"/>
              <w:right w:val="nil"/>
            </w:tcBorders>
            <w:shd w:val="clear" w:color="auto" w:fill="auto"/>
            <w:vAlign w:val="center"/>
            <w:hideMark/>
          </w:tcPr>
          <w:p w14:paraId="4B7A3F62"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BDE7715"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08B2A5D"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45E4DB12" w14:textId="77777777" w:rsidR="00D031F2" w:rsidRPr="00334692" w:rsidRDefault="00D031F2" w:rsidP="00F17FDF">
            <w:pPr>
              <w:jc w:val="center"/>
              <w:rPr>
                <w:rFonts w:ascii="Times New Roman" w:hAnsi="Times New Roman"/>
              </w:rPr>
            </w:pPr>
          </w:p>
        </w:tc>
      </w:tr>
      <w:tr w:rsidR="00D031F2" w:rsidRPr="00334692" w14:paraId="07CF80E1" w14:textId="77777777" w:rsidTr="00F17FDF">
        <w:trPr>
          <w:trHeight w:val="264"/>
        </w:trPr>
        <w:tc>
          <w:tcPr>
            <w:tcW w:w="3840" w:type="dxa"/>
            <w:tcBorders>
              <w:top w:val="nil"/>
              <w:left w:val="nil"/>
              <w:bottom w:val="nil"/>
              <w:right w:val="nil"/>
            </w:tcBorders>
            <w:shd w:val="clear" w:color="auto" w:fill="auto"/>
            <w:vAlign w:val="center"/>
            <w:hideMark/>
          </w:tcPr>
          <w:p w14:paraId="7A63C459"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0707268"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4E1E529"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79212684" w14:textId="77777777" w:rsidR="00D031F2" w:rsidRPr="00334692" w:rsidRDefault="00D031F2" w:rsidP="00F17FDF">
            <w:pPr>
              <w:jc w:val="center"/>
              <w:rPr>
                <w:rFonts w:ascii="Times New Roman" w:hAnsi="Times New Roman"/>
              </w:rPr>
            </w:pPr>
          </w:p>
        </w:tc>
      </w:tr>
      <w:tr w:rsidR="00D031F2" w:rsidRPr="00334692" w14:paraId="772DF5F9" w14:textId="77777777" w:rsidTr="00F17FDF">
        <w:trPr>
          <w:trHeight w:val="264"/>
        </w:trPr>
        <w:tc>
          <w:tcPr>
            <w:tcW w:w="3840" w:type="dxa"/>
            <w:tcBorders>
              <w:top w:val="nil"/>
              <w:left w:val="nil"/>
              <w:bottom w:val="nil"/>
              <w:right w:val="nil"/>
            </w:tcBorders>
            <w:shd w:val="clear" w:color="auto" w:fill="auto"/>
            <w:vAlign w:val="center"/>
            <w:hideMark/>
          </w:tcPr>
          <w:p w14:paraId="3E8FF302"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36A6134"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31FDAB1"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481560C3" w14:textId="77777777" w:rsidR="00D031F2" w:rsidRPr="00334692" w:rsidRDefault="00D031F2" w:rsidP="00F17FDF">
            <w:pPr>
              <w:jc w:val="center"/>
              <w:rPr>
                <w:rFonts w:ascii="Times New Roman" w:hAnsi="Times New Roman"/>
              </w:rPr>
            </w:pPr>
          </w:p>
        </w:tc>
      </w:tr>
      <w:tr w:rsidR="00D031F2" w:rsidRPr="00334692" w14:paraId="666D48C5" w14:textId="77777777" w:rsidTr="00F17FDF">
        <w:trPr>
          <w:trHeight w:val="525"/>
        </w:trPr>
        <w:tc>
          <w:tcPr>
            <w:tcW w:w="3840" w:type="dxa"/>
            <w:tcBorders>
              <w:top w:val="nil"/>
              <w:left w:val="nil"/>
              <w:bottom w:val="nil"/>
              <w:right w:val="nil"/>
            </w:tcBorders>
            <w:shd w:val="clear" w:color="auto" w:fill="auto"/>
            <w:vAlign w:val="center"/>
            <w:hideMark/>
          </w:tcPr>
          <w:p w14:paraId="39424931" w14:textId="77777777" w:rsidR="00D031F2" w:rsidRPr="00334692" w:rsidRDefault="00D031F2" w:rsidP="00F17FDF">
            <w:pPr>
              <w:jc w:val="center"/>
              <w:rPr>
                <w:rFonts w:cs="Arial"/>
                <w:b/>
                <w:bCs/>
                <w:color w:val="000000"/>
                <w:u w:val="single"/>
              </w:rPr>
            </w:pPr>
            <w:r w:rsidRPr="00334692">
              <w:rPr>
                <w:rFonts w:cs="Arial"/>
                <w:b/>
                <w:bCs/>
                <w:color w:val="000000"/>
                <w:u w:val="single"/>
              </w:rPr>
              <w:t>Sexual Orientation</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FEC0D5"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4E3871A9" w14:textId="77777777" w:rsidR="00D031F2" w:rsidRPr="00334692" w:rsidRDefault="00D031F2" w:rsidP="00F17FDF">
            <w:pPr>
              <w:jc w:val="center"/>
              <w:rPr>
                <w:rFonts w:cs="Arial"/>
                <w:b/>
                <w:bCs/>
                <w:color w:val="000000"/>
              </w:rPr>
            </w:pPr>
          </w:p>
        </w:tc>
      </w:tr>
      <w:tr w:rsidR="00D031F2" w:rsidRPr="00334692" w14:paraId="1585A27B" w14:textId="77777777" w:rsidTr="00F17FDF">
        <w:trPr>
          <w:trHeight w:val="480"/>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D8862" w14:textId="77777777" w:rsidR="00D031F2" w:rsidRPr="00334692" w:rsidRDefault="00D031F2" w:rsidP="00F17FDF">
            <w:pPr>
              <w:jc w:val="center"/>
              <w:rPr>
                <w:rFonts w:cs="Arial"/>
              </w:rPr>
            </w:pPr>
            <w:r w:rsidRPr="00334692">
              <w:rPr>
                <w:rFonts w:cs="Arial"/>
              </w:rPr>
              <w:t>Bi-Sexual / Gay or Lesbian / Other</w:t>
            </w:r>
          </w:p>
        </w:tc>
        <w:tc>
          <w:tcPr>
            <w:tcW w:w="1400" w:type="dxa"/>
            <w:tcBorders>
              <w:top w:val="nil"/>
              <w:left w:val="nil"/>
              <w:bottom w:val="single" w:sz="4" w:space="0" w:color="auto"/>
              <w:right w:val="single" w:sz="4" w:space="0" w:color="auto"/>
            </w:tcBorders>
            <w:shd w:val="clear" w:color="auto" w:fill="auto"/>
            <w:vAlign w:val="center"/>
            <w:hideMark/>
          </w:tcPr>
          <w:p w14:paraId="15B5D0C6"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B17061B"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3D523345" w14:textId="77777777" w:rsidR="00D031F2" w:rsidRPr="00334692" w:rsidRDefault="00D031F2" w:rsidP="00F17FDF">
            <w:pPr>
              <w:jc w:val="center"/>
              <w:rPr>
                <w:rFonts w:cs="Arial"/>
              </w:rPr>
            </w:pPr>
          </w:p>
        </w:tc>
      </w:tr>
      <w:tr w:rsidR="00D031F2" w:rsidRPr="00334692" w14:paraId="02A6E569"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2B6F5F1" w14:textId="77777777" w:rsidR="00D031F2" w:rsidRPr="00334692" w:rsidRDefault="00D031F2" w:rsidP="00F17FDF">
            <w:pPr>
              <w:jc w:val="center"/>
              <w:rPr>
                <w:rFonts w:cs="Arial"/>
              </w:rPr>
            </w:pPr>
            <w:r w:rsidRPr="00334692">
              <w:rPr>
                <w:rFonts w:cs="Arial"/>
              </w:rPr>
              <w:t>Heterosexual</w:t>
            </w:r>
          </w:p>
        </w:tc>
        <w:tc>
          <w:tcPr>
            <w:tcW w:w="1400" w:type="dxa"/>
            <w:tcBorders>
              <w:top w:val="nil"/>
              <w:left w:val="nil"/>
              <w:bottom w:val="single" w:sz="4" w:space="0" w:color="000000"/>
              <w:right w:val="single" w:sz="4" w:space="0" w:color="000000"/>
            </w:tcBorders>
            <w:shd w:val="clear" w:color="auto" w:fill="auto"/>
            <w:vAlign w:val="center"/>
            <w:hideMark/>
          </w:tcPr>
          <w:p w14:paraId="0005ED4E" w14:textId="77777777" w:rsidR="00D031F2" w:rsidRPr="00334692" w:rsidRDefault="00D031F2" w:rsidP="00F17FDF">
            <w:pPr>
              <w:jc w:val="center"/>
              <w:rPr>
                <w:rFonts w:cs="Arial"/>
              </w:rPr>
            </w:pPr>
            <w:r w:rsidRPr="00334692">
              <w:rPr>
                <w:rFonts w:cs="Arial"/>
              </w:rPr>
              <w:t>16</w:t>
            </w:r>
          </w:p>
        </w:tc>
        <w:tc>
          <w:tcPr>
            <w:tcW w:w="1400" w:type="dxa"/>
            <w:tcBorders>
              <w:top w:val="nil"/>
              <w:left w:val="nil"/>
              <w:bottom w:val="single" w:sz="4" w:space="0" w:color="000000"/>
              <w:right w:val="single" w:sz="4" w:space="0" w:color="000000"/>
            </w:tcBorders>
            <w:shd w:val="clear" w:color="auto" w:fill="auto"/>
            <w:vAlign w:val="center"/>
            <w:hideMark/>
          </w:tcPr>
          <w:p w14:paraId="7E6D7923" w14:textId="77777777" w:rsidR="00D031F2" w:rsidRPr="00334692" w:rsidRDefault="00D031F2" w:rsidP="00F17FDF">
            <w:pPr>
              <w:jc w:val="center"/>
              <w:rPr>
                <w:rFonts w:cs="Arial"/>
              </w:rPr>
            </w:pPr>
            <w:r w:rsidRPr="00334692">
              <w:rPr>
                <w:rFonts w:cs="Arial"/>
              </w:rPr>
              <w:t>67%</w:t>
            </w:r>
          </w:p>
        </w:tc>
        <w:tc>
          <w:tcPr>
            <w:tcW w:w="980" w:type="dxa"/>
            <w:tcBorders>
              <w:top w:val="nil"/>
              <w:left w:val="nil"/>
              <w:bottom w:val="nil"/>
              <w:right w:val="nil"/>
            </w:tcBorders>
            <w:shd w:val="clear" w:color="auto" w:fill="auto"/>
            <w:noWrap/>
            <w:vAlign w:val="bottom"/>
            <w:hideMark/>
          </w:tcPr>
          <w:p w14:paraId="48CD2F93" w14:textId="77777777" w:rsidR="00D031F2" w:rsidRPr="00334692" w:rsidRDefault="00D031F2" w:rsidP="00F17FDF">
            <w:pPr>
              <w:jc w:val="center"/>
              <w:rPr>
                <w:rFonts w:cs="Arial"/>
              </w:rPr>
            </w:pPr>
          </w:p>
        </w:tc>
      </w:tr>
      <w:tr w:rsidR="00D031F2" w:rsidRPr="00334692" w14:paraId="6CC6D75C"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7BB99CD"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auto"/>
              <w:right w:val="single" w:sz="4" w:space="0" w:color="auto"/>
            </w:tcBorders>
            <w:shd w:val="clear" w:color="auto" w:fill="auto"/>
            <w:vAlign w:val="center"/>
            <w:hideMark/>
          </w:tcPr>
          <w:p w14:paraId="53083134"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C547FAA"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50B28C8D" w14:textId="77777777" w:rsidR="00D031F2" w:rsidRPr="00334692" w:rsidRDefault="00D031F2" w:rsidP="00F17FDF">
            <w:pPr>
              <w:jc w:val="center"/>
              <w:rPr>
                <w:rFonts w:cs="Arial"/>
              </w:rPr>
            </w:pPr>
          </w:p>
        </w:tc>
      </w:tr>
      <w:tr w:rsidR="00D031F2" w:rsidRPr="00334692" w14:paraId="7C727AD8" w14:textId="77777777" w:rsidTr="00F17FDF">
        <w:trPr>
          <w:trHeight w:val="48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340D1F8"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08C3E027"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5D7AEF77"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50418404" w14:textId="77777777" w:rsidR="00D031F2" w:rsidRPr="00334692" w:rsidRDefault="00D031F2" w:rsidP="00F17FDF">
            <w:pPr>
              <w:jc w:val="center"/>
              <w:rPr>
                <w:rFonts w:cs="Arial"/>
              </w:rPr>
            </w:pPr>
          </w:p>
        </w:tc>
      </w:tr>
      <w:tr w:rsidR="00D031F2" w:rsidRPr="00334692" w14:paraId="2AAEEFF7" w14:textId="77777777" w:rsidTr="00F17FDF">
        <w:trPr>
          <w:trHeight w:val="264"/>
        </w:trPr>
        <w:tc>
          <w:tcPr>
            <w:tcW w:w="3840" w:type="dxa"/>
            <w:tcBorders>
              <w:top w:val="nil"/>
              <w:left w:val="nil"/>
              <w:bottom w:val="nil"/>
              <w:right w:val="nil"/>
            </w:tcBorders>
            <w:shd w:val="clear" w:color="auto" w:fill="auto"/>
            <w:vAlign w:val="center"/>
            <w:hideMark/>
          </w:tcPr>
          <w:p w14:paraId="4EDFB82A"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7A8FB4C"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28BD7CDC"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086BCD48" w14:textId="77777777" w:rsidR="00D031F2" w:rsidRPr="00334692" w:rsidRDefault="00D031F2" w:rsidP="00F17FDF">
            <w:pPr>
              <w:jc w:val="center"/>
              <w:rPr>
                <w:rFonts w:ascii="Times New Roman" w:hAnsi="Times New Roman"/>
              </w:rPr>
            </w:pPr>
          </w:p>
        </w:tc>
      </w:tr>
      <w:tr w:rsidR="00D031F2" w:rsidRPr="00334692" w14:paraId="0E36AB6B" w14:textId="77777777" w:rsidTr="00F17FDF">
        <w:trPr>
          <w:trHeight w:val="264"/>
        </w:trPr>
        <w:tc>
          <w:tcPr>
            <w:tcW w:w="3840" w:type="dxa"/>
            <w:tcBorders>
              <w:top w:val="nil"/>
              <w:left w:val="nil"/>
              <w:bottom w:val="nil"/>
              <w:right w:val="nil"/>
            </w:tcBorders>
            <w:shd w:val="clear" w:color="auto" w:fill="auto"/>
            <w:vAlign w:val="center"/>
            <w:hideMark/>
          </w:tcPr>
          <w:p w14:paraId="1438A209" w14:textId="77777777" w:rsidR="00D031F2" w:rsidRDefault="00D031F2" w:rsidP="00F17FDF">
            <w:pPr>
              <w:rPr>
                <w:rFonts w:ascii="Times New Roman" w:hAnsi="Times New Roman"/>
              </w:rPr>
            </w:pPr>
          </w:p>
          <w:p w14:paraId="232DDDD7"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1A4527B"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7FCF634"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0E7DE13D" w14:textId="77777777" w:rsidR="00D031F2" w:rsidRPr="00334692" w:rsidRDefault="00D031F2" w:rsidP="00F17FDF">
            <w:pPr>
              <w:jc w:val="center"/>
              <w:rPr>
                <w:rFonts w:ascii="Times New Roman" w:hAnsi="Times New Roman"/>
              </w:rPr>
            </w:pPr>
          </w:p>
        </w:tc>
      </w:tr>
      <w:tr w:rsidR="00D031F2" w:rsidRPr="00334692" w14:paraId="7E44B776" w14:textId="77777777" w:rsidTr="00F17FDF">
        <w:trPr>
          <w:trHeight w:val="264"/>
        </w:trPr>
        <w:tc>
          <w:tcPr>
            <w:tcW w:w="3840" w:type="dxa"/>
            <w:tcBorders>
              <w:top w:val="nil"/>
              <w:left w:val="nil"/>
              <w:bottom w:val="nil"/>
              <w:right w:val="nil"/>
            </w:tcBorders>
            <w:shd w:val="clear" w:color="auto" w:fill="auto"/>
            <w:vAlign w:val="center"/>
            <w:hideMark/>
          </w:tcPr>
          <w:p w14:paraId="625ADB92"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2A6569D"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255B86D"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3D90FCF2" w14:textId="77777777" w:rsidR="00D031F2" w:rsidRPr="00334692" w:rsidRDefault="00D031F2" w:rsidP="00F17FDF">
            <w:pPr>
              <w:jc w:val="center"/>
              <w:rPr>
                <w:rFonts w:ascii="Times New Roman" w:hAnsi="Times New Roman"/>
              </w:rPr>
            </w:pPr>
          </w:p>
        </w:tc>
      </w:tr>
      <w:tr w:rsidR="00D031F2" w:rsidRPr="00334692" w14:paraId="328FEAAF" w14:textId="77777777" w:rsidTr="00F17FDF">
        <w:trPr>
          <w:trHeight w:val="525"/>
        </w:trPr>
        <w:tc>
          <w:tcPr>
            <w:tcW w:w="3840" w:type="dxa"/>
            <w:tcBorders>
              <w:top w:val="nil"/>
              <w:left w:val="nil"/>
              <w:bottom w:val="nil"/>
              <w:right w:val="nil"/>
            </w:tcBorders>
            <w:shd w:val="clear" w:color="auto" w:fill="auto"/>
            <w:noWrap/>
            <w:vAlign w:val="center"/>
            <w:hideMark/>
          </w:tcPr>
          <w:p w14:paraId="2D3F2B1F" w14:textId="77777777" w:rsidR="00D031F2" w:rsidRPr="00334692" w:rsidRDefault="00D031F2" w:rsidP="00F17FDF">
            <w:pPr>
              <w:jc w:val="center"/>
              <w:rPr>
                <w:rFonts w:cs="Arial"/>
                <w:b/>
                <w:bCs/>
                <w:color w:val="000000"/>
                <w:u w:val="single"/>
              </w:rPr>
            </w:pPr>
            <w:r w:rsidRPr="00334692">
              <w:rPr>
                <w:rFonts w:cs="Arial"/>
                <w:b/>
                <w:bCs/>
                <w:color w:val="000000"/>
                <w:u w:val="single"/>
              </w:rPr>
              <w:t>Religion and belief</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660479"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43C68959" w14:textId="77777777" w:rsidR="00D031F2" w:rsidRPr="00334692" w:rsidRDefault="00D031F2" w:rsidP="00F17FDF">
            <w:pPr>
              <w:jc w:val="center"/>
              <w:rPr>
                <w:rFonts w:cs="Arial"/>
                <w:b/>
                <w:bCs/>
                <w:color w:val="000000"/>
              </w:rPr>
            </w:pPr>
          </w:p>
        </w:tc>
      </w:tr>
      <w:tr w:rsidR="00D031F2" w:rsidRPr="00334692" w14:paraId="1CA9A7D7" w14:textId="77777777" w:rsidTr="00F17FDF">
        <w:trPr>
          <w:trHeight w:val="345"/>
        </w:trPr>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AFCC3" w14:textId="77777777" w:rsidR="00D031F2" w:rsidRPr="00334692" w:rsidRDefault="00D031F2" w:rsidP="00F17FDF">
            <w:pPr>
              <w:jc w:val="center"/>
              <w:rPr>
                <w:rFonts w:cs="Arial"/>
              </w:rPr>
            </w:pPr>
            <w:r w:rsidRPr="00334692">
              <w:rPr>
                <w:rFonts w:cs="Arial"/>
              </w:rPr>
              <w:t>No Religion</w:t>
            </w:r>
          </w:p>
        </w:tc>
        <w:tc>
          <w:tcPr>
            <w:tcW w:w="1400" w:type="dxa"/>
            <w:tcBorders>
              <w:top w:val="nil"/>
              <w:left w:val="nil"/>
              <w:bottom w:val="nil"/>
              <w:right w:val="single" w:sz="4" w:space="0" w:color="000000"/>
            </w:tcBorders>
            <w:shd w:val="clear" w:color="auto" w:fill="auto"/>
            <w:noWrap/>
            <w:vAlign w:val="center"/>
            <w:hideMark/>
          </w:tcPr>
          <w:p w14:paraId="4A2F9FBA" w14:textId="77777777" w:rsidR="00D031F2" w:rsidRPr="00334692" w:rsidRDefault="00D031F2" w:rsidP="00F17FDF">
            <w:pPr>
              <w:jc w:val="center"/>
              <w:rPr>
                <w:rFonts w:cs="Arial"/>
              </w:rPr>
            </w:pPr>
            <w:r w:rsidRPr="00334692">
              <w:rPr>
                <w:rFonts w:cs="Arial"/>
              </w:rPr>
              <w:t>10</w:t>
            </w:r>
          </w:p>
        </w:tc>
        <w:tc>
          <w:tcPr>
            <w:tcW w:w="1400" w:type="dxa"/>
            <w:tcBorders>
              <w:top w:val="nil"/>
              <w:left w:val="nil"/>
              <w:bottom w:val="single" w:sz="4" w:space="0" w:color="000000"/>
              <w:right w:val="single" w:sz="4" w:space="0" w:color="000000"/>
            </w:tcBorders>
            <w:shd w:val="clear" w:color="auto" w:fill="auto"/>
            <w:vAlign w:val="center"/>
            <w:hideMark/>
          </w:tcPr>
          <w:p w14:paraId="200F8913" w14:textId="77777777" w:rsidR="00D031F2" w:rsidRPr="00334692" w:rsidRDefault="00D031F2" w:rsidP="00F17FDF">
            <w:pPr>
              <w:jc w:val="center"/>
              <w:rPr>
                <w:rFonts w:cs="Arial"/>
              </w:rPr>
            </w:pPr>
            <w:r w:rsidRPr="00334692">
              <w:rPr>
                <w:rFonts w:cs="Arial"/>
              </w:rPr>
              <w:t>42%</w:t>
            </w:r>
          </w:p>
        </w:tc>
        <w:tc>
          <w:tcPr>
            <w:tcW w:w="980" w:type="dxa"/>
            <w:tcBorders>
              <w:top w:val="nil"/>
              <w:left w:val="nil"/>
              <w:bottom w:val="nil"/>
              <w:right w:val="nil"/>
            </w:tcBorders>
            <w:shd w:val="clear" w:color="auto" w:fill="auto"/>
            <w:noWrap/>
            <w:vAlign w:val="bottom"/>
            <w:hideMark/>
          </w:tcPr>
          <w:p w14:paraId="0F0A63F7" w14:textId="77777777" w:rsidR="00D031F2" w:rsidRPr="00334692" w:rsidRDefault="00D031F2" w:rsidP="00F17FDF">
            <w:pPr>
              <w:jc w:val="center"/>
              <w:rPr>
                <w:rFonts w:cs="Arial"/>
              </w:rPr>
            </w:pPr>
          </w:p>
        </w:tc>
      </w:tr>
      <w:tr w:rsidR="00D031F2" w:rsidRPr="00334692" w14:paraId="5573081A" w14:textId="77777777" w:rsidTr="00F17FDF">
        <w:trPr>
          <w:trHeight w:val="34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398A3EB" w14:textId="77777777" w:rsidR="00D031F2" w:rsidRPr="00334692" w:rsidRDefault="00D031F2" w:rsidP="00F17FDF">
            <w:pPr>
              <w:jc w:val="center"/>
              <w:rPr>
                <w:rFonts w:cs="Arial"/>
              </w:rPr>
            </w:pPr>
            <w:r w:rsidRPr="00334692">
              <w:rPr>
                <w:rFonts w:cs="Arial"/>
              </w:rPr>
              <w:t>Church of Scotland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1D54CC9"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EEF6966"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71AB589A" w14:textId="77777777" w:rsidR="00D031F2" w:rsidRPr="00334692" w:rsidRDefault="00D031F2" w:rsidP="00F17FDF">
            <w:pPr>
              <w:jc w:val="center"/>
              <w:rPr>
                <w:rFonts w:cs="Arial"/>
              </w:rPr>
            </w:pPr>
          </w:p>
        </w:tc>
      </w:tr>
      <w:tr w:rsidR="00D031F2" w:rsidRPr="00334692" w14:paraId="1EACD69C"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90AA689" w14:textId="77777777" w:rsidR="00D031F2" w:rsidRPr="00334692" w:rsidRDefault="00D031F2" w:rsidP="00F17FDF">
            <w:pPr>
              <w:jc w:val="center"/>
              <w:rPr>
                <w:rFonts w:cs="Arial"/>
              </w:rPr>
            </w:pPr>
            <w:r w:rsidRPr="00334692">
              <w:rPr>
                <w:rFonts w:cs="Arial"/>
              </w:rPr>
              <w:t>Roman Catholic</w:t>
            </w:r>
          </w:p>
        </w:tc>
        <w:tc>
          <w:tcPr>
            <w:tcW w:w="1400" w:type="dxa"/>
            <w:tcBorders>
              <w:top w:val="nil"/>
              <w:left w:val="nil"/>
              <w:bottom w:val="single" w:sz="4" w:space="0" w:color="auto"/>
              <w:right w:val="single" w:sz="4" w:space="0" w:color="auto"/>
            </w:tcBorders>
            <w:shd w:val="clear" w:color="auto" w:fill="auto"/>
            <w:vAlign w:val="center"/>
            <w:hideMark/>
          </w:tcPr>
          <w:p w14:paraId="68A3AE7C"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A69A748"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724365FF" w14:textId="77777777" w:rsidR="00D031F2" w:rsidRPr="00334692" w:rsidRDefault="00D031F2" w:rsidP="00F17FDF">
            <w:pPr>
              <w:jc w:val="center"/>
              <w:rPr>
                <w:rFonts w:cs="Arial"/>
              </w:rPr>
            </w:pPr>
          </w:p>
        </w:tc>
      </w:tr>
      <w:tr w:rsidR="00D031F2" w:rsidRPr="00334692" w14:paraId="639335EF"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67B1D298" w14:textId="77777777" w:rsidR="00D031F2" w:rsidRPr="00334692" w:rsidRDefault="00D031F2" w:rsidP="00F17FDF">
            <w:pPr>
              <w:jc w:val="center"/>
              <w:rPr>
                <w:rFonts w:cs="Arial"/>
              </w:rPr>
            </w:pPr>
            <w:proofErr w:type="gramStart"/>
            <w:r w:rsidRPr="00334692">
              <w:rPr>
                <w:rFonts w:cs="Arial"/>
              </w:rPr>
              <w:t>Other</w:t>
            </w:r>
            <w:proofErr w:type="gramEnd"/>
            <w:r w:rsidRPr="00334692">
              <w:rPr>
                <w:rFonts w:cs="Arial"/>
              </w:rPr>
              <w:t xml:space="preserve"> Christian</w:t>
            </w:r>
          </w:p>
        </w:tc>
        <w:tc>
          <w:tcPr>
            <w:tcW w:w="1400" w:type="dxa"/>
            <w:tcBorders>
              <w:top w:val="nil"/>
              <w:left w:val="nil"/>
              <w:bottom w:val="single" w:sz="4" w:space="0" w:color="auto"/>
              <w:right w:val="single" w:sz="4" w:space="0" w:color="auto"/>
            </w:tcBorders>
            <w:shd w:val="clear" w:color="auto" w:fill="auto"/>
            <w:vAlign w:val="center"/>
            <w:hideMark/>
          </w:tcPr>
          <w:p w14:paraId="2BE90CB4"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2699160E"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59EFE78F" w14:textId="77777777" w:rsidR="00D031F2" w:rsidRPr="00334692" w:rsidRDefault="00D031F2" w:rsidP="00F17FDF">
            <w:pPr>
              <w:jc w:val="center"/>
              <w:rPr>
                <w:rFonts w:cs="Arial"/>
              </w:rPr>
            </w:pPr>
          </w:p>
        </w:tc>
      </w:tr>
      <w:tr w:rsidR="00D031F2" w:rsidRPr="00334692" w14:paraId="56014C15"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188FBA0" w14:textId="77777777" w:rsidR="00D031F2" w:rsidRPr="00334692" w:rsidRDefault="00D031F2" w:rsidP="00F17FDF">
            <w:pPr>
              <w:jc w:val="center"/>
              <w:rPr>
                <w:rFonts w:cs="Arial"/>
              </w:rPr>
            </w:pPr>
            <w:r>
              <w:rPr>
                <w:rFonts w:cs="Arial"/>
              </w:rPr>
              <w:t>Buddhist</w:t>
            </w:r>
          </w:p>
        </w:tc>
        <w:tc>
          <w:tcPr>
            <w:tcW w:w="1400" w:type="dxa"/>
            <w:tcBorders>
              <w:top w:val="nil"/>
              <w:left w:val="nil"/>
              <w:bottom w:val="nil"/>
              <w:right w:val="single" w:sz="4" w:space="0" w:color="000000"/>
            </w:tcBorders>
            <w:shd w:val="clear" w:color="auto" w:fill="auto"/>
            <w:noWrap/>
            <w:vAlign w:val="center"/>
            <w:hideMark/>
          </w:tcPr>
          <w:p w14:paraId="1F29EEE3"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26BE3210"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6993611C" w14:textId="77777777" w:rsidR="00D031F2" w:rsidRPr="00334692" w:rsidRDefault="00D031F2" w:rsidP="00F17FDF">
            <w:pPr>
              <w:jc w:val="center"/>
              <w:rPr>
                <w:rFonts w:cs="Arial"/>
              </w:rPr>
            </w:pPr>
          </w:p>
        </w:tc>
      </w:tr>
      <w:tr w:rsidR="00D031F2" w:rsidRPr="00334692" w14:paraId="69958368"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AD0A477" w14:textId="77777777" w:rsidR="00D031F2" w:rsidRPr="00334692" w:rsidRDefault="00D031F2" w:rsidP="00F17FDF">
            <w:pPr>
              <w:jc w:val="center"/>
              <w:rPr>
                <w:rFonts w:cs="Arial"/>
              </w:rPr>
            </w:pPr>
            <w:r w:rsidRPr="00334692">
              <w:rPr>
                <w:rFonts w:cs="Arial"/>
              </w:rPr>
              <w:t>Hindu</w:t>
            </w:r>
          </w:p>
        </w:tc>
        <w:tc>
          <w:tcPr>
            <w:tcW w:w="1400" w:type="dxa"/>
            <w:tcBorders>
              <w:top w:val="single" w:sz="4" w:space="0" w:color="000000"/>
              <w:left w:val="nil"/>
              <w:bottom w:val="nil"/>
              <w:right w:val="single" w:sz="4" w:space="0" w:color="000000"/>
            </w:tcBorders>
            <w:shd w:val="clear" w:color="auto" w:fill="auto"/>
            <w:noWrap/>
            <w:vAlign w:val="center"/>
            <w:hideMark/>
          </w:tcPr>
          <w:p w14:paraId="01420CC0"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5DEFD8F8"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55639D47" w14:textId="77777777" w:rsidR="00D031F2" w:rsidRPr="00334692" w:rsidRDefault="00D031F2" w:rsidP="00F17FDF">
            <w:pPr>
              <w:jc w:val="center"/>
              <w:rPr>
                <w:rFonts w:cs="Arial"/>
              </w:rPr>
            </w:pPr>
          </w:p>
        </w:tc>
      </w:tr>
      <w:tr w:rsidR="00D031F2" w:rsidRPr="00334692" w14:paraId="66975401"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7DF2C16" w14:textId="77777777" w:rsidR="00D031F2" w:rsidRPr="00334692" w:rsidRDefault="00D031F2" w:rsidP="00F17FDF">
            <w:pPr>
              <w:jc w:val="center"/>
              <w:rPr>
                <w:rFonts w:cs="Arial"/>
              </w:rPr>
            </w:pPr>
            <w:r w:rsidRPr="00334692">
              <w:rPr>
                <w:rFonts w:cs="Arial"/>
              </w:rPr>
              <w:t>Jewish</w:t>
            </w:r>
          </w:p>
        </w:tc>
        <w:tc>
          <w:tcPr>
            <w:tcW w:w="1400" w:type="dxa"/>
            <w:tcBorders>
              <w:top w:val="single" w:sz="4" w:space="0" w:color="000000"/>
              <w:left w:val="nil"/>
              <w:bottom w:val="nil"/>
              <w:right w:val="single" w:sz="4" w:space="0" w:color="000000"/>
            </w:tcBorders>
            <w:shd w:val="clear" w:color="auto" w:fill="auto"/>
            <w:noWrap/>
            <w:vAlign w:val="center"/>
            <w:hideMark/>
          </w:tcPr>
          <w:p w14:paraId="37AB12C5"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38FBF40C"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34CE3A17" w14:textId="77777777" w:rsidR="00D031F2" w:rsidRPr="00334692" w:rsidRDefault="00D031F2" w:rsidP="00F17FDF">
            <w:pPr>
              <w:jc w:val="center"/>
              <w:rPr>
                <w:rFonts w:cs="Arial"/>
              </w:rPr>
            </w:pPr>
          </w:p>
        </w:tc>
      </w:tr>
      <w:tr w:rsidR="00D031F2" w:rsidRPr="00334692" w14:paraId="42535605"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567E876C" w14:textId="77777777" w:rsidR="00D031F2" w:rsidRPr="00334692" w:rsidRDefault="00D031F2" w:rsidP="00F17FDF">
            <w:pPr>
              <w:jc w:val="center"/>
              <w:rPr>
                <w:rFonts w:cs="Arial"/>
              </w:rPr>
            </w:pPr>
            <w:r w:rsidRPr="00334692">
              <w:rPr>
                <w:rFonts w:cs="Arial"/>
              </w:rPr>
              <w:t>Muslim</w:t>
            </w:r>
          </w:p>
        </w:tc>
        <w:tc>
          <w:tcPr>
            <w:tcW w:w="1400" w:type="dxa"/>
            <w:tcBorders>
              <w:top w:val="single" w:sz="4" w:space="0" w:color="000000"/>
              <w:left w:val="nil"/>
              <w:bottom w:val="nil"/>
              <w:right w:val="single" w:sz="4" w:space="0" w:color="000000"/>
            </w:tcBorders>
            <w:shd w:val="clear" w:color="auto" w:fill="auto"/>
            <w:noWrap/>
            <w:vAlign w:val="center"/>
            <w:hideMark/>
          </w:tcPr>
          <w:p w14:paraId="4F1E2B00"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53648700"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529BE955" w14:textId="77777777" w:rsidR="00D031F2" w:rsidRPr="00334692" w:rsidRDefault="00D031F2" w:rsidP="00F17FDF">
            <w:pPr>
              <w:jc w:val="center"/>
              <w:rPr>
                <w:rFonts w:cs="Arial"/>
              </w:rPr>
            </w:pPr>
          </w:p>
        </w:tc>
      </w:tr>
      <w:tr w:rsidR="00D031F2" w:rsidRPr="00334692" w14:paraId="778B1A82"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217C620" w14:textId="77777777" w:rsidR="00D031F2" w:rsidRPr="00334692" w:rsidRDefault="00D031F2" w:rsidP="00F17FDF">
            <w:pPr>
              <w:jc w:val="center"/>
              <w:rPr>
                <w:rFonts w:cs="Arial"/>
              </w:rPr>
            </w:pPr>
            <w:r w:rsidRPr="00334692">
              <w:rPr>
                <w:rFonts w:cs="Arial"/>
              </w:rPr>
              <w:t>Sikh</w:t>
            </w:r>
          </w:p>
        </w:tc>
        <w:tc>
          <w:tcPr>
            <w:tcW w:w="1400" w:type="dxa"/>
            <w:tcBorders>
              <w:top w:val="single" w:sz="4" w:space="0" w:color="000000"/>
              <w:left w:val="nil"/>
              <w:bottom w:val="nil"/>
              <w:right w:val="single" w:sz="4" w:space="0" w:color="000000"/>
            </w:tcBorders>
            <w:shd w:val="clear" w:color="auto" w:fill="auto"/>
            <w:noWrap/>
            <w:vAlign w:val="center"/>
            <w:hideMark/>
          </w:tcPr>
          <w:p w14:paraId="351877F7"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06BF1D5E"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6CD6626E" w14:textId="77777777" w:rsidR="00D031F2" w:rsidRPr="00334692" w:rsidRDefault="00D031F2" w:rsidP="00F17FDF">
            <w:pPr>
              <w:jc w:val="center"/>
              <w:rPr>
                <w:rFonts w:cs="Arial"/>
              </w:rPr>
            </w:pPr>
          </w:p>
        </w:tc>
      </w:tr>
      <w:tr w:rsidR="00D031F2" w:rsidRPr="00334692" w14:paraId="590AA208"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2E84D381" w14:textId="77777777" w:rsidR="00D031F2" w:rsidRPr="00334692" w:rsidRDefault="00D031F2" w:rsidP="00F17FDF">
            <w:pPr>
              <w:jc w:val="center"/>
              <w:rPr>
                <w:rFonts w:cs="Arial"/>
              </w:rPr>
            </w:pPr>
            <w:r w:rsidRPr="00334692">
              <w:rPr>
                <w:rFonts w:cs="Arial"/>
              </w:rPr>
              <w:t>Other Religion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8B2D375"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3F66EFF1"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6B0FD27B" w14:textId="77777777" w:rsidR="00D031F2" w:rsidRPr="00334692" w:rsidRDefault="00D031F2" w:rsidP="00F17FDF">
            <w:pPr>
              <w:jc w:val="center"/>
              <w:rPr>
                <w:rFonts w:cs="Arial"/>
              </w:rPr>
            </w:pPr>
          </w:p>
        </w:tc>
      </w:tr>
      <w:tr w:rsidR="00D031F2" w:rsidRPr="00334692" w14:paraId="44C5CB6E" w14:textId="77777777" w:rsidTr="00F17FDF">
        <w:trPr>
          <w:trHeight w:val="345"/>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07F6F5BC"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auto"/>
              <w:right w:val="single" w:sz="4" w:space="0" w:color="auto"/>
            </w:tcBorders>
            <w:shd w:val="clear" w:color="auto" w:fill="auto"/>
            <w:vAlign w:val="center"/>
            <w:hideMark/>
          </w:tcPr>
          <w:p w14:paraId="283DE532"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98E75F8"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19509DE3" w14:textId="77777777" w:rsidR="00D031F2" w:rsidRPr="00334692" w:rsidRDefault="00D031F2" w:rsidP="00F17FDF">
            <w:pPr>
              <w:jc w:val="center"/>
              <w:rPr>
                <w:rFonts w:cs="Arial"/>
              </w:rPr>
            </w:pPr>
          </w:p>
        </w:tc>
      </w:tr>
      <w:tr w:rsidR="00D031F2" w:rsidRPr="00334692" w14:paraId="1D2190EA" w14:textId="77777777" w:rsidTr="00F17FDF">
        <w:trPr>
          <w:trHeight w:val="36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31A1D1D"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4BDBDFCA"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4D2524C5"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250071FC" w14:textId="77777777" w:rsidR="00D031F2" w:rsidRPr="00334692" w:rsidRDefault="00D031F2" w:rsidP="00F17FDF">
            <w:pPr>
              <w:jc w:val="center"/>
              <w:rPr>
                <w:rFonts w:cs="Arial"/>
              </w:rPr>
            </w:pPr>
          </w:p>
        </w:tc>
      </w:tr>
      <w:tr w:rsidR="00D031F2" w:rsidRPr="00334692" w14:paraId="59208A77" w14:textId="77777777" w:rsidTr="00F17FDF">
        <w:trPr>
          <w:trHeight w:val="264"/>
        </w:trPr>
        <w:tc>
          <w:tcPr>
            <w:tcW w:w="3840" w:type="dxa"/>
            <w:tcBorders>
              <w:top w:val="nil"/>
              <w:left w:val="nil"/>
              <w:bottom w:val="nil"/>
              <w:right w:val="nil"/>
            </w:tcBorders>
            <w:shd w:val="clear" w:color="auto" w:fill="auto"/>
            <w:vAlign w:val="center"/>
            <w:hideMark/>
          </w:tcPr>
          <w:p w14:paraId="2BC1159C"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2966C8C8"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7316297"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6CA03510" w14:textId="77777777" w:rsidR="00D031F2" w:rsidRPr="00334692" w:rsidRDefault="00D031F2" w:rsidP="00F17FDF">
            <w:pPr>
              <w:jc w:val="center"/>
              <w:rPr>
                <w:rFonts w:ascii="Times New Roman" w:hAnsi="Times New Roman"/>
              </w:rPr>
            </w:pPr>
          </w:p>
        </w:tc>
      </w:tr>
      <w:tr w:rsidR="00D031F2" w:rsidRPr="00334692" w14:paraId="618CD356" w14:textId="77777777" w:rsidTr="00F17FDF">
        <w:trPr>
          <w:trHeight w:val="264"/>
        </w:trPr>
        <w:tc>
          <w:tcPr>
            <w:tcW w:w="3840" w:type="dxa"/>
            <w:tcBorders>
              <w:top w:val="nil"/>
              <w:left w:val="nil"/>
              <w:bottom w:val="nil"/>
              <w:right w:val="nil"/>
            </w:tcBorders>
            <w:shd w:val="clear" w:color="auto" w:fill="auto"/>
            <w:vAlign w:val="center"/>
            <w:hideMark/>
          </w:tcPr>
          <w:p w14:paraId="506CE78C" w14:textId="77777777" w:rsidR="00D031F2" w:rsidRDefault="00D031F2" w:rsidP="00F17FDF">
            <w:pPr>
              <w:rPr>
                <w:rFonts w:ascii="Times New Roman" w:hAnsi="Times New Roman"/>
              </w:rPr>
            </w:pPr>
          </w:p>
          <w:p w14:paraId="7CFBCA69" w14:textId="77777777" w:rsidR="00D031F2" w:rsidRDefault="00D031F2" w:rsidP="00F17FDF">
            <w:pPr>
              <w:rPr>
                <w:rFonts w:ascii="Times New Roman" w:hAnsi="Times New Roman"/>
              </w:rPr>
            </w:pPr>
          </w:p>
          <w:p w14:paraId="2196E3E1"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34B0E3F0"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012546AF"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0E15488C" w14:textId="77777777" w:rsidR="00D031F2" w:rsidRPr="00334692" w:rsidRDefault="00D031F2" w:rsidP="00F17FDF">
            <w:pPr>
              <w:jc w:val="center"/>
              <w:rPr>
                <w:rFonts w:ascii="Times New Roman" w:hAnsi="Times New Roman"/>
              </w:rPr>
            </w:pPr>
          </w:p>
        </w:tc>
      </w:tr>
      <w:tr w:rsidR="00D031F2" w:rsidRPr="00334692" w14:paraId="066A1168" w14:textId="77777777" w:rsidTr="00F17FDF">
        <w:trPr>
          <w:trHeight w:val="264"/>
        </w:trPr>
        <w:tc>
          <w:tcPr>
            <w:tcW w:w="3840" w:type="dxa"/>
            <w:tcBorders>
              <w:top w:val="nil"/>
              <w:left w:val="nil"/>
              <w:bottom w:val="nil"/>
              <w:right w:val="nil"/>
            </w:tcBorders>
            <w:shd w:val="clear" w:color="auto" w:fill="auto"/>
            <w:vAlign w:val="center"/>
            <w:hideMark/>
          </w:tcPr>
          <w:p w14:paraId="72948396"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468904E2"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118D2174"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6E492053" w14:textId="77777777" w:rsidR="00D031F2" w:rsidRPr="00334692" w:rsidRDefault="00D031F2" w:rsidP="00F17FDF">
            <w:pPr>
              <w:jc w:val="center"/>
              <w:rPr>
                <w:rFonts w:ascii="Times New Roman" w:hAnsi="Times New Roman"/>
              </w:rPr>
            </w:pPr>
          </w:p>
        </w:tc>
      </w:tr>
      <w:tr w:rsidR="00D031F2" w:rsidRPr="00334692" w14:paraId="2A785D5C" w14:textId="77777777" w:rsidTr="00F17FDF">
        <w:trPr>
          <w:trHeight w:val="525"/>
        </w:trPr>
        <w:tc>
          <w:tcPr>
            <w:tcW w:w="3840" w:type="dxa"/>
            <w:tcBorders>
              <w:top w:val="nil"/>
              <w:left w:val="nil"/>
              <w:bottom w:val="nil"/>
              <w:right w:val="nil"/>
            </w:tcBorders>
            <w:shd w:val="clear" w:color="auto" w:fill="auto"/>
            <w:noWrap/>
            <w:vAlign w:val="center"/>
            <w:hideMark/>
          </w:tcPr>
          <w:p w14:paraId="2E2A82FF" w14:textId="77777777" w:rsidR="00D031F2" w:rsidRPr="00334692" w:rsidRDefault="00D031F2" w:rsidP="00F17FDF">
            <w:pPr>
              <w:jc w:val="center"/>
              <w:rPr>
                <w:rFonts w:cs="Arial"/>
                <w:b/>
                <w:bCs/>
                <w:color w:val="000000"/>
                <w:u w:val="single"/>
              </w:rPr>
            </w:pPr>
            <w:r w:rsidRPr="00334692">
              <w:rPr>
                <w:rFonts w:cs="Arial"/>
                <w:b/>
                <w:bCs/>
                <w:color w:val="000000"/>
                <w:u w:val="single"/>
              </w:rPr>
              <w:t>Age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03DAA"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2E7A721C" w14:textId="77777777" w:rsidR="00D031F2" w:rsidRPr="00334692" w:rsidRDefault="00D031F2" w:rsidP="00F17FDF">
            <w:pPr>
              <w:jc w:val="center"/>
              <w:rPr>
                <w:rFonts w:cs="Arial"/>
                <w:b/>
                <w:bCs/>
                <w:color w:val="000000"/>
              </w:rPr>
            </w:pPr>
          </w:p>
        </w:tc>
      </w:tr>
      <w:tr w:rsidR="00D031F2" w:rsidRPr="00334692" w14:paraId="13297BF4" w14:textId="77777777" w:rsidTr="00F17FDF">
        <w:trPr>
          <w:trHeight w:val="39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6D4F" w14:textId="77777777" w:rsidR="00D031F2" w:rsidRPr="00334692" w:rsidRDefault="00D031F2" w:rsidP="00F17FDF">
            <w:pPr>
              <w:jc w:val="center"/>
              <w:rPr>
                <w:rFonts w:cs="Arial"/>
              </w:rPr>
            </w:pPr>
            <w:r w:rsidRPr="00334692">
              <w:rPr>
                <w:rFonts w:cs="Arial"/>
              </w:rPr>
              <w:t>16 - 19</w:t>
            </w:r>
          </w:p>
        </w:tc>
        <w:tc>
          <w:tcPr>
            <w:tcW w:w="1400" w:type="dxa"/>
            <w:tcBorders>
              <w:top w:val="nil"/>
              <w:left w:val="nil"/>
              <w:bottom w:val="single" w:sz="4" w:space="0" w:color="auto"/>
              <w:right w:val="single" w:sz="4" w:space="0" w:color="auto"/>
            </w:tcBorders>
            <w:shd w:val="clear" w:color="auto" w:fill="auto"/>
            <w:vAlign w:val="center"/>
            <w:hideMark/>
          </w:tcPr>
          <w:p w14:paraId="00485635"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21FCEF2"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495313C0" w14:textId="77777777" w:rsidR="00D031F2" w:rsidRPr="00334692" w:rsidRDefault="00D031F2" w:rsidP="00F17FDF">
            <w:pPr>
              <w:jc w:val="center"/>
              <w:rPr>
                <w:rFonts w:cs="Arial"/>
              </w:rPr>
            </w:pPr>
          </w:p>
        </w:tc>
      </w:tr>
      <w:tr w:rsidR="00D031F2" w:rsidRPr="00334692" w14:paraId="428D5615"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984F2E4" w14:textId="77777777" w:rsidR="00D031F2" w:rsidRPr="00334692" w:rsidRDefault="00D031F2" w:rsidP="00F17FDF">
            <w:pPr>
              <w:jc w:val="center"/>
              <w:rPr>
                <w:rFonts w:cs="Arial"/>
              </w:rPr>
            </w:pPr>
            <w:r w:rsidRPr="00334692">
              <w:rPr>
                <w:rFonts w:cs="Arial"/>
              </w:rPr>
              <w:t>20 -24</w:t>
            </w:r>
          </w:p>
        </w:tc>
        <w:tc>
          <w:tcPr>
            <w:tcW w:w="1400" w:type="dxa"/>
            <w:tcBorders>
              <w:top w:val="nil"/>
              <w:left w:val="nil"/>
              <w:bottom w:val="single" w:sz="4" w:space="0" w:color="auto"/>
              <w:right w:val="single" w:sz="4" w:space="0" w:color="auto"/>
            </w:tcBorders>
            <w:shd w:val="clear" w:color="auto" w:fill="auto"/>
            <w:vAlign w:val="center"/>
            <w:hideMark/>
          </w:tcPr>
          <w:p w14:paraId="3C66F7F5"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554357C1"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138A7A95" w14:textId="77777777" w:rsidR="00D031F2" w:rsidRPr="00334692" w:rsidRDefault="00D031F2" w:rsidP="00F17FDF">
            <w:pPr>
              <w:jc w:val="center"/>
              <w:rPr>
                <w:rFonts w:cs="Arial"/>
              </w:rPr>
            </w:pPr>
          </w:p>
        </w:tc>
      </w:tr>
      <w:tr w:rsidR="00D031F2" w:rsidRPr="00334692" w14:paraId="3F9974E6"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32C470F" w14:textId="77777777" w:rsidR="00D031F2" w:rsidRPr="00334692" w:rsidRDefault="00D031F2" w:rsidP="00F17FDF">
            <w:pPr>
              <w:jc w:val="center"/>
              <w:rPr>
                <w:rFonts w:cs="Arial"/>
              </w:rPr>
            </w:pPr>
            <w:r w:rsidRPr="00334692">
              <w:rPr>
                <w:rFonts w:cs="Arial"/>
              </w:rPr>
              <w:t>25 - 29</w:t>
            </w:r>
          </w:p>
        </w:tc>
        <w:tc>
          <w:tcPr>
            <w:tcW w:w="1400" w:type="dxa"/>
            <w:tcBorders>
              <w:top w:val="nil"/>
              <w:left w:val="nil"/>
              <w:bottom w:val="single" w:sz="4" w:space="0" w:color="auto"/>
              <w:right w:val="single" w:sz="4" w:space="0" w:color="auto"/>
            </w:tcBorders>
            <w:shd w:val="clear" w:color="auto" w:fill="auto"/>
            <w:vAlign w:val="center"/>
            <w:hideMark/>
          </w:tcPr>
          <w:p w14:paraId="14AEE5B7"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14AF5A1A"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262048E6" w14:textId="77777777" w:rsidR="00D031F2" w:rsidRPr="00334692" w:rsidRDefault="00D031F2" w:rsidP="00F17FDF">
            <w:pPr>
              <w:jc w:val="center"/>
              <w:rPr>
                <w:rFonts w:cs="Arial"/>
              </w:rPr>
            </w:pPr>
          </w:p>
        </w:tc>
      </w:tr>
      <w:tr w:rsidR="00D031F2" w:rsidRPr="00334692" w14:paraId="118C3F04"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D26711F" w14:textId="77777777" w:rsidR="00D031F2" w:rsidRPr="00334692" w:rsidRDefault="00D031F2" w:rsidP="00F17FDF">
            <w:pPr>
              <w:jc w:val="center"/>
              <w:rPr>
                <w:rFonts w:cs="Arial"/>
              </w:rPr>
            </w:pPr>
            <w:r w:rsidRPr="00334692">
              <w:rPr>
                <w:rFonts w:cs="Arial"/>
              </w:rPr>
              <w:t>30 - 44</w:t>
            </w:r>
          </w:p>
        </w:tc>
        <w:tc>
          <w:tcPr>
            <w:tcW w:w="1400" w:type="dxa"/>
            <w:tcBorders>
              <w:top w:val="nil"/>
              <w:left w:val="nil"/>
              <w:bottom w:val="single" w:sz="4" w:space="0" w:color="000000"/>
              <w:right w:val="single" w:sz="4" w:space="0" w:color="000000"/>
            </w:tcBorders>
            <w:shd w:val="clear" w:color="auto" w:fill="auto"/>
            <w:noWrap/>
            <w:vAlign w:val="center"/>
            <w:hideMark/>
          </w:tcPr>
          <w:p w14:paraId="46CE9CBC" w14:textId="77777777" w:rsidR="00D031F2" w:rsidRPr="00334692" w:rsidRDefault="00D031F2" w:rsidP="00F17FDF">
            <w:pPr>
              <w:jc w:val="center"/>
              <w:rPr>
                <w:rFonts w:cs="Arial"/>
              </w:rPr>
            </w:pPr>
            <w:r w:rsidRPr="00334692">
              <w:rPr>
                <w:rFonts w:cs="Arial"/>
              </w:rPr>
              <w:t>13</w:t>
            </w:r>
          </w:p>
        </w:tc>
        <w:tc>
          <w:tcPr>
            <w:tcW w:w="1400" w:type="dxa"/>
            <w:tcBorders>
              <w:top w:val="nil"/>
              <w:left w:val="nil"/>
              <w:bottom w:val="single" w:sz="4" w:space="0" w:color="000000"/>
              <w:right w:val="single" w:sz="4" w:space="0" w:color="000000"/>
            </w:tcBorders>
            <w:shd w:val="clear" w:color="auto" w:fill="auto"/>
            <w:vAlign w:val="center"/>
            <w:hideMark/>
          </w:tcPr>
          <w:p w14:paraId="7F5FB67A" w14:textId="77777777" w:rsidR="00D031F2" w:rsidRPr="00334692" w:rsidRDefault="00D031F2" w:rsidP="00F17FDF">
            <w:pPr>
              <w:jc w:val="center"/>
              <w:rPr>
                <w:rFonts w:cs="Arial"/>
              </w:rPr>
            </w:pPr>
            <w:r w:rsidRPr="00334692">
              <w:rPr>
                <w:rFonts w:cs="Arial"/>
              </w:rPr>
              <w:t>54%</w:t>
            </w:r>
          </w:p>
        </w:tc>
        <w:tc>
          <w:tcPr>
            <w:tcW w:w="980" w:type="dxa"/>
            <w:tcBorders>
              <w:top w:val="nil"/>
              <w:left w:val="nil"/>
              <w:bottom w:val="nil"/>
              <w:right w:val="nil"/>
            </w:tcBorders>
            <w:shd w:val="clear" w:color="auto" w:fill="auto"/>
            <w:noWrap/>
            <w:vAlign w:val="bottom"/>
            <w:hideMark/>
          </w:tcPr>
          <w:p w14:paraId="15E872E4" w14:textId="77777777" w:rsidR="00D031F2" w:rsidRPr="00334692" w:rsidRDefault="00D031F2" w:rsidP="00F17FDF">
            <w:pPr>
              <w:jc w:val="center"/>
              <w:rPr>
                <w:rFonts w:cs="Arial"/>
              </w:rPr>
            </w:pPr>
          </w:p>
        </w:tc>
      </w:tr>
      <w:tr w:rsidR="00D031F2" w:rsidRPr="00334692" w14:paraId="02CFC4E5"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C5A3A0B" w14:textId="77777777" w:rsidR="00D031F2" w:rsidRPr="00334692" w:rsidRDefault="00D031F2" w:rsidP="00F17FDF">
            <w:pPr>
              <w:jc w:val="center"/>
              <w:rPr>
                <w:rFonts w:cs="Arial"/>
              </w:rPr>
            </w:pPr>
            <w:r w:rsidRPr="00334692">
              <w:rPr>
                <w:rFonts w:cs="Arial"/>
              </w:rPr>
              <w:t>45 - 59</w:t>
            </w:r>
          </w:p>
        </w:tc>
        <w:tc>
          <w:tcPr>
            <w:tcW w:w="1400" w:type="dxa"/>
            <w:tcBorders>
              <w:top w:val="nil"/>
              <w:left w:val="nil"/>
              <w:bottom w:val="single" w:sz="4" w:space="0" w:color="auto"/>
              <w:right w:val="single" w:sz="4" w:space="0" w:color="auto"/>
            </w:tcBorders>
            <w:shd w:val="clear" w:color="auto" w:fill="auto"/>
            <w:vAlign w:val="center"/>
            <w:hideMark/>
          </w:tcPr>
          <w:p w14:paraId="3C719DAD"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6DBABBFA"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2FCA66A0" w14:textId="77777777" w:rsidR="00D031F2" w:rsidRPr="00334692" w:rsidRDefault="00D031F2" w:rsidP="00F17FDF">
            <w:pPr>
              <w:jc w:val="center"/>
              <w:rPr>
                <w:rFonts w:cs="Arial"/>
              </w:rPr>
            </w:pPr>
          </w:p>
        </w:tc>
      </w:tr>
      <w:tr w:rsidR="00D031F2" w:rsidRPr="00334692" w14:paraId="72171F68"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7C14494" w14:textId="77777777" w:rsidR="00D031F2" w:rsidRPr="00334692" w:rsidRDefault="00D031F2" w:rsidP="00F17FDF">
            <w:pPr>
              <w:jc w:val="center"/>
              <w:rPr>
                <w:rFonts w:cs="Arial"/>
              </w:rPr>
            </w:pPr>
            <w:r w:rsidRPr="00334692">
              <w:rPr>
                <w:rFonts w:cs="Arial"/>
              </w:rPr>
              <w:t>60- 64</w:t>
            </w:r>
          </w:p>
        </w:tc>
        <w:tc>
          <w:tcPr>
            <w:tcW w:w="1400" w:type="dxa"/>
            <w:tcBorders>
              <w:top w:val="nil"/>
              <w:left w:val="nil"/>
              <w:bottom w:val="single" w:sz="4" w:space="0" w:color="auto"/>
              <w:right w:val="single" w:sz="4" w:space="0" w:color="auto"/>
            </w:tcBorders>
            <w:shd w:val="clear" w:color="auto" w:fill="auto"/>
            <w:vAlign w:val="center"/>
            <w:hideMark/>
          </w:tcPr>
          <w:p w14:paraId="4C70D53B"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1FB125C2"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6A023779" w14:textId="77777777" w:rsidR="00D031F2" w:rsidRPr="00334692" w:rsidRDefault="00D031F2" w:rsidP="00F17FDF">
            <w:pPr>
              <w:jc w:val="center"/>
              <w:rPr>
                <w:rFonts w:cs="Arial"/>
              </w:rPr>
            </w:pPr>
          </w:p>
        </w:tc>
      </w:tr>
      <w:tr w:rsidR="00D031F2" w:rsidRPr="00334692" w14:paraId="1B4F30FE"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7C1CBBAF" w14:textId="77777777" w:rsidR="00D031F2" w:rsidRPr="00334692" w:rsidRDefault="00D031F2" w:rsidP="00F17FDF">
            <w:pPr>
              <w:jc w:val="center"/>
              <w:rPr>
                <w:rFonts w:cs="Arial"/>
              </w:rPr>
            </w:pPr>
            <w:r w:rsidRPr="00334692">
              <w:rPr>
                <w:rFonts w:cs="Arial"/>
              </w:rPr>
              <w:t>65+</w:t>
            </w:r>
          </w:p>
        </w:tc>
        <w:tc>
          <w:tcPr>
            <w:tcW w:w="1400" w:type="dxa"/>
            <w:tcBorders>
              <w:top w:val="nil"/>
              <w:left w:val="nil"/>
              <w:bottom w:val="single" w:sz="4" w:space="0" w:color="auto"/>
              <w:right w:val="single" w:sz="4" w:space="0" w:color="auto"/>
            </w:tcBorders>
            <w:shd w:val="clear" w:color="auto" w:fill="auto"/>
            <w:vAlign w:val="center"/>
            <w:hideMark/>
          </w:tcPr>
          <w:p w14:paraId="75591FC8"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77253B8E"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6A6AB92F" w14:textId="77777777" w:rsidR="00D031F2" w:rsidRPr="00334692" w:rsidRDefault="00D031F2" w:rsidP="00F17FDF">
            <w:pPr>
              <w:jc w:val="center"/>
              <w:rPr>
                <w:rFonts w:cs="Arial"/>
              </w:rPr>
            </w:pPr>
          </w:p>
        </w:tc>
      </w:tr>
      <w:tr w:rsidR="00D031F2" w:rsidRPr="00334692" w14:paraId="5EB349E5"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48174FD9"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000000"/>
              <w:right w:val="single" w:sz="4" w:space="0" w:color="000000"/>
            </w:tcBorders>
            <w:shd w:val="clear" w:color="auto" w:fill="auto"/>
            <w:noWrap/>
            <w:vAlign w:val="center"/>
            <w:hideMark/>
          </w:tcPr>
          <w:p w14:paraId="415F0DED"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76A60B9F"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5B18BA63" w14:textId="77777777" w:rsidR="00D031F2" w:rsidRPr="00334692" w:rsidRDefault="00D031F2" w:rsidP="00F17FDF">
            <w:pPr>
              <w:jc w:val="center"/>
              <w:rPr>
                <w:rFonts w:cs="Arial"/>
              </w:rPr>
            </w:pPr>
          </w:p>
        </w:tc>
      </w:tr>
      <w:tr w:rsidR="00D031F2" w:rsidRPr="00334692" w14:paraId="40CB629D" w14:textId="77777777" w:rsidTr="00F17FDF">
        <w:trPr>
          <w:trHeight w:val="39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1F26BF8B"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2C8EF9CF"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04124A87"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4CC1C5BB" w14:textId="77777777" w:rsidR="00D031F2" w:rsidRPr="00334692" w:rsidRDefault="00D031F2" w:rsidP="00F17FDF">
            <w:pPr>
              <w:jc w:val="center"/>
              <w:rPr>
                <w:rFonts w:cs="Arial"/>
              </w:rPr>
            </w:pPr>
          </w:p>
        </w:tc>
      </w:tr>
      <w:tr w:rsidR="00D031F2" w:rsidRPr="00334692" w14:paraId="399C3EDD" w14:textId="77777777" w:rsidTr="00F17FDF">
        <w:trPr>
          <w:trHeight w:val="264"/>
        </w:trPr>
        <w:tc>
          <w:tcPr>
            <w:tcW w:w="3840" w:type="dxa"/>
            <w:tcBorders>
              <w:top w:val="nil"/>
              <w:left w:val="nil"/>
              <w:bottom w:val="nil"/>
              <w:right w:val="nil"/>
            </w:tcBorders>
            <w:shd w:val="clear" w:color="auto" w:fill="auto"/>
            <w:vAlign w:val="center"/>
            <w:hideMark/>
          </w:tcPr>
          <w:p w14:paraId="5592E60B"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F9018FF"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61BE925"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07CC09AF" w14:textId="77777777" w:rsidR="00D031F2" w:rsidRPr="00334692" w:rsidRDefault="00D031F2" w:rsidP="00F17FDF">
            <w:pPr>
              <w:jc w:val="center"/>
              <w:rPr>
                <w:rFonts w:ascii="Times New Roman" w:hAnsi="Times New Roman"/>
              </w:rPr>
            </w:pPr>
          </w:p>
        </w:tc>
      </w:tr>
    </w:tbl>
    <w:p w14:paraId="01FEDA2E" w14:textId="77777777" w:rsidR="00010FDF" w:rsidRDefault="00010FDF">
      <w:r>
        <w:br w:type="page"/>
      </w:r>
    </w:p>
    <w:tbl>
      <w:tblPr>
        <w:tblW w:w="7620" w:type="dxa"/>
        <w:tblInd w:w="108" w:type="dxa"/>
        <w:tblLook w:val="04A0" w:firstRow="1" w:lastRow="0" w:firstColumn="1" w:lastColumn="0" w:noHBand="0" w:noVBand="1"/>
      </w:tblPr>
      <w:tblGrid>
        <w:gridCol w:w="3840"/>
        <w:gridCol w:w="1400"/>
        <w:gridCol w:w="1400"/>
        <w:gridCol w:w="980"/>
      </w:tblGrid>
      <w:tr w:rsidR="00D031F2" w:rsidRPr="00334692" w14:paraId="7E7CB1E6" w14:textId="77777777" w:rsidTr="00F17FDF">
        <w:trPr>
          <w:trHeight w:val="264"/>
        </w:trPr>
        <w:tc>
          <w:tcPr>
            <w:tcW w:w="3840" w:type="dxa"/>
            <w:tcBorders>
              <w:top w:val="nil"/>
              <w:left w:val="nil"/>
              <w:bottom w:val="nil"/>
              <w:right w:val="nil"/>
            </w:tcBorders>
            <w:shd w:val="clear" w:color="auto" w:fill="auto"/>
            <w:vAlign w:val="center"/>
            <w:hideMark/>
          </w:tcPr>
          <w:p w14:paraId="3A247848" w14:textId="56F7F856" w:rsidR="00D031F2" w:rsidRDefault="00D031F2" w:rsidP="00F17FDF">
            <w:pPr>
              <w:rPr>
                <w:rFonts w:ascii="Times New Roman" w:hAnsi="Times New Roman"/>
              </w:rPr>
            </w:pPr>
          </w:p>
          <w:p w14:paraId="3336E558"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C092C1F"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6EE8238"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670679D4" w14:textId="77777777" w:rsidR="00D031F2" w:rsidRPr="00334692" w:rsidRDefault="00D031F2" w:rsidP="00F17FDF">
            <w:pPr>
              <w:jc w:val="center"/>
              <w:rPr>
                <w:rFonts w:ascii="Times New Roman" w:hAnsi="Times New Roman"/>
              </w:rPr>
            </w:pPr>
          </w:p>
        </w:tc>
      </w:tr>
      <w:tr w:rsidR="00D031F2" w:rsidRPr="00334692" w14:paraId="78A08840" w14:textId="77777777" w:rsidTr="00F17FDF">
        <w:trPr>
          <w:trHeight w:val="264"/>
        </w:trPr>
        <w:tc>
          <w:tcPr>
            <w:tcW w:w="3840" w:type="dxa"/>
            <w:tcBorders>
              <w:top w:val="nil"/>
              <w:left w:val="nil"/>
              <w:bottom w:val="nil"/>
              <w:right w:val="nil"/>
            </w:tcBorders>
            <w:shd w:val="clear" w:color="auto" w:fill="auto"/>
            <w:vAlign w:val="center"/>
            <w:hideMark/>
          </w:tcPr>
          <w:p w14:paraId="10C1B660"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27E310D"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E2CB80E"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449DE680" w14:textId="77777777" w:rsidR="00D031F2" w:rsidRPr="00334692" w:rsidRDefault="00D031F2" w:rsidP="00F17FDF">
            <w:pPr>
              <w:jc w:val="center"/>
              <w:rPr>
                <w:rFonts w:ascii="Times New Roman" w:hAnsi="Times New Roman"/>
              </w:rPr>
            </w:pPr>
          </w:p>
        </w:tc>
      </w:tr>
      <w:tr w:rsidR="00D031F2" w:rsidRPr="00334692" w14:paraId="54BAB749" w14:textId="77777777" w:rsidTr="00F17FDF">
        <w:trPr>
          <w:trHeight w:val="525"/>
        </w:trPr>
        <w:tc>
          <w:tcPr>
            <w:tcW w:w="3840" w:type="dxa"/>
            <w:tcBorders>
              <w:top w:val="nil"/>
              <w:left w:val="nil"/>
              <w:bottom w:val="nil"/>
              <w:right w:val="nil"/>
            </w:tcBorders>
            <w:shd w:val="clear" w:color="auto" w:fill="auto"/>
            <w:noWrap/>
            <w:vAlign w:val="center"/>
            <w:hideMark/>
          </w:tcPr>
          <w:p w14:paraId="4197F197" w14:textId="77777777" w:rsidR="00D031F2" w:rsidRPr="00334692" w:rsidRDefault="00D031F2" w:rsidP="00F17FDF">
            <w:pPr>
              <w:jc w:val="center"/>
              <w:rPr>
                <w:rFonts w:cs="Arial"/>
                <w:b/>
                <w:bCs/>
                <w:color w:val="000000"/>
                <w:u w:val="single"/>
              </w:rPr>
            </w:pPr>
            <w:r w:rsidRPr="00334692">
              <w:rPr>
                <w:rFonts w:cs="Arial"/>
                <w:b/>
                <w:bCs/>
                <w:color w:val="000000"/>
                <w:u w:val="single"/>
              </w:rPr>
              <w:t>Race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1C0EE2" w14:textId="77777777" w:rsidR="00D031F2" w:rsidRPr="00334692" w:rsidRDefault="00D031F2" w:rsidP="00F17FDF">
            <w:pPr>
              <w:jc w:val="center"/>
              <w:rPr>
                <w:rFonts w:cs="Arial"/>
                <w:b/>
                <w:bCs/>
                <w:color w:val="000000"/>
              </w:rPr>
            </w:pPr>
            <w:r w:rsidRPr="00334692">
              <w:rPr>
                <w:rFonts w:cs="Arial"/>
                <w:b/>
                <w:bCs/>
                <w:color w:val="000000"/>
              </w:rPr>
              <w:t>New Starts</w:t>
            </w:r>
          </w:p>
        </w:tc>
        <w:tc>
          <w:tcPr>
            <w:tcW w:w="980" w:type="dxa"/>
            <w:tcBorders>
              <w:top w:val="nil"/>
              <w:left w:val="nil"/>
              <w:bottom w:val="nil"/>
              <w:right w:val="nil"/>
            </w:tcBorders>
            <w:shd w:val="clear" w:color="auto" w:fill="auto"/>
            <w:noWrap/>
            <w:vAlign w:val="bottom"/>
            <w:hideMark/>
          </w:tcPr>
          <w:p w14:paraId="3873FCEC" w14:textId="77777777" w:rsidR="00D031F2" w:rsidRPr="00334692" w:rsidRDefault="00D031F2" w:rsidP="00F17FDF">
            <w:pPr>
              <w:jc w:val="center"/>
              <w:rPr>
                <w:rFonts w:cs="Arial"/>
                <w:b/>
                <w:bCs/>
                <w:color w:val="000000"/>
              </w:rPr>
            </w:pPr>
          </w:p>
        </w:tc>
      </w:tr>
      <w:tr w:rsidR="00D031F2" w:rsidRPr="00334692" w14:paraId="554A1B70" w14:textId="77777777" w:rsidTr="00F17FDF">
        <w:trPr>
          <w:trHeight w:val="495"/>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64549" w14:textId="77777777" w:rsidR="00D031F2" w:rsidRPr="00334692" w:rsidRDefault="00D031F2" w:rsidP="00F17FDF">
            <w:pPr>
              <w:jc w:val="center"/>
              <w:rPr>
                <w:rFonts w:cs="Arial"/>
              </w:rPr>
            </w:pPr>
            <w:r w:rsidRPr="00334692">
              <w:rPr>
                <w:rFonts w:cs="Arial"/>
              </w:rPr>
              <w:t>White - Scottish, British or Irish</w:t>
            </w:r>
          </w:p>
        </w:tc>
        <w:tc>
          <w:tcPr>
            <w:tcW w:w="1400" w:type="dxa"/>
            <w:tcBorders>
              <w:top w:val="nil"/>
              <w:left w:val="nil"/>
              <w:bottom w:val="single" w:sz="4" w:space="0" w:color="auto"/>
              <w:right w:val="single" w:sz="4" w:space="0" w:color="auto"/>
            </w:tcBorders>
            <w:shd w:val="clear" w:color="auto" w:fill="auto"/>
            <w:vAlign w:val="center"/>
            <w:hideMark/>
          </w:tcPr>
          <w:p w14:paraId="636CCC39" w14:textId="77777777" w:rsidR="00D031F2" w:rsidRPr="00334692" w:rsidRDefault="00D031F2" w:rsidP="00F17FDF">
            <w:pPr>
              <w:jc w:val="center"/>
              <w:rPr>
                <w:rFonts w:cs="Arial"/>
              </w:rPr>
            </w:pPr>
            <w:r w:rsidRPr="00334692">
              <w:rPr>
                <w:rFonts w:cs="Arial"/>
              </w:rPr>
              <w:t>14</w:t>
            </w:r>
          </w:p>
        </w:tc>
        <w:tc>
          <w:tcPr>
            <w:tcW w:w="1400" w:type="dxa"/>
            <w:tcBorders>
              <w:top w:val="nil"/>
              <w:left w:val="nil"/>
              <w:bottom w:val="single" w:sz="4" w:space="0" w:color="000000"/>
              <w:right w:val="single" w:sz="4" w:space="0" w:color="000000"/>
            </w:tcBorders>
            <w:shd w:val="clear" w:color="auto" w:fill="auto"/>
            <w:vAlign w:val="center"/>
            <w:hideMark/>
          </w:tcPr>
          <w:p w14:paraId="5FE38437" w14:textId="77777777" w:rsidR="00D031F2" w:rsidRPr="00334692" w:rsidRDefault="00D031F2" w:rsidP="00F17FDF">
            <w:pPr>
              <w:jc w:val="center"/>
              <w:rPr>
                <w:rFonts w:cs="Arial"/>
              </w:rPr>
            </w:pPr>
            <w:r w:rsidRPr="00334692">
              <w:rPr>
                <w:rFonts w:cs="Arial"/>
              </w:rPr>
              <w:t>58%</w:t>
            </w:r>
          </w:p>
        </w:tc>
        <w:tc>
          <w:tcPr>
            <w:tcW w:w="980" w:type="dxa"/>
            <w:tcBorders>
              <w:top w:val="nil"/>
              <w:left w:val="nil"/>
              <w:bottom w:val="nil"/>
              <w:right w:val="nil"/>
            </w:tcBorders>
            <w:shd w:val="clear" w:color="auto" w:fill="auto"/>
            <w:noWrap/>
            <w:vAlign w:val="bottom"/>
            <w:hideMark/>
          </w:tcPr>
          <w:p w14:paraId="36542632" w14:textId="77777777" w:rsidR="00D031F2" w:rsidRPr="00334692" w:rsidRDefault="00D031F2" w:rsidP="00F17FDF">
            <w:pPr>
              <w:jc w:val="center"/>
              <w:rPr>
                <w:rFonts w:cs="Arial"/>
              </w:rPr>
            </w:pPr>
          </w:p>
        </w:tc>
      </w:tr>
      <w:tr w:rsidR="00D031F2" w:rsidRPr="00334692" w14:paraId="7C450645" w14:textId="77777777" w:rsidTr="00F17FDF">
        <w:trPr>
          <w:trHeight w:val="49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70B7846" w14:textId="77777777" w:rsidR="00D031F2" w:rsidRPr="00334692" w:rsidRDefault="00D031F2" w:rsidP="00F17FDF">
            <w:pPr>
              <w:jc w:val="center"/>
              <w:rPr>
                <w:rFonts w:cs="Arial"/>
              </w:rPr>
            </w:pPr>
            <w:r w:rsidRPr="00334692">
              <w:rPr>
                <w:rFonts w:cs="Arial"/>
              </w:rPr>
              <w:t>Other White</w:t>
            </w:r>
          </w:p>
        </w:tc>
        <w:tc>
          <w:tcPr>
            <w:tcW w:w="1400" w:type="dxa"/>
            <w:tcBorders>
              <w:top w:val="nil"/>
              <w:left w:val="nil"/>
              <w:bottom w:val="single" w:sz="4" w:space="0" w:color="auto"/>
              <w:right w:val="single" w:sz="4" w:space="0" w:color="auto"/>
            </w:tcBorders>
            <w:shd w:val="clear" w:color="auto" w:fill="auto"/>
            <w:vAlign w:val="center"/>
            <w:hideMark/>
          </w:tcPr>
          <w:p w14:paraId="2E11CE14"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C1B9507"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49311D7C" w14:textId="77777777" w:rsidR="00D031F2" w:rsidRPr="00334692" w:rsidRDefault="00D031F2" w:rsidP="00F17FDF">
            <w:pPr>
              <w:jc w:val="center"/>
              <w:rPr>
                <w:rFonts w:cs="Arial"/>
              </w:rPr>
            </w:pPr>
          </w:p>
        </w:tc>
      </w:tr>
      <w:tr w:rsidR="00D031F2" w:rsidRPr="00334692" w14:paraId="701B5E7D" w14:textId="77777777" w:rsidTr="00F17FDF">
        <w:trPr>
          <w:trHeight w:val="264"/>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F0E784D" w14:textId="77777777" w:rsidR="00D031F2" w:rsidRPr="00334692" w:rsidRDefault="00D031F2" w:rsidP="00F17FDF">
            <w:pPr>
              <w:jc w:val="center"/>
              <w:rPr>
                <w:rFonts w:cs="Arial"/>
              </w:rPr>
            </w:pPr>
            <w:r w:rsidRPr="00334692">
              <w:rPr>
                <w:rFonts w:cs="Arial"/>
              </w:rPr>
              <w:t>Any other Mixed or Multiple ethnic groups</w:t>
            </w:r>
          </w:p>
        </w:tc>
        <w:tc>
          <w:tcPr>
            <w:tcW w:w="1400" w:type="dxa"/>
            <w:tcBorders>
              <w:top w:val="nil"/>
              <w:left w:val="nil"/>
              <w:bottom w:val="single" w:sz="4" w:space="0" w:color="auto"/>
              <w:right w:val="single" w:sz="4" w:space="0" w:color="auto"/>
            </w:tcBorders>
            <w:shd w:val="clear" w:color="auto" w:fill="auto"/>
            <w:vAlign w:val="center"/>
            <w:hideMark/>
          </w:tcPr>
          <w:p w14:paraId="692A3042"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128A51C9"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5F703E85" w14:textId="77777777" w:rsidR="00D031F2" w:rsidRPr="00334692" w:rsidRDefault="00D031F2" w:rsidP="00F17FDF">
            <w:pPr>
              <w:jc w:val="center"/>
              <w:rPr>
                <w:rFonts w:cs="Arial"/>
              </w:rPr>
            </w:pPr>
          </w:p>
        </w:tc>
      </w:tr>
      <w:tr w:rsidR="00D031F2" w:rsidRPr="00334692" w14:paraId="224DA9B8" w14:textId="77777777" w:rsidTr="00F17FDF">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504CA02" w14:textId="77777777" w:rsidR="00D031F2" w:rsidRPr="00334692" w:rsidRDefault="00D031F2" w:rsidP="00F17FDF">
            <w:pPr>
              <w:jc w:val="center"/>
              <w:rPr>
                <w:rFonts w:cs="Arial"/>
              </w:rPr>
            </w:pPr>
            <w:r w:rsidRPr="00334692">
              <w:rPr>
                <w:rFonts w:cs="Arial"/>
              </w:rPr>
              <w:t>Asian, Asian Scottish or Asian British</w:t>
            </w:r>
          </w:p>
        </w:tc>
        <w:tc>
          <w:tcPr>
            <w:tcW w:w="1400" w:type="dxa"/>
            <w:tcBorders>
              <w:top w:val="nil"/>
              <w:left w:val="nil"/>
              <w:bottom w:val="single" w:sz="4" w:space="0" w:color="auto"/>
              <w:right w:val="single" w:sz="4" w:space="0" w:color="auto"/>
            </w:tcBorders>
            <w:shd w:val="clear" w:color="auto" w:fill="auto"/>
            <w:vAlign w:val="center"/>
            <w:hideMark/>
          </w:tcPr>
          <w:p w14:paraId="03C69E73"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5B94E95"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61089BCB" w14:textId="77777777" w:rsidR="00D031F2" w:rsidRPr="00334692" w:rsidRDefault="00D031F2" w:rsidP="00F17FDF">
            <w:pPr>
              <w:jc w:val="center"/>
              <w:rPr>
                <w:rFonts w:cs="Arial"/>
              </w:rPr>
            </w:pPr>
          </w:p>
        </w:tc>
      </w:tr>
      <w:tr w:rsidR="00D031F2" w:rsidRPr="00334692" w14:paraId="6CE65F7C" w14:textId="77777777" w:rsidTr="00F17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874ABB2" w14:textId="77777777" w:rsidR="00D031F2" w:rsidRPr="00334692" w:rsidRDefault="00D031F2" w:rsidP="00F17FDF">
            <w:pPr>
              <w:jc w:val="center"/>
              <w:rPr>
                <w:rFonts w:cs="Arial"/>
              </w:rPr>
            </w:pPr>
            <w:r w:rsidRPr="00334692">
              <w:rPr>
                <w:rFonts w:cs="Arial"/>
              </w:rPr>
              <w:t>African, African Scottish or African British</w:t>
            </w:r>
          </w:p>
        </w:tc>
        <w:tc>
          <w:tcPr>
            <w:tcW w:w="1400" w:type="dxa"/>
            <w:tcBorders>
              <w:top w:val="nil"/>
              <w:left w:val="nil"/>
              <w:bottom w:val="single" w:sz="4" w:space="0" w:color="auto"/>
              <w:right w:val="single" w:sz="4" w:space="0" w:color="auto"/>
            </w:tcBorders>
            <w:shd w:val="clear" w:color="auto" w:fill="auto"/>
            <w:vAlign w:val="center"/>
            <w:hideMark/>
          </w:tcPr>
          <w:p w14:paraId="4EEB99D0"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3F78ABB6"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13603538" w14:textId="77777777" w:rsidR="00D031F2" w:rsidRPr="00334692" w:rsidRDefault="00D031F2" w:rsidP="00F17FDF">
            <w:pPr>
              <w:jc w:val="center"/>
              <w:rPr>
                <w:rFonts w:cs="Arial"/>
              </w:rPr>
            </w:pPr>
          </w:p>
        </w:tc>
      </w:tr>
      <w:tr w:rsidR="00D031F2" w:rsidRPr="00334692" w14:paraId="376BFA4C" w14:textId="77777777" w:rsidTr="00F17FDF">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5CEA1673" w14:textId="77777777" w:rsidR="00D031F2" w:rsidRPr="00334692" w:rsidRDefault="00D031F2" w:rsidP="00F17FDF">
            <w:pPr>
              <w:jc w:val="center"/>
              <w:rPr>
                <w:rFonts w:cs="Arial"/>
              </w:rPr>
            </w:pPr>
            <w:r w:rsidRPr="00334692">
              <w:rPr>
                <w:rFonts w:cs="Arial"/>
              </w:rPr>
              <w:t>Arab, Arab Scottish or Arab British</w:t>
            </w:r>
          </w:p>
        </w:tc>
        <w:tc>
          <w:tcPr>
            <w:tcW w:w="1400" w:type="dxa"/>
            <w:tcBorders>
              <w:top w:val="nil"/>
              <w:left w:val="nil"/>
              <w:bottom w:val="single" w:sz="4" w:space="0" w:color="auto"/>
              <w:right w:val="single" w:sz="4" w:space="0" w:color="auto"/>
            </w:tcBorders>
            <w:shd w:val="clear" w:color="auto" w:fill="auto"/>
            <w:vAlign w:val="center"/>
            <w:hideMark/>
          </w:tcPr>
          <w:p w14:paraId="1B6C241A"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1EB1C99F"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259099E0" w14:textId="77777777" w:rsidR="00D031F2" w:rsidRPr="00334692" w:rsidRDefault="00D031F2" w:rsidP="00F17FDF">
            <w:pPr>
              <w:jc w:val="center"/>
              <w:rPr>
                <w:rFonts w:cs="Arial"/>
              </w:rPr>
            </w:pPr>
          </w:p>
        </w:tc>
      </w:tr>
      <w:tr w:rsidR="00D031F2" w:rsidRPr="00334692" w14:paraId="4153E650" w14:textId="77777777" w:rsidTr="00F17FDF">
        <w:trPr>
          <w:trHeight w:val="528"/>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46DF9DE" w14:textId="77777777" w:rsidR="00D031F2" w:rsidRPr="00334692" w:rsidRDefault="00D031F2" w:rsidP="00F17FDF">
            <w:pPr>
              <w:jc w:val="center"/>
              <w:rPr>
                <w:rFonts w:cs="Arial"/>
              </w:rPr>
            </w:pPr>
            <w:r w:rsidRPr="00334692">
              <w:rPr>
                <w:rFonts w:cs="Arial"/>
              </w:rPr>
              <w:t xml:space="preserve">Black or Caribbean, Black or Caribbean Scottish, Black or Caribbean British </w:t>
            </w:r>
          </w:p>
        </w:tc>
        <w:tc>
          <w:tcPr>
            <w:tcW w:w="1400" w:type="dxa"/>
            <w:tcBorders>
              <w:top w:val="nil"/>
              <w:left w:val="nil"/>
              <w:bottom w:val="single" w:sz="4" w:space="0" w:color="auto"/>
              <w:right w:val="single" w:sz="4" w:space="0" w:color="auto"/>
            </w:tcBorders>
            <w:shd w:val="clear" w:color="auto" w:fill="auto"/>
            <w:vAlign w:val="center"/>
            <w:hideMark/>
          </w:tcPr>
          <w:p w14:paraId="4A17A5B2"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083C74A9"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12542674" w14:textId="77777777" w:rsidR="00D031F2" w:rsidRPr="00334692" w:rsidRDefault="00D031F2" w:rsidP="00F17FDF">
            <w:pPr>
              <w:jc w:val="center"/>
              <w:rPr>
                <w:rFonts w:cs="Arial"/>
              </w:rPr>
            </w:pPr>
          </w:p>
        </w:tc>
      </w:tr>
      <w:tr w:rsidR="00D031F2" w:rsidRPr="00334692" w14:paraId="74F31EE8" w14:textId="77777777" w:rsidTr="00F17FDF">
        <w:trPr>
          <w:trHeight w:val="39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AB7716A" w14:textId="77777777" w:rsidR="00D031F2" w:rsidRPr="00334692" w:rsidRDefault="00D031F2" w:rsidP="00F17FDF">
            <w:pPr>
              <w:jc w:val="center"/>
              <w:rPr>
                <w:rFonts w:cs="Arial"/>
              </w:rPr>
            </w:pPr>
            <w:proofErr w:type="gramStart"/>
            <w:r w:rsidRPr="00334692">
              <w:rPr>
                <w:rFonts w:cs="Arial"/>
              </w:rPr>
              <w:t>Other</w:t>
            </w:r>
            <w:proofErr w:type="gramEnd"/>
            <w:r w:rsidRPr="00334692">
              <w:rPr>
                <w:rFonts w:cs="Arial"/>
              </w:rPr>
              <w:t xml:space="preserve"> Ethnic Group</w:t>
            </w:r>
          </w:p>
        </w:tc>
        <w:tc>
          <w:tcPr>
            <w:tcW w:w="1400" w:type="dxa"/>
            <w:tcBorders>
              <w:top w:val="nil"/>
              <w:left w:val="nil"/>
              <w:bottom w:val="single" w:sz="4" w:space="0" w:color="auto"/>
              <w:right w:val="single" w:sz="4" w:space="0" w:color="auto"/>
            </w:tcBorders>
            <w:shd w:val="clear" w:color="auto" w:fill="auto"/>
            <w:vAlign w:val="center"/>
            <w:hideMark/>
          </w:tcPr>
          <w:p w14:paraId="7A86CDFD" w14:textId="77777777" w:rsidR="00D031F2" w:rsidRPr="00334692" w:rsidRDefault="00D031F2" w:rsidP="00F17FDF">
            <w:pPr>
              <w:jc w:val="center"/>
              <w:rPr>
                <w:rFonts w:cs="Arial"/>
              </w:rPr>
            </w:pPr>
            <w:r w:rsidRPr="00334692">
              <w:rPr>
                <w:rFonts w:cs="Arial"/>
              </w:rPr>
              <w:t>0</w:t>
            </w:r>
          </w:p>
        </w:tc>
        <w:tc>
          <w:tcPr>
            <w:tcW w:w="1400" w:type="dxa"/>
            <w:tcBorders>
              <w:top w:val="nil"/>
              <w:left w:val="nil"/>
              <w:bottom w:val="single" w:sz="4" w:space="0" w:color="000000"/>
              <w:right w:val="single" w:sz="4" w:space="0" w:color="000000"/>
            </w:tcBorders>
            <w:shd w:val="clear" w:color="auto" w:fill="auto"/>
            <w:vAlign w:val="center"/>
            <w:hideMark/>
          </w:tcPr>
          <w:p w14:paraId="209964FD" w14:textId="77777777" w:rsidR="00D031F2" w:rsidRPr="00334692" w:rsidRDefault="00D031F2" w:rsidP="00F17FDF">
            <w:pPr>
              <w:jc w:val="center"/>
              <w:rPr>
                <w:rFonts w:cs="Arial"/>
              </w:rPr>
            </w:pPr>
            <w:r w:rsidRPr="00334692">
              <w:rPr>
                <w:rFonts w:cs="Arial"/>
              </w:rPr>
              <w:t>0%</w:t>
            </w:r>
          </w:p>
        </w:tc>
        <w:tc>
          <w:tcPr>
            <w:tcW w:w="980" w:type="dxa"/>
            <w:tcBorders>
              <w:top w:val="nil"/>
              <w:left w:val="nil"/>
              <w:bottom w:val="nil"/>
              <w:right w:val="nil"/>
            </w:tcBorders>
            <w:shd w:val="clear" w:color="auto" w:fill="auto"/>
            <w:noWrap/>
            <w:vAlign w:val="bottom"/>
            <w:hideMark/>
          </w:tcPr>
          <w:p w14:paraId="37C3FDFA" w14:textId="77777777" w:rsidR="00D031F2" w:rsidRPr="00334692" w:rsidRDefault="00D031F2" w:rsidP="00F17FDF">
            <w:pPr>
              <w:jc w:val="center"/>
              <w:rPr>
                <w:rFonts w:cs="Arial"/>
              </w:rPr>
            </w:pPr>
          </w:p>
        </w:tc>
      </w:tr>
      <w:tr w:rsidR="00D031F2" w:rsidRPr="00334692" w14:paraId="676F7523" w14:textId="77777777" w:rsidTr="00F17FDF">
        <w:trPr>
          <w:trHeight w:val="48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DF5A83D" w14:textId="77777777" w:rsidR="00D031F2" w:rsidRPr="00334692" w:rsidRDefault="00D031F2" w:rsidP="00F17FDF">
            <w:pPr>
              <w:jc w:val="center"/>
              <w:rPr>
                <w:rFonts w:cs="Arial"/>
              </w:rPr>
            </w:pPr>
            <w:r w:rsidRPr="00334692">
              <w:rPr>
                <w:rFonts w:cs="Arial"/>
              </w:rPr>
              <w:t>Prefer not to respond</w:t>
            </w:r>
          </w:p>
        </w:tc>
        <w:tc>
          <w:tcPr>
            <w:tcW w:w="1400" w:type="dxa"/>
            <w:tcBorders>
              <w:top w:val="nil"/>
              <w:left w:val="nil"/>
              <w:bottom w:val="single" w:sz="4" w:space="0" w:color="auto"/>
              <w:right w:val="single" w:sz="4" w:space="0" w:color="auto"/>
            </w:tcBorders>
            <w:shd w:val="clear" w:color="auto" w:fill="auto"/>
            <w:vAlign w:val="center"/>
            <w:hideMark/>
          </w:tcPr>
          <w:p w14:paraId="4443ECAC" w14:textId="77777777" w:rsidR="00D031F2" w:rsidRPr="00334692" w:rsidRDefault="00D031F2" w:rsidP="00F17FDF">
            <w:pPr>
              <w:jc w:val="center"/>
              <w:rPr>
                <w:rFonts w:cs="Arial"/>
              </w:rPr>
            </w:pPr>
            <w:r w:rsidRPr="00334692">
              <w:rPr>
                <w:rFonts w:cs="Arial"/>
              </w:rPr>
              <w:t>*</w:t>
            </w:r>
          </w:p>
        </w:tc>
        <w:tc>
          <w:tcPr>
            <w:tcW w:w="1400" w:type="dxa"/>
            <w:tcBorders>
              <w:top w:val="nil"/>
              <w:left w:val="nil"/>
              <w:bottom w:val="single" w:sz="4" w:space="0" w:color="auto"/>
              <w:right w:val="single" w:sz="4" w:space="0" w:color="auto"/>
            </w:tcBorders>
            <w:shd w:val="clear" w:color="auto" w:fill="auto"/>
            <w:vAlign w:val="center"/>
            <w:hideMark/>
          </w:tcPr>
          <w:p w14:paraId="7CDB6B61" w14:textId="77777777" w:rsidR="00D031F2" w:rsidRPr="00334692" w:rsidRDefault="00D031F2" w:rsidP="00F17FDF">
            <w:pPr>
              <w:jc w:val="center"/>
              <w:rPr>
                <w:rFonts w:cs="Arial"/>
              </w:rPr>
            </w:pPr>
            <w:r w:rsidRPr="00334692">
              <w:rPr>
                <w:rFonts w:cs="Arial"/>
              </w:rPr>
              <w:t>*</w:t>
            </w:r>
          </w:p>
        </w:tc>
        <w:tc>
          <w:tcPr>
            <w:tcW w:w="980" w:type="dxa"/>
            <w:tcBorders>
              <w:top w:val="nil"/>
              <w:left w:val="nil"/>
              <w:bottom w:val="nil"/>
              <w:right w:val="nil"/>
            </w:tcBorders>
            <w:shd w:val="clear" w:color="auto" w:fill="auto"/>
            <w:noWrap/>
            <w:vAlign w:val="bottom"/>
            <w:hideMark/>
          </w:tcPr>
          <w:p w14:paraId="08B373D5" w14:textId="77777777" w:rsidR="00D031F2" w:rsidRPr="00334692" w:rsidRDefault="00D031F2" w:rsidP="00F17FDF">
            <w:pPr>
              <w:jc w:val="center"/>
              <w:rPr>
                <w:rFonts w:cs="Arial"/>
              </w:rPr>
            </w:pPr>
          </w:p>
        </w:tc>
      </w:tr>
      <w:tr w:rsidR="00D031F2" w:rsidRPr="00334692" w14:paraId="75A165A9" w14:textId="77777777" w:rsidTr="00F17FDF">
        <w:trPr>
          <w:trHeight w:val="450"/>
        </w:trPr>
        <w:tc>
          <w:tcPr>
            <w:tcW w:w="3840" w:type="dxa"/>
            <w:tcBorders>
              <w:top w:val="nil"/>
              <w:left w:val="single" w:sz="4" w:space="0" w:color="000000"/>
              <w:bottom w:val="single" w:sz="4" w:space="0" w:color="000000"/>
              <w:right w:val="single" w:sz="4" w:space="0" w:color="000000"/>
            </w:tcBorders>
            <w:shd w:val="clear" w:color="auto" w:fill="auto"/>
            <w:vAlign w:val="center"/>
            <w:hideMark/>
          </w:tcPr>
          <w:p w14:paraId="39EDB9D9" w14:textId="77777777" w:rsidR="00D031F2" w:rsidRPr="00334692" w:rsidRDefault="00D031F2" w:rsidP="00F17FDF">
            <w:pPr>
              <w:jc w:val="center"/>
              <w:rPr>
                <w:rFonts w:cs="Arial"/>
              </w:rPr>
            </w:pPr>
            <w:r w:rsidRPr="00334692">
              <w:rPr>
                <w:rFonts w:cs="Arial"/>
              </w:rPr>
              <w:t>Total</w:t>
            </w:r>
          </w:p>
        </w:tc>
        <w:tc>
          <w:tcPr>
            <w:tcW w:w="1400" w:type="dxa"/>
            <w:tcBorders>
              <w:top w:val="nil"/>
              <w:left w:val="nil"/>
              <w:bottom w:val="single" w:sz="4" w:space="0" w:color="000000"/>
              <w:right w:val="single" w:sz="4" w:space="0" w:color="000000"/>
            </w:tcBorders>
            <w:shd w:val="clear" w:color="auto" w:fill="auto"/>
            <w:vAlign w:val="center"/>
            <w:hideMark/>
          </w:tcPr>
          <w:p w14:paraId="6FFF9684" w14:textId="77777777" w:rsidR="00D031F2" w:rsidRPr="00334692" w:rsidRDefault="00D031F2" w:rsidP="00F17FDF">
            <w:pPr>
              <w:jc w:val="center"/>
              <w:rPr>
                <w:rFonts w:cs="Arial"/>
                <w:b/>
                <w:bCs/>
              </w:rPr>
            </w:pPr>
            <w:r w:rsidRPr="00334692">
              <w:rPr>
                <w:rFonts w:cs="Arial"/>
                <w:b/>
                <w:bCs/>
              </w:rPr>
              <w:t>24</w:t>
            </w:r>
          </w:p>
        </w:tc>
        <w:tc>
          <w:tcPr>
            <w:tcW w:w="1400" w:type="dxa"/>
            <w:tcBorders>
              <w:top w:val="nil"/>
              <w:left w:val="nil"/>
              <w:bottom w:val="single" w:sz="4" w:space="0" w:color="000000"/>
              <w:right w:val="single" w:sz="4" w:space="0" w:color="000000"/>
            </w:tcBorders>
            <w:shd w:val="clear" w:color="auto" w:fill="auto"/>
            <w:vAlign w:val="center"/>
            <w:hideMark/>
          </w:tcPr>
          <w:p w14:paraId="3B3E3A3E" w14:textId="77777777" w:rsidR="00D031F2" w:rsidRPr="00334692" w:rsidRDefault="00D031F2" w:rsidP="00F17FDF">
            <w:pPr>
              <w:jc w:val="center"/>
              <w:rPr>
                <w:rFonts w:cs="Arial"/>
              </w:rPr>
            </w:pPr>
            <w:r w:rsidRPr="00334692">
              <w:rPr>
                <w:rFonts w:cs="Arial"/>
              </w:rPr>
              <w:t>100%</w:t>
            </w:r>
          </w:p>
        </w:tc>
        <w:tc>
          <w:tcPr>
            <w:tcW w:w="980" w:type="dxa"/>
            <w:tcBorders>
              <w:top w:val="nil"/>
              <w:left w:val="nil"/>
              <w:bottom w:val="nil"/>
              <w:right w:val="nil"/>
            </w:tcBorders>
            <w:shd w:val="clear" w:color="auto" w:fill="auto"/>
            <w:noWrap/>
            <w:vAlign w:val="bottom"/>
            <w:hideMark/>
          </w:tcPr>
          <w:p w14:paraId="5D4D32C4" w14:textId="77777777" w:rsidR="00D031F2" w:rsidRPr="00334692" w:rsidRDefault="00D031F2" w:rsidP="00F17FDF">
            <w:pPr>
              <w:jc w:val="center"/>
              <w:rPr>
                <w:rFonts w:cs="Arial"/>
              </w:rPr>
            </w:pPr>
          </w:p>
        </w:tc>
      </w:tr>
      <w:tr w:rsidR="00D031F2" w:rsidRPr="00334692" w14:paraId="4E42301E" w14:textId="77777777" w:rsidTr="00F17FDF">
        <w:trPr>
          <w:trHeight w:val="264"/>
        </w:trPr>
        <w:tc>
          <w:tcPr>
            <w:tcW w:w="3840" w:type="dxa"/>
            <w:tcBorders>
              <w:top w:val="nil"/>
              <w:left w:val="nil"/>
              <w:bottom w:val="nil"/>
              <w:right w:val="nil"/>
            </w:tcBorders>
            <w:shd w:val="clear" w:color="auto" w:fill="auto"/>
            <w:vAlign w:val="center"/>
            <w:hideMark/>
          </w:tcPr>
          <w:p w14:paraId="4BC60A24"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077FE9C3"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13799C8"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5D13737B" w14:textId="77777777" w:rsidR="00D031F2" w:rsidRPr="00334692" w:rsidRDefault="00D031F2" w:rsidP="00F17FDF">
            <w:pPr>
              <w:jc w:val="center"/>
              <w:rPr>
                <w:rFonts w:ascii="Times New Roman" w:hAnsi="Times New Roman"/>
              </w:rPr>
            </w:pPr>
          </w:p>
        </w:tc>
      </w:tr>
      <w:tr w:rsidR="00D031F2" w:rsidRPr="00334692" w14:paraId="02724AD4" w14:textId="77777777" w:rsidTr="00F17FDF">
        <w:trPr>
          <w:trHeight w:val="264"/>
        </w:trPr>
        <w:tc>
          <w:tcPr>
            <w:tcW w:w="3840" w:type="dxa"/>
            <w:tcBorders>
              <w:top w:val="nil"/>
              <w:left w:val="nil"/>
              <w:bottom w:val="nil"/>
              <w:right w:val="nil"/>
            </w:tcBorders>
            <w:shd w:val="clear" w:color="auto" w:fill="auto"/>
            <w:vAlign w:val="center"/>
            <w:hideMark/>
          </w:tcPr>
          <w:p w14:paraId="5C3CC118" w14:textId="77777777" w:rsidR="00D031F2" w:rsidRDefault="00D031F2" w:rsidP="00F17FDF">
            <w:pPr>
              <w:rPr>
                <w:rFonts w:ascii="Times New Roman" w:hAnsi="Times New Roman"/>
              </w:rPr>
            </w:pPr>
          </w:p>
          <w:p w14:paraId="21C89987" w14:textId="77777777" w:rsidR="00D031F2" w:rsidRDefault="00D031F2" w:rsidP="00F17FDF">
            <w:pPr>
              <w:rPr>
                <w:rFonts w:ascii="Times New Roman" w:hAnsi="Times New Roman"/>
              </w:rPr>
            </w:pPr>
          </w:p>
          <w:p w14:paraId="27B6816C" w14:textId="77777777" w:rsidR="00D031F2" w:rsidRDefault="00D031F2" w:rsidP="00F17FDF">
            <w:pPr>
              <w:rPr>
                <w:rFonts w:ascii="Times New Roman" w:hAnsi="Times New Roman"/>
              </w:rPr>
            </w:pPr>
          </w:p>
          <w:p w14:paraId="1F8FDA9D" w14:textId="77777777" w:rsidR="00D031F2" w:rsidRDefault="00D031F2" w:rsidP="00F17FDF">
            <w:pPr>
              <w:rPr>
                <w:rFonts w:ascii="Times New Roman" w:hAnsi="Times New Roman"/>
              </w:rPr>
            </w:pPr>
          </w:p>
          <w:p w14:paraId="6CC26C5C" w14:textId="77777777" w:rsidR="00D031F2" w:rsidRDefault="00D031F2" w:rsidP="00F17FDF">
            <w:pPr>
              <w:rPr>
                <w:rFonts w:ascii="Times New Roman" w:hAnsi="Times New Roman"/>
              </w:rPr>
            </w:pPr>
          </w:p>
          <w:p w14:paraId="79C3EF84" w14:textId="77777777" w:rsidR="00D031F2" w:rsidRDefault="00D031F2" w:rsidP="00F17FDF">
            <w:pPr>
              <w:rPr>
                <w:rFonts w:ascii="Times New Roman" w:hAnsi="Times New Roman"/>
              </w:rPr>
            </w:pPr>
          </w:p>
          <w:p w14:paraId="6CC8A2F2"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682011D3"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3158CBDB"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3691623B" w14:textId="77777777" w:rsidR="00D031F2" w:rsidRPr="00334692" w:rsidRDefault="00D031F2" w:rsidP="00F17FDF">
            <w:pPr>
              <w:jc w:val="center"/>
              <w:rPr>
                <w:rFonts w:ascii="Times New Roman" w:hAnsi="Times New Roman"/>
              </w:rPr>
            </w:pPr>
          </w:p>
        </w:tc>
      </w:tr>
      <w:tr w:rsidR="00D031F2" w:rsidRPr="00334692" w14:paraId="0C1277CF" w14:textId="77777777" w:rsidTr="00F17FDF">
        <w:trPr>
          <w:trHeight w:val="264"/>
        </w:trPr>
        <w:tc>
          <w:tcPr>
            <w:tcW w:w="3840" w:type="dxa"/>
            <w:tcBorders>
              <w:top w:val="nil"/>
              <w:left w:val="nil"/>
              <w:bottom w:val="nil"/>
              <w:right w:val="nil"/>
            </w:tcBorders>
            <w:shd w:val="clear" w:color="auto" w:fill="auto"/>
            <w:vAlign w:val="center"/>
            <w:hideMark/>
          </w:tcPr>
          <w:p w14:paraId="75AD4EE0"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14B7D97F"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C1F99C0"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135A58EF" w14:textId="77777777" w:rsidR="00D031F2" w:rsidRPr="00334692" w:rsidRDefault="00D031F2" w:rsidP="00F17FDF">
            <w:pPr>
              <w:jc w:val="center"/>
              <w:rPr>
                <w:rFonts w:ascii="Times New Roman" w:hAnsi="Times New Roman"/>
              </w:rPr>
            </w:pPr>
          </w:p>
        </w:tc>
      </w:tr>
      <w:tr w:rsidR="00D031F2" w:rsidRPr="00334692" w14:paraId="2F1FE5E8" w14:textId="77777777" w:rsidTr="00F17FDF">
        <w:trPr>
          <w:trHeight w:val="264"/>
        </w:trPr>
        <w:tc>
          <w:tcPr>
            <w:tcW w:w="3840" w:type="dxa"/>
            <w:tcBorders>
              <w:top w:val="nil"/>
              <w:left w:val="nil"/>
              <w:bottom w:val="nil"/>
              <w:right w:val="nil"/>
            </w:tcBorders>
            <w:shd w:val="clear" w:color="auto" w:fill="auto"/>
            <w:vAlign w:val="center"/>
            <w:hideMark/>
          </w:tcPr>
          <w:p w14:paraId="3B8AEF68"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5C0F2CE4"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4D3A04F0"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45DC4A6C" w14:textId="77777777" w:rsidR="00D031F2" w:rsidRPr="00334692" w:rsidRDefault="00D031F2" w:rsidP="00F17FDF">
            <w:pPr>
              <w:jc w:val="center"/>
              <w:rPr>
                <w:rFonts w:ascii="Times New Roman" w:hAnsi="Times New Roman"/>
              </w:rPr>
            </w:pPr>
          </w:p>
        </w:tc>
      </w:tr>
      <w:tr w:rsidR="00D031F2" w:rsidRPr="00334692" w14:paraId="3B80EC35" w14:textId="77777777" w:rsidTr="00F17FDF">
        <w:trPr>
          <w:trHeight w:val="264"/>
        </w:trPr>
        <w:tc>
          <w:tcPr>
            <w:tcW w:w="3840" w:type="dxa"/>
            <w:tcBorders>
              <w:top w:val="nil"/>
              <w:left w:val="nil"/>
              <w:bottom w:val="nil"/>
              <w:right w:val="nil"/>
            </w:tcBorders>
            <w:shd w:val="clear" w:color="auto" w:fill="auto"/>
            <w:vAlign w:val="center"/>
            <w:hideMark/>
          </w:tcPr>
          <w:p w14:paraId="75C3B27F" w14:textId="77777777" w:rsidR="00D031F2" w:rsidRDefault="00D031F2" w:rsidP="00F17FDF">
            <w:pPr>
              <w:rPr>
                <w:rFonts w:ascii="Times New Roman" w:hAnsi="Times New Roman"/>
              </w:rPr>
            </w:pPr>
          </w:p>
          <w:p w14:paraId="6FA39B55"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28B0CFA"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5B7DD1D3"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04E76100" w14:textId="77777777" w:rsidR="00D031F2" w:rsidRPr="00334692" w:rsidRDefault="00D031F2" w:rsidP="00F17FDF">
            <w:pPr>
              <w:jc w:val="center"/>
              <w:rPr>
                <w:rFonts w:ascii="Times New Roman" w:hAnsi="Times New Roman"/>
              </w:rPr>
            </w:pPr>
          </w:p>
        </w:tc>
      </w:tr>
      <w:tr w:rsidR="00D031F2" w:rsidRPr="00334692" w14:paraId="727E283A" w14:textId="77777777" w:rsidTr="00F17FDF">
        <w:trPr>
          <w:trHeight w:val="264"/>
        </w:trPr>
        <w:tc>
          <w:tcPr>
            <w:tcW w:w="3840" w:type="dxa"/>
            <w:tcBorders>
              <w:top w:val="nil"/>
              <w:left w:val="nil"/>
              <w:bottom w:val="nil"/>
              <w:right w:val="nil"/>
            </w:tcBorders>
            <w:shd w:val="clear" w:color="auto" w:fill="auto"/>
            <w:vAlign w:val="center"/>
            <w:hideMark/>
          </w:tcPr>
          <w:p w14:paraId="5BF2715D" w14:textId="77777777" w:rsidR="00D031F2" w:rsidRPr="00334692" w:rsidRDefault="00D031F2" w:rsidP="00F17FDF">
            <w:pPr>
              <w:rPr>
                <w:rFonts w:ascii="Times New Roman" w:hAnsi="Times New Roman"/>
              </w:rPr>
            </w:pPr>
          </w:p>
        </w:tc>
        <w:tc>
          <w:tcPr>
            <w:tcW w:w="1400" w:type="dxa"/>
            <w:tcBorders>
              <w:top w:val="nil"/>
              <w:left w:val="nil"/>
              <w:bottom w:val="nil"/>
              <w:right w:val="nil"/>
            </w:tcBorders>
            <w:shd w:val="clear" w:color="auto" w:fill="auto"/>
            <w:vAlign w:val="center"/>
            <w:hideMark/>
          </w:tcPr>
          <w:p w14:paraId="7EF3DAE4" w14:textId="77777777" w:rsidR="00D031F2" w:rsidRPr="00334692" w:rsidRDefault="00D031F2" w:rsidP="00F17FDF">
            <w:pPr>
              <w:jc w:val="center"/>
              <w:rPr>
                <w:rFonts w:ascii="Times New Roman" w:hAnsi="Times New Roman"/>
              </w:rPr>
            </w:pPr>
          </w:p>
        </w:tc>
        <w:tc>
          <w:tcPr>
            <w:tcW w:w="1400" w:type="dxa"/>
            <w:tcBorders>
              <w:top w:val="nil"/>
              <w:left w:val="nil"/>
              <w:bottom w:val="nil"/>
              <w:right w:val="nil"/>
            </w:tcBorders>
            <w:shd w:val="clear" w:color="auto" w:fill="auto"/>
            <w:vAlign w:val="center"/>
            <w:hideMark/>
          </w:tcPr>
          <w:p w14:paraId="6C21626C" w14:textId="77777777" w:rsidR="00D031F2" w:rsidRPr="00334692" w:rsidRDefault="00D031F2" w:rsidP="00F17FDF">
            <w:pPr>
              <w:jc w:val="center"/>
              <w:rPr>
                <w:rFonts w:ascii="Times New Roman" w:hAnsi="Times New Roman"/>
              </w:rPr>
            </w:pPr>
          </w:p>
        </w:tc>
        <w:tc>
          <w:tcPr>
            <w:tcW w:w="980" w:type="dxa"/>
            <w:tcBorders>
              <w:top w:val="nil"/>
              <w:left w:val="nil"/>
              <w:bottom w:val="nil"/>
              <w:right w:val="nil"/>
            </w:tcBorders>
            <w:shd w:val="clear" w:color="auto" w:fill="auto"/>
            <w:noWrap/>
            <w:vAlign w:val="bottom"/>
            <w:hideMark/>
          </w:tcPr>
          <w:p w14:paraId="57C9C457" w14:textId="77777777" w:rsidR="00D031F2" w:rsidRPr="00334692" w:rsidRDefault="00D031F2" w:rsidP="00F17FDF">
            <w:pPr>
              <w:jc w:val="center"/>
              <w:rPr>
                <w:rFonts w:ascii="Times New Roman" w:hAnsi="Times New Roman"/>
              </w:rPr>
            </w:pPr>
          </w:p>
        </w:tc>
      </w:tr>
    </w:tbl>
    <w:p w14:paraId="60265D52" w14:textId="77777777" w:rsidR="00010FDF" w:rsidRDefault="00010FDF">
      <w:r>
        <w:br w:type="page"/>
      </w:r>
    </w:p>
    <w:tbl>
      <w:tblPr>
        <w:tblW w:w="3360" w:type="dxa"/>
        <w:tblInd w:w="108" w:type="dxa"/>
        <w:tblLook w:val="04A0" w:firstRow="1" w:lastRow="0" w:firstColumn="1" w:lastColumn="0" w:noHBand="0" w:noVBand="1"/>
      </w:tblPr>
      <w:tblGrid>
        <w:gridCol w:w="2080"/>
        <w:gridCol w:w="1280"/>
      </w:tblGrid>
      <w:tr w:rsidR="00D031F2" w:rsidRPr="001D633B" w14:paraId="22B6AE11" w14:textId="77777777" w:rsidTr="00010FDF">
        <w:trPr>
          <w:trHeight w:val="375"/>
        </w:trPr>
        <w:tc>
          <w:tcPr>
            <w:tcW w:w="2080" w:type="dxa"/>
            <w:tcBorders>
              <w:top w:val="nil"/>
              <w:left w:val="nil"/>
              <w:bottom w:val="nil"/>
              <w:right w:val="nil"/>
            </w:tcBorders>
            <w:shd w:val="clear" w:color="auto" w:fill="auto"/>
            <w:noWrap/>
            <w:vAlign w:val="center"/>
            <w:hideMark/>
          </w:tcPr>
          <w:p w14:paraId="6CDA251D" w14:textId="5A03D59A" w:rsidR="00D031F2" w:rsidRPr="001D633B" w:rsidRDefault="00D031F2" w:rsidP="00F17FDF">
            <w:pPr>
              <w:rPr>
                <w:rFonts w:cs="Arial"/>
                <w:b/>
                <w:color w:val="1F497D"/>
                <w:sz w:val="28"/>
                <w:szCs w:val="28"/>
              </w:rPr>
            </w:pPr>
            <w:r w:rsidRPr="001D633B">
              <w:rPr>
                <w:rFonts w:cs="Arial"/>
                <w:b/>
                <w:color w:val="1F497D"/>
                <w:sz w:val="28"/>
                <w:szCs w:val="28"/>
              </w:rPr>
              <w:lastRenderedPageBreak/>
              <w:t>Promotions</w:t>
            </w:r>
          </w:p>
        </w:tc>
        <w:tc>
          <w:tcPr>
            <w:tcW w:w="1280" w:type="dxa"/>
            <w:tcBorders>
              <w:top w:val="nil"/>
              <w:left w:val="nil"/>
              <w:bottom w:val="nil"/>
              <w:right w:val="nil"/>
            </w:tcBorders>
            <w:shd w:val="clear" w:color="auto" w:fill="auto"/>
            <w:noWrap/>
            <w:vAlign w:val="center"/>
            <w:hideMark/>
          </w:tcPr>
          <w:p w14:paraId="07CEC70B" w14:textId="77777777" w:rsidR="00D031F2" w:rsidRPr="001D633B" w:rsidRDefault="00D031F2" w:rsidP="00F17FDF">
            <w:pPr>
              <w:rPr>
                <w:rFonts w:cs="Arial"/>
                <w:b/>
                <w:bCs/>
                <w:color w:val="000000"/>
                <w:sz w:val="24"/>
                <w:szCs w:val="24"/>
                <w:u w:val="single"/>
              </w:rPr>
            </w:pPr>
          </w:p>
        </w:tc>
      </w:tr>
      <w:tr w:rsidR="00D031F2" w:rsidRPr="001D633B" w14:paraId="2524F6E2" w14:textId="77777777" w:rsidTr="00010FDF">
        <w:trPr>
          <w:trHeight w:val="300"/>
        </w:trPr>
        <w:tc>
          <w:tcPr>
            <w:tcW w:w="3360" w:type="dxa"/>
            <w:gridSpan w:val="2"/>
            <w:tcBorders>
              <w:top w:val="nil"/>
              <w:left w:val="nil"/>
              <w:bottom w:val="nil"/>
              <w:right w:val="nil"/>
            </w:tcBorders>
            <w:shd w:val="clear" w:color="auto" w:fill="auto"/>
            <w:noWrap/>
            <w:vAlign w:val="center"/>
            <w:hideMark/>
          </w:tcPr>
          <w:p w14:paraId="55407713" w14:textId="77777777" w:rsidR="00D031F2" w:rsidRPr="001D633B" w:rsidRDefault="00D031F2" w:rsidP="00F17FDF">
            <w:pPr>
              <w:rPr>
                <w:rFonts w:cs="Arial"/>
                <w:b/>
                <w:color w:val="1F497D"/>
                <w:sz w:val="28"/>
                <w:szCs w:val="28"/>
              </w:rPr>
            </w:pPr>
            <w:r w:rsidRPr="001D633B">
              <w:rPr>
                <w:rFonts w:cs="Arial"/>
                <w:b/>
                <w:color w:val="1F497D"/>
                <w:sz w:val="28"/>
                <w:szCs w:val="28"/>
              </w:rPr>
              <w:t>01.01.2017 - 31.12.2017</w:t>
            </w:r>
          </w:p>
        </w:tc>
      </w:tr>
    </w:tbl>
    <w:p w14:paraId="162013EC" w14:textId="77777777" w:rsidR="00D031F2" w:rsidRDefault="00D031F2" w:rsidP="00D031F2">
      <w:pPr>
        <w:jc w:val="both"/>
        <w:rPr>
          <w:rFonts w:cs="Arial"/>
          <w:b/>
          <w:color w:val="1F497D"/>
          <w:sz w:val="28"/>
          <w:szCs w:val="28"/>
        </w:rPr>
      </w:pPr>
    </w:p>
    <w:tbl>
      <w:tblPr>
        <w:tblW w:w="15240" w:type="dxa"/>
        <w:tblInd w:w="108" w:type="dxa"/>
        <w:tblLook w:val="04A0" w:firstRow="1" w:lastRow="0" w:firstColumn="1" w:lastColumn="0" w:noHBand="0" w:noVBand="1"/>
      </w:tblPr>
      <w:tblGrid>
        <w:gridCol w:w="2081"/>
        <w:gridCol w:w="1209"/>
        <w:gridCol w:w="1053"/>
        <w:gridCol w:w="1040"/>
        <w:gridCol w:w="1056"/>
        <w:gridCol w:w="1052"/>
        <w:gridCol w:w="1080"/>
        <w:gridCol w:w="1139"/>
        <w:gridCol w:w="1395"/>
        <w:gridCol w:w="1067"/>
        <w:gridCol w:w="1040"/>
        <w:gridCol w:w="1040"/>
        <w:gridCol w:w="988"/>
      </w:tblGrid>
      <w:tr w:rsidR="002C7393" w:rsidRPr="001D633B" w14:paraId="260DEF28" w14:textId="77777777" w:rsidTr="00F17FDF">
        <w:trPr>
          <w:trHeight w:val="300"/>
        </w:trPr>
        <w:tc>
          <w:tcPr>
            <w:tcW w:w="2081" w:type="dxa"/>
            <w:tcBorders>
              <w:top w:val="nil"/>
              <w:left w:val="nil"/>
              <w:bottom w:val="nil"/>
              <w:right w:val="nil"/>
            </w:tcBorders>
            <w:shd w:val="clear" w:color="auto" w:fill="auto"/>
            <w:noWrap/>
            <w:vAlign w:val="center"/>
            <w:hideMark/>
          </w:tcPr>
          <w:p w14:paraId="67A8F3B6" w14:textId="77777777" w:rsidR="00D031F2" w:rsidRPr="001D633B" w:rsidRDefault="00D031F2" w:rsidP="00F17FDF">
            <w:pPr>
              <w:rPr>
                <w:rFonts w:cs="Arial"/>
                <w:b/>
                <w:bCs/>
                <w:color w:val="000000"/>
                <w:u w:val="single"/>
              </w:rPr>
            </w:pPr>
            <w:r w:rsidRPr="001D633B">
              <w:rPr>
                <w:rFonts w:cs="Arial"/>
                <w:b/>
                <w:bCs/>
                <w:color w:val="000000"/>
                <w:u w:val="single"/>
              </w:rPr>
              <w:t>Disability</w:t>
            </w:r>
          </w:p>
        </w:tc>
        <w:tc>
          <w:tcPr>
            <w:tcW w:w="1262" w:type="dxa"/>
            <w:tcBorders>
              <w:top w:val="nil"/>
              <w:left w:val="nil"/>
              <w:bottom w:val="nil"/>
              <w:right w:val="nil"/>
            </w:tcBorders>
            <w:shd w:val="clear" w:color="auto" w:fill="auto"/>
            <w:vAlign w:val="center"/>
            <w:hideMark/>
          </w:tcPr>
          <w:p w14:paraId="579A890C" w14:textId="77777777" w:rsidR="00D031F2" w:rsidRPr="001D633B" w:rsidRDefault="00D031F2" w:rsidP="00F17FDF">
            <w:pPr>
              <w:rPr>
                <w:rFonts w:cs="Arial"/>
                <w:b/>
                <w:bCs/>
                <w:color w:val="000000"/>
                <w:u w:val="single"/>
              </w:rPr>
            </w:pPr>
          </w:p>
        </w:tc>
        <w:tc>
          <w:tcPr>
            <w:tcW w:w="1069" w:type="dxa"/>
            <w:tcBorders>
              <w:top w:val="nil"/>
              <w:left w:val="nil"/>
              <w:bottom w:val="nil"/>
              <w:right w:val="nil"/>
            </w:tcBorders>
            <w:shd w:val="clear" w:color="auto" w:fill="auto"/>
            <w:vAlign w:val="center"/>
            <w:hideMark/>
          </w:tcPr>
          <w:p w14:paraId="5E887BD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503787D"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613232A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DCDB89C"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noWrap/>
            <w:vAlign w:val="center"/>
            <w:hideMark/>
          </w:tcPr>
          <w:p w14:paraId="38301C41" w14:textId="77777777" w:rsidR="00D031F2" w:rsidRPr="001D633B" w:rsidRDefault="00D031F2" w:rsidP="00F17FDF">
            <w:pPr>
              <w:jc w:val="center"/>
              <w:rPr>
                <w:rFonts w:cs="Arial"/>
                <w:b/>
                <w:bCs/>
                <w:color w:val="000000"/>
                <w:u w:val="single"/>
              </w:rPr>
            </w:pPr>
            <w:r w:rsidRPr="001D633B">
              <w:rPr>
                <w:rFonts w:cs="Arial"/>
                <w:b/>
                <w:bCs/>
                <w:color w:val="000000"/>
                <w:u w:val="single"/>
              </w:rPr>
              <w:t>Sex</w:t>
            </w:r>
          </w:p>
        </w:tc>
        <w:tc>
          <w:tcPr>
            <w:tcW w:w="1075" w:type="dxa"/>
            <w:tcBorders>
              <w:top w:val="nil"/>
              <w:left w:val="nil"/>
              <w:bottom w:val="nil"/>
              <w:right w:val="nil"/>
            </w:tcBorders>
            <w:shd w:val="clear" w:color="auto" w:fill="auto"/>
            <w:vAlign w:val="center"/>
            <w:hideMark/>
          </w:tcPr>
          <w:p w14:paraId="28B8AC73" w14:textId="77777777" w:rsidR="00D031F2" w:rsidRPr="001D633B" w:rsidRDefault="00D031F2" w:rsidP="00F17FDF">
            <w:pPr>
              <w:jc w:val="center"/>
              <w:rPr>
                <w:rFonts w:cs="Arial"/>
                <w:b/>
                <w:bCs/>
                <w:color w:val="000000"/>
                <w:u w:val="single"/>
              </w:rPr>
            </w:pPr>
          </w:p>
        </w:tc>
        <w:tc>
          <w:tcPr>
            <w:tcW w:w="1209" w:type="dxa"/>
            <w:tcBorders>
              <w:top w:val="nil"/>
              <w:left w:val="nil"/>
              <w:bottom w:val="nil"/>
              <w:right w:val="nil"/>
            </w:tcBorders>
            <w:shd w:val="clear" w:color="auto" w:fill="auto"/>
            <w:vAlign w:val="center"/>
            <w:hideMark/>
          </w:tcPr>
          <w:p w14:paraId="4FBC928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04DAA8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E937E9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B6D461E"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3A27DB1E" w14:textId="77777777" w:rsidR="00D031F2" w:rsidRPr="001D633B" w:rsidRDefault="00D031F2" w:rsidP="00F17FDF">
            <w:pPr>
              <w:jc w:val="center"/>
              <w:rPr>
                <w:rFonts w:ascii="Times New Roman" w:hAnsi="Times New Roman"/>
              </w:rPr>
            </w:pPr>
          </w:p>
        </w:tc>
      </w:tr>
      <w:tr w:rsidR="002C7393" w:rsidRPr="001D633B" w14:paraId="25A8215C" w14:textId="77777777" w:rsidTr="00F17FDF">
        <w:trPr>
          <w:trHeight w:val="300"/>
        </w:trPr>
        <w:tc>
          <w:tcPr>
            <w:tcW w:w="2081" w:type="dxa"/>
            <w:tcBorders>
              <w:top w:val="nil"/>
              <w:left w:val="nil"/>
              <w:bottom w:val="nil"/>
              <w:right w:val="nil"/>
            </w:tcBorders>
            <w:shd w:val="clear" w:color="auto" w:fill="auto"/>
            <w:vAlign w:val="center"/>
            <w:hideMark/>
          </w:tcPr>
          <w:p w14:paraId="7F9CA286"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3713FC72"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14C86E5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83ED487"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4D6C2AB7"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9AF88FE"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6E27624B"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77F2D845"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3A5FC72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768E9C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EDD6EBA"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FEDC3F0"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0F82BD62" w14:textId="77777777" w:rsidR="00D031F2" w:rsidRPr="001D633B" w:rsidRDefault="00D031F2" w:rsidP="00F17FDF">
            <w:pPr>
              <w:jc w:val="center"/>
              <w:rPr>
                <w:rFonts w:ascii="Times New Roman" w:hAnsi="Times New Roman"/>
              </w:rPr>
            </w:pPr>
          </w:p>
        </w:tc>
      </w:tr>
      <w:tr w:rsidR="002C7393" w:rsidRPr="001D633B" w14:paraId="60FB1E09" w14:textId="77777777" w:rsidTr="00F17FDF">
        <w:trPr>
          <w:trHeight w:val="585"/>
        </w:trPr>
        <w:tc>
          <w:tcPr>
            <w:tcW w:w="2081" w:type="dxa"/>
            <w:tcBorders>
              <w:top w:val="nil"/>
              <w:left w:val="nil"/>
              <w:bottom w:val="nil"/>
              <w:right w:val="nil"/>
            </w:tcBorders>
            <w:shd w:val="clear" w:color="auto" w:fill="auto"/>
            <w:vAlign w:val="center"/>
            <w:hideMark/>
          </w:tcPr>
          <w:p w14:paraId="3E148836" w14:textId="77777777" w:rsidR="00D031F2" w:rsidRPr="001D633B" w:rsidRDefault="00D031F2" w:rsidP="00F17FDF">
            <w:pPr>
              <w:jc w:val="cent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4587" w14:textId="77777777" w:rsidR="00D031F2" w:rsidRPr="001D633B" w:rsidRDefault="00D031F2" w:rsidP="00F17FDF">
            <w:pPr>
              <w:jc w:val="center"/>
              <w:rPr>
                <w:rFonts w:cs="Arial"/>
              </w:rPr>
            </w:pPr>
            <w:r w:rsidRPr="001D633B">
              <w:rPr>
                <w:rFonts w:cs="Arial"/>
              </w:rPr>
              <w:t>Not Disabled</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690A1193" w14:textId="77777777" w:rsidR="00D031F2" w:rsidRPr="001D633B" w:rsidRDefault="00D031F2" w:rsidP="00F17FDF">
            <w:pPr>
              <w:jc w:val="center"/>
              <w:rPr>
                <w:rFonts w:cs="Arial"/>
              </w:rPr>
            </w:pPr>
            <w:r w:rsidRPr="001D633B">
              <w:rPr>
                <w:rFonts w:cs="Arial"/>
              </w:rPr>
              <w:t>Disabled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25123D2" w14:textId="77777777" w:rsidR="00D031F2" w:rsidRPr="001D633B" w:rsidRDefault="00D031F2" w:rsidP="00F17FDF">
            <w:pPr>
              <w:jc w:val="center"/>
              <w:rPr>
                <w:rFonts w:cs="Arial"/>
              </w:rPr>
            </w:pPr>
            <w:r w:rsidRPr="001D633B">
              <w:rPr>
                <w:rFonts w:cs="Arial"/>
              </w:rPr>
              <w:t>Prefer not to respond</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DD80CF3" w14:textId="77777777" w:rsidR="00D031F2" w:rsidRPr="001D633B" w:rsidRDefault="00D031F2" w:rsidP="00F17FDF">
            <w:pPr>
              <w:jc w:val="center"/>
              <w:rPr>
                <w:rFonts w:cs="Arial"/>
              </w:rPr>
            </w:pPr>
            <w:r w:rsidRPr="001D633B">
              <w:rPr>
                <w:rFonts w:cs="Arial"/>
              </w:rPr>
              <w:t>Total</w:t>
            </w:r>
          </w:p>
        </w:tc>
        <w:tc>
          <w:tcPr>
            <w:tcW w:w="1067" w:type="dxa"/>
            <w:tcBorders>
              <w:top w:val="nil"/>
              <w:left w:val="nil"/>
              <w:bottom w:val="nil"/>
              <w:right w:val="nil"/>
            </w:tcBorders>
            <w:shd w:val="clear" w:color="auto" w:fill="auto"/>
            <w:vAlign w:val="center"/>
            <w:hideMark/>
          </w:tcPr>
          <w:p w14:paraId="2475A211" w14:textId="77777777" w:rsidR="00D031F2" w:rsidRPr="001D633B" w:rsidRDefault="00D031F2" w:rsidP="00F17FDF">
            <w:pPr>
              <w:jc w:val="center"/>
              <w:rPr>
                <w:rFonts w:cs="Arial"/>
              </w:rPr>
            </w:pPr>
          </w:p>
        </w:tc>
        <w:tc>
          <w:tcPr>
            <w:tcW w:w="1080" w:type="dxa"/>
            <w:tcBorders>
              <w:top w:val="nil"/>
              <w:left w:val="nil"/>
              <w:bottom w:val="nil"/>
              <w:right w:val="nil"/>
            </w:tcBorders>
            <w:shd w:val="clear" w:color="auto" w:fill="auto"/>
            <w:vAlign w:val="center"/>
            <w:hideMark/>
          </w:tcPr>
          <w:p w14:paraId="4FD72D35" w14:textId="77777777" w:rsidR="00D031F2" w:rsidRPr="001D633B" w:rsidRDefault="00D031F2" w:rsidP="00F17FDF">
            <w:pPr>
              <w:jc w:val="center"/>
              <w:rPr>
                <w:rFonts w:ascii="Times New Roman" w:hAnsi="Times New Roman"/>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E2B97" w14:textId="77777777" w:rsidR="00D031F2" w:rsidRPr="001D633B" w:rsidRDefault="00D031F2" w:rsidP="00F17FDF">
            <w:pPr>
              <w:jc w:val="center"/>
              <w:rPr>
                <w:rFonts w:cs="Arial"/>
              </w:rPr>
            </w:pPr>
            <w:r w:rsidRPr="001D633B">
              <w:rPr>
                <w:rFonts w:cs="Arial"/>
              </w:rPr>
              <w:t>Female</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80AF176" w14:textId="77777777" w:rsidR="00D031F2" w:rsidRPr="001D633B" w:rsidRDefault="00D031F2" w:rsidP="00F17FDF">
            <w:pPr>
              <w:jc w:val="center"/>
              <w:rPr>
                <w:rFonts w:cs="Arial"/>
              </w:rPr>
            </w:pPr>
            <w:r w:rsidRPr="001D633B">
              <w:rPr>
                <w:rFonts w:cs="Arial"/>
              </w:rPr>
              <w:t>Men</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6DDF8C9" w14:textId="77777777" w:rsidR="00D031F2" w:rsidRPr="001D633B" w:rsidRDefault="00D031F2" w:rsidP="00F17FDF">
            <w:pPr>
              <w:jc w:val="center"/>
              <w:rPr>
                <w:rFonts w:cs="Arial"/>
              </w:rPr>
            </w:pPr>
            <w:r w:rsidRPr="001D633B">
              <w:rPr>
                <w:rFonts w:cs="Arial"/>
              </w:rPr>
              <w:t>Total</w:t>
            </w:r>
          </w:p>
        </w:tc>
        <w:tc>
          <w:tcPr>
            <w:tcW w:w="1067" w:type="dxa"/>
            <w:tcBorders>
              <w:top w:val="nil"/>
              <w:left w:val="nil"/>
              <w:bottom w:val="nil"/>
              <w:right w:val="nil"/>
            </w:tcBorders>
            <w:shd w:val="clear" w:color="auto" w:fill="auto"/>
            <w:vAlign w:val="center"/>
            <w:hideMark/>
          </w:tcPr>
          <w:p w14:paraId="4C9E0458" w14:textId="77777777" w:rsidR="00D031F2" w:rsidRPr="001D633B" w:rsidRDefault="00D031F2" w:rsidP="00F17FDF">
            <w:pPr>
              <w:jc w:val="center"/>
              <w:rPr>
                <w:rFonts w:cs="Arial"/>
              </w:rPr>
            </w:pPr>
          </w:p>
        </w:tc>
        <w:tc>
          <w:tcPr>
            <w:tcW w:w="1067" w:type="dxa"/>
            <w:tcBorders>
              <w:top w:val="nil"/>
              <w:left w:val="nil"/>
              <w:bottom w:val="nil"/>
              <w:right w:val="nil"/>
            </w:tcBorders>
            <w:shd w:val="clear" w:color="auto" w:fill="auto"/>
            <w:vAlign w:val="center"/>
            <w:hideMark/>
          </w:tcPr>
          <w:p w14:paraId="65198F30"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209721DF" w14:textId="77777777" w:rsidR="00D031F2" w:rsidRPr="001D633B" w:rsidRDefault="00D031F2" w:rsidP="00F17FDF">
            <w:pPr>
              <w:jc w:val="center"/>
              <w:rPr>
                <w:rFonts w:ascii="Times New Roman" w:hAnsi="Times New Roman"/>
              </w:rPr>
            </w:pPr>
          </w:p>
        </w:tc>
      </w:tr>
      <w:tr w:rsidR="002C7393" w:rsidRPr="001D633B" w14:paraId="4250312F" w14:textId="77777777" w:rsidTr="00F17FDF">
        <w:trPr>
          <w:trHeight w:val="405"/>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C17B0" w14:textId="77777777" w:rsidR="00D031F2" w:rsidRPr="001D633B" w:rsidRDefault="00D031F2" w:rsidP="00F17FDF">
            <w:pPr>
              <w:jc w:val="center"/>
              <w:rPr>
                <w:rFonts w:cs="Arial"/>
                <w:b/>
                <w:bCs/>
              </w:rPr>
            </w:pPr>
            <w:r w:rsidRPr="001D633B">
              <w:rPr>
                <w:rFonts w:cs="Arial"/>
                <w:b/>
                <w:bCs/>
              </w:rPr>
              <w:t>Total</w:t>
            </w:r>
          </w:p>
        </w:tc>
        <w:tc>
          <w:tcPr>
            <w:tcW w:w="1262" w:type="dxa"/>
            <w:tcBorders>
              <w:top w:val="nil"/>
              <w:left w:val="nil"/>
              <w:bottom w:val="single" w:sz="4" w:space="0" w:color="auto"/>
              <w:right w:val="single" w:sz="4" w:space="0" w:color="auto"/>
            </w:tcBorders>
            <w:shd w:val="clear" w:color="auto" w:fill="auto"/>
            <w:vAlign w:val="center"/>
            <w:hideMark/>
          </w:tcPr>
          <w:p w14:paraId="76E57B4C" w14:textId="77777777" w:rsidR="00D031F2" w:rsidRPr="001D633B" w:rsidRDefault="00D031F2" w:rsidP="00F17FDF">
            <w:pPr>
              <w:jc w:val="center"/>
              <w:rPr>
                <w:rFonts w:cs="Arial"/>
              </w:rPr>
            </w:pPr>
            <w:r w:rsidRPr="001D633B">
              <w:rPr>
                <w:rFonts w:cs="Arial"/>
              </w:rPr>
              <w:t>33</w:t>
            </w:r>
          </w:p>
        </w:tc>
        <w:tc>
          <w:tcPr>
            <w:tcW w:w="1069" w:type="dxa"/>
            <w:tcBorders>
              <w:top w:val="nil"/>
              <w:left w:val="nil"/>
              <w:bottom w:val="single" w:sz="4" w:space="0" w:color="auto"/>
              <w:right w:val="single" w:sz="4" w:space="0" w:color="auto"/>
            </w:tcBorders>
            <w:shd w:val="clear" w:color="auto" w:fill="auto"/>
            <w:vAlign w:val="center"/>
            <w:hideMark/>
          </w:tcPr>
          <w:p w14:paraId="5CB813EF"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1CE1A572" w14:textId="77777777" w:rsidR="00D031F2" w:rsidRPr="001D633B" w:rsidRDefault="00D031F2" w:rsidP="00F17FDF">
            <w:pPr>
              <w:jc w:val="center"/>
              <w:rPr>
                <w:rFonts w:cs="Arial"/>
              </w:rPr>
            </w:pPr>
            <w:r w:rsidRPr="001D633B">
              <w:rPr>
                <w:rFonts w:cs="Arial"/>
              </w:rPr>
              <w:t>*</w:t>
            </w:r>
          </w:p>
        </w:tc>
        <w:tc>
          <w:tcPr>
            <w:tcW w:w="1070" w:type="dxa"/>
            <w:tcBorders>
              <w:top w:val="nil"/>
              <w:left w:val="nil"/>
              <w:bottom w:val="single" w:sz="4" w:space="0" w:color="auto"/>
              <w:right w:val="single" w:sz="4" w:space="0" w:color="auto"/>
            </w:tcBorders>
            <w:shd w:val="clear" w:color="auto" w:fill="auto"/>
            <w:vAlign w:val="center"/>
            <w:hideMark/>
          </w:tcPr>
          <w:p w14:paraId="1794D64A" w14:textId="77777777" w:rsidR="00D031F2" w:rsidRPr="001D633B" w:rsidRDefault="00D031F2" w:rsidP="00F17FDF">
            <w:pPr>
              <w:jc w:val="center"/>
              <w:rPr>
                <w:rFonts w:cs="Arial"/>
                <w:b/>
                <w:bCs/>
                <w:color w:val="000000"/>
              </w:rPr>
            </w:pPr>
            <w:r w:rsidRPr="001D633B">
              <w:rPr>
                <w:rFonts w:cs="Arial"/>
                <w:b/>
                <w:bCs/>
                <w:color w:val="000000"/>
              </w:rPr>
              <w:t>37</w:t>
            </w:r>
          </w:p>
        </w:tc>
        <w:tc>
          <w:tcPr>
            <w:tcW w:w="1067" w:type="dxa"/>
            <w:tcBorders>
              <w:top w:val="nil"/>
              <w:left w:val="nil"/>
              <w:bottom w:val="nil"/>
              <w:right w:val="nil"/>
            </w:tcBorders>
            <w:shd w:val="clear" w:color="auto" w:fill="auto"/>
            <w:vAlign w:val="center"/>
            <w:hideMark/>
          </w:tcPr>
          <w:p w14:paraId="43EDA07C" w14:textId="77777777" w:rsidR="00D031F2" w:rsidRPr="001D633B" w:rsidRDefault="00D031F2" w:rsidP="00F17FDF">
            <w:pPr>
              <w:jc w:val="center"/>
              <w:rPr>
                <w:rFonts w:cs="Arial"/>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9974" w14:textId="77777777" w:rsidR="00D031F2" w:rsidRPr="001D633B" w:rsidRDefault="00D031F2" w:rsidP="00F17FDF">
            <w:pPr>
              <w:jc w:val="center"/>
              <w:rPr>
                <w:rFonts w:cs="Arial"/>
                <w:b/>
                <w:bCs/>
              </w:rPr>
            </w:pPr>
            <w:r w:rsidRPr="001D633B">
              <w:rPr>
                <w:rFonts w:cs="Arial"/>
                <w:b/>
                <w:bCs/>
              </w:rPr>
              <w:t>Total</w:t>
            </w:r>
          </w:p>
        </w:tc>
        <w:tc>
          <w:tcPr>
            <w:tcW w:w="1075" w:type="dxa"/>
            <w:tcBorders>
              <w:top w:val="nil"/>
              <w:left w:val="nil"/>
              <w:bottom w:val="single" w:sz="4" w:space="0" w:color="auto"/>
              <w:right w:val="single" w:sz="4" w:space="0" w:color="auto"/>
            </w:tcBorders>
            <w:shd w:val="clear" w:color="auto" w:fill="auto"/>
            <w:vAlign w:val="center"/>
            <w:hideMark/>
          </w:tcPr>
          <w:p w14:paraId="4635B9E7" w14:textId="77777777" w:rsidR="00D031F2" w:rsidRPr="001D633B" w:rsidRDefault="00D031F2" w:rsidP="00F17FDF">
            <w:pPr>
              <w:jc w:val="center"/>
              <w:rPr>
                <w:rFonts w:cs="Arial"/>
              </w:rPr>
            </w:pPr>
            <w:r w:rsidRPr="001D633B">
              <w:rPr>
                <w:rFonts w:cs="Arial"/>
              </w:rPr>
              <w:t>18</w:t>
            </w:r>
          </w:p>
        </w:tc>
        <w:tc>
          <w:tcPr>
            <w:tcW w:w="1209" w:type="dxa"/>
            <w:tcBorders>
              <w:top w:val="nil"/>
              <w:left w:val="nil"/>
              <w:bottom w:val="single" w:sz="4" w:space="0" w:color="auto"/>
              <w:right w:val="single" w:sz="4" w:space="0" w:color="auto"/>
            </w:tcBorders>
            <w:shd w:val="clear" w:color="auto" w:fill="auto"/>
            <w:vAlign w:val="center"/>
            <w:hideMark/>
          </w:tcPr>
          <w:p w14:paraId="1629A6B1" w14:textId="77777777" w:rsidR="00D031F2" w:rsidRPr="001D633B" w:rsidRDefault="00D031F2" w:rsidP="00F17FDF">
            <w:pPr>
              <w:jc w:val="center"/>
              <w:rPr>
                <w:rFonts w:cs="Arial"/>
              </w:rPr>
            </w:pPr>
            <w:r w:rsidRPr="001D633B">
              <w:rPr>
                <w:rFonts w:cs="Arial"/>
              </w:rPr>
              <w:t>19</w:t>
            </w:r>
          </w:p>
        </w:tc>
        <w:tc>
          <w:tcPr>
            <w:tcW w:w="1067" w:type="dxa"/>
            <w:tcBorders>
              <w:top w:val="nil"/>
              <w:left w:val="nil"/>
              <w:bottom w:val="single" w:sz="4" w:space="0" w:color="auto"/>
              <w:right w:val="single" w:sz="4" w:space="0" w:color="auto"/>
            </w:tcBorders>
            <w:shd w:val="clear" w:color="auto" w:fill="auto"/>
            <w:vAlign w:val="center"/>
            <w:hideMark/>
          </w:tcPr>
          <w:p w14:paraId="56EC8A9F" w14:textId="77777777" w:rsidR="00D031F2" w:rsidRPr="001D633B" w:rsidRDefault="00D031F2" w:rsidP="00F17FDF">
            <w:pPr>
              <w:jc w:val="center"/>
              <w:rPr>
                <w:rFonts w:cs="Arial"/>
                <w:b/>
                <w:bCs/>
                <w:color w:val="000000"/>
              </w:rPr>
            </w:pPr>
            <w:r w:rsidRPr="001D633B">
              <w:rPr>
                <w:rFonts w:cs="Arial"/>
                <w:b/>
                <w:bCs/>
                <w:color w:val="000000"/>
              </w:rPr>
              <w:t>37</w:t>
            </w:r>
          </w:p>
        </w:tc>
        <w:tc>
          <w:tcPr>
            <w:tcW w:w="1067" w:type="dxa"/>
            <w:tcBorders>
              <w:top w:val="nil"/>
              <w:left w:val="nil"/>
              <w:bottom w:val="nil"/>
              <w:right w:val="nil"/>
            </w:tcBorders>
            <w:shd w:val="clear" w:color="auto" w:fill="auto"/>
            <w:vAlign w:val="center"/>
            <w:hideMark/>
          </w:tcPr>
          <w:p w14:paraId="4B8EEA0D" w14:textId="77777777" w:rsidR="00D031F2" w:rsidRPr="001D633B" w:rsidRDefault="00D031F2" w:rsidP="00F17FDF">
            <w:pPr>
              <w:jc w:val="center"/>
              <w:rPr>
                <w:rFonts w:cs="Arial"/>
                <w:b/>
                <w:bCs/>
                <w:color w:val="000000"/>
              </w:rPr>
            </w:pPr>
          </w:p>
        </w:tc>
        <w:tc>
          <w:tcPr>
            <w:tcW w:w="1067" w:type="dxa"/>
            <w:tcBorders>
              <w:top w:val="nil"/>
              <w:left w:val="nil"/>
              <w:bottom w:val="nil"/>
              <w:right w:val="nil"/>
            </w:tcBorders>
            <w:shd w:val="clear" w:color="auto" w:fill="auto"/>
            <w:vAlign w:val="center"/>
            <w:hideMark/>
          </w:tcPr>
          <w:p w14:paraId="44B5CAF7"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0D384232" w14:textId="77777777" w:rsidR="00D031F2" w:rsidRPr="001D633B" w:rsidRDefault="00D031F2" w:rsidP="00F17FDF">
            <w:pPr>
              <w:jc w:val="center"/>
              <w:rPr>
                <w:rFonts w:ascii="Times New Roman" w:hAnsi="Times New Roman"/>
              </w:rPr>
            </w:pPr>
          </w:p>
        </w:tc>
      </w:tr>
      <w:tr w:rsidR="002C7393" w:rsidRPr="001D633B" w14:paraId="4A85356F" w14:textId="77777777" w:rsidTr="00F17FDF">
        <w:trPr>
          <w:trHeight w:val="39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97BBAAF" w14:textId="77777777" w:rsidR="00D031F2" w:rsidRPr="001D633B" w:rsidRDefault="00D031F2" w:rsidP="00F17FDF">
            <w:pPr>
              <w:jc w:val="center"/>
              <w:rPr>
                <w:rFonts w:cs="Arial"/>
                <w:b/>
                <w:bCs/>
              </w:rPr>
            </w:pPr>
            <w:r w:rsidRPr="001D633B">
              <w:rPr>
                <w:rFonts w:cs="Arial"/>
                <w:b/>
                <w:bCs/>
              </w:rPr>
              <w:t>%</w:t>
            </w:r>
          </w:p>
        </w:tc>
        <w:tc>
          <w:tcPr>
            <w:tcW w:w="1262" w:type="dxa"/>
            <w:tcBorders>
              <w:top w:val="nil"/>
              <w:left w:val="nil"/>
              <w:bottom w:val="single" w:sz="4" w:space="0" w:color="auto"/>
              <w:right w:val="single" w:sz="4" w:space="0" w:color="auto"/>
            </w:tcBorders>
            <w:shd w:val="clear" w:color="auto" w:fill="auto"/>
            <w:vAlign w:val="center"/>
            <w:hideMark/>
          </w:tcPr>
          <w:p w14:paraId="3AB5808D" w14:textId="77777777" w:rsidR="00D031F2" w:rsidRPr="001D633B" w:rsidRDefault="00D031F2" w:rsidP="00F17FDF">
            <w:pPr>
              <w:jc w:val="center"/>
              <w:rPr>
                <w:rFonts w:cs="Arial"/>
                <w:color w:val="000000"/>
              </w:rPr>
            </w:pPr>
            <w:r w:rsidRPr="001D633B">
              <w:rPr>
                <w:rFonts w:cs="Arial"/>
                <w:color w:val="000000"/>
              </w:rPr>
              <w:t>89%</w:t>
            </w:r>
          </w:p>
        </w:tc>
        <w:tc>
          <w:tcPr>
            <w:tcW w:w="1069" w:type="dxa"/>
            <w:tcBorders>
              <w:top w:val="nil"/>
              <w:left w:val="nil"/>
              <w:bottom w:val="single" w:sz="4" w:space="0" w:color="auto"/>
              <w:right w:val="single" w:sz="4" w:space="0" w:color="auto"/>
            </w:tcBorders>
            <w:shd w:val="clear" w:color="auto" w:fill="auto"/>
            <w:vAlign w:val="center"/>
            <w:hideMark/>
          </w:tcPr>
          <w:p w14:paraId="601164CE"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16552CE6" w14:textId="77777777" w:rsidR="00D031F2" w:rsidRPr="001D633B" w:rsidRDefault="00D031F2" w:rsidP="00F17FDF">
            <w:pPr>
              <w:jc w:val="center"/>
              <w:rPr>
                <w:rFonts w:cs="Arial"/>
                <w:color w:val="000000"/>
              </w:rPr>
            </w:pPr>
            <w:r w:rsidRPr="001D633B">
              <w:rPr>
                <w:rFonts w:cs="Arial"/>
                <w:color w:val="000000"/>
              </w:rPr>
              <w:t>*</w:t>
            </w:r>
          </w:p>
        </w:tc>
        <w:tc>
          <w:tcPr>
            <w:tcW w:w="1070" w:type="dxa"/>
            <w:tcBorders>
              <w:top w:val="nil"/>
              <w:left w:val="nil"/>
              <w:bottom w:val="single" w:sz="4" w:space="0" w:color="auto"/>
              <w:right w:val="single" w:sz="4" w:space="0" w:color="auto"/>
            </w:tcBorders>
            <w:shd w:val="clear" w:color="auto" w:fill="auto"/>
            <w:vAlign w:val="center"/>
            <w:hideMark/>
          </w:tcPr>
          <w:p w14:paraId="5CA822E8" w14:textId="77777777" w:rsidR="00D031F2" w:rsidRPr="001D633B" w:rsidRDefault="00D031F2" w:rsidP="00F17FDF">
            <w:pPr>
              <w:jc w:val="center"/>
              <w:rPr>
                <w:rFonts w:cs="Arial"/>
                <w:color w:val="000000"/>
              </w:rPr>
            </w:pPr>
            <w:r w:rsidRPr="001D633B">
              <w:rPr>
                <w:rFonts w:cs="Arial"/>
                <w:color w:val="000000"/>
              </w:rPr>
              <w:t>100%</w:t>
            </w:r>
          </w:p>
        </w:tc>
        <w:tc>
          <w:tcPr>
            <w:tcW w:w="1067" w:type="dxa"/>
            <w:tcBorders>
              <w:top w:val="nil"/>
              <w:left w:val="nil"/>
              <w:bottom w:val="nil"/>
              <w:right w:val="nil"/>
            </w:tcBorders>
            <w:shd w:val="clear" w:color="auto" w:fill="auto"/>
            <w:vAlign w:val="center"/>
            <w:hideMark/>
          </w:tcPr>
          <w:p w14:paraId="395016B1" w14:textId="77777777" w:rsidR="00D031F2" w:rsidRPr="001D633B" w:rsidRDefault="00D031F2" w:rsidP="00F17FDF">
            <w:pPr>
              <w:jc w:val="center"/>
              <w:rPr>
                <w:rFonts w:cs="Arial"/>
                <w:color w:val="000000"/>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0835A2B" w14:textId="77777777" w:rsidR="00D031F2" w:rsidRPr="001D633B" w:rsidRDefault="00D031F2" w:rsidP="00F17FDF">
            <w:pPr>
              <w:jc w:val="center"/>
              <w:rPr>
                <w:rFonts w:cs="Arial"/>
                <w:b/>
                <w:bCs/>
                <w:color w:val="000000"/>
              </w:rPr>
            </w:pPr>
            <w:r w:rsidRPr="001D633B">
              <w:rPr>
                <w:rFonts w:cs="Arial"/>
                <w:b/>
                <w:bCs/>
                <w:color w:val="000000"/>
              </w:rPr>
              <w:t>%</w:t>
            </w:r>
          </w:p>
        </w:tc>
        <w:tc>
          <w:tcPr>
            <w:tcW w:w="1075" w:type="dxa"/>
            <w:tcBorders>
              <w:top w:val="nil"/>
              <w:left w:val="nil"/>
              <w:bottom w:val="single" w:sz="4" w:space="0" w:color="auto"/>
              <w:right w:val="single" w:sz="4" w:space="0" w:color="auto"/>
            </w:tcBorders>
            <w:shd w:val="clear" w:color="auto" w:fill="auto"/>
            <w:vAlign w:val="center"/>
            <w:hideMark/>
          </w:tcPr>
          <w:p w14:paraId="5A27039A" w14:textId="77777777" w:rsidR="00D031F2" w:rsidRPr="001D633B" w:rsidRDefault="00D031F2" w:rsidP="00F17FDF">
            <w:pPr>
              <w:jc w:val="center"/>
              <w:rPr>
                <w:rFonts w:cs="Arial"/>
                <w:color w:val="000000"/>
              </w:rPr>
            </w:pPr>
            <w:r w:rsidRPr="001D633B">
              <w:rPr>
                <w:rFonts w:cs="Arial"/>
                <w:color w:val="000000"/>
              </w:rPr>
              <w:t>49%</w:t>
            </w:r>
          </w:p>
        </w:tc>
        <w:tc>
          <w:tcPr>
            <w:tcW w:w="1209" w:type="dxa"/>
            <w:tcBorders>
              <w:top w:val="nil"/>
              <w:left w:val="nil"/>
              <w:bottom w:val="single" w:sz="4" w:space="0" w:color="auto"/>
              <w:right w:val="single" w:sz="4" w:space="0" w:color="auto"/>
            </w:tcBorders>
            <w:shd w:val="clear" w:color="auto" w:fill="auto"/>
            <w:vAlign w:val="center"/>
            <w:hideMark/>
          </w:tcPr>
          <w:p w14:paraId="25C21EF0" w14:textId="77777777" w:rsidR="00D031F2" w:rsidRPr="001D633B" w:rsidRDefault="00D031F2" w:rsidP="00F17FDF">
            <w:pPr>
              <w:jc w:val="center"/>
              <w:rPr>
                <w:rFonts w:cs="Arial"/>
                <w:color w:val="000000"/>
              </w:rPr>
            </w:pPr>
            <w:r w:rsidRPr="001D633B">
              <w:rPr>
                <w:rFonts w:cs="Arial"/>
                <w:color w:val="000000"/>
              </w:rPr>
              <w:t>51%</w:t>
            </w:r>
          </w:p>
        </w:tc>
        <w:tc>
          <w:tcPr>
            <w:tcW w:w="1067" w:type="dxa"/>
            <w:tcBorders>
              <w:top w:val="nil"/>
              <w:left w:val="nil"/>
              <w:bottom w:val="single" w:sz="4" w:space="0" w:color="auto"/>
              <w:right w:val="single" w:sz="4" w:space="0" w:color="auto"/>
            </w:tcBorders>
            <w:shd w:val="clear" w:color="auto" w:fill="auto"/>
            <w:vAlign w:val="center"/>
            <w:hideMark/>
          </w:tcPr>
          <w:p w14:paraId="2329978F" w14:textId="77777777" w:rsidR="00D031F2" w:rsidRPr="001D633B" w:rsidRDefault="00D031F2" w:rsidP="00F17FDF">
            <w:pPr>
              <w:jc w:val="center"/>
              <w:rPr>
                <w:rFonts w:cs="Arial"/>
                <w:color w:val="000000"/>
              </w:rPr>
            </w:pPr>
            <w:r w:rsidRPr="001D633B">
              <w:rPr>
                <w:rFonts w:cs="Arial"/>
                <w:color w:val="000000"/>
              </w:rPr>
              <w:t>100%</w:t>
            </w:r>
          </w:p>
        </w:tc>
        <w:tc>
          <w:tcPr>
            <w:tcW w:w="1067" w:type="dxa"/>
            <w:tcBorders>
              <w:top w:val="nil"/>
              <w:left w:val="nil"/>
              <w:bottom w:val="nil"/>
              <w:right w:val="nil"/>
            </w:tcBorders>
            <w:shd w:val="clear" w:color="auto" w:fill="auto"/>
            <w:vAlign w:val="center"/>
            <w:hideMark/>
          </w:tcPr>
          <w:p w14:paraId="0DA80F89" w14:textId="77777777" w:rsidR="00D031F2" w:rsidRPr="001D633B" w:rsidRDefault="00D031F2" w:rsidP="00F17FDF">
            <w:pPr>
              <w:jc w:val="center"/>
              <w:rPr>
                <w:rFonts w:cs="Arial"/>
                <w:color w:val="000000"/>
              </w:rPr>
            </w:pPr>
          </w:p>
        </w:tc>
        <w:tc>
          <w:tcPr>
            <w:tcW w:w="1067" w:type="dxa"/>
            <w:tcBorders>
              <w:top w:val="nil"/>
              <w:left w:val="nil"/>
              <w:bottom w:val="nil"/>
              <w:right w:val="nil"/>
            </w:tcBorders>
            <w:shd w:val="clear" w:color="auto" w:fill="auto"/>
            <w:vAlign w:val="center"/>
            <w:hideMark/>
          </w:tcPr>
          <w:p w14:paraId="0368B24C"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628CB193" w14:textId="77777777" w:rsidR="00D031F2" w:rsidRPr="001D633B" w:rsidRDefault="00D031F2" w:rsidP="00F17FDF">
            <w:pPr>
              <w:jc w:val="center"/>
              <w:rPr>
                <w:rFonts w:ascii="Times New Roman" w:hAnsi="Times New Roman"/>
              </w:rPr>
            </w:pPr>
          </w:p>
        </w:tc>
      </w:tr>
      <w:tr w:rsidR="002C7393" w:rsidRPr="001D633B" w14:paraId="4C252B09" w14:textId="77777777" w:rsidTr="00F17FDF">
        <w:trPr>
          <w:trHeight w:val="390"/>
        </w:trPr>
        <w:tc>
          <w:tcPr>
            <w:tcW w:w="2081" w:type="dxa"/>
            <w:tcBorders>
              <w:top w:val="nil"/>
              <w:left w:val="nil"/>
              <w:bottom w:val="nil"/>
              <w:right w:val="nil"/>
            </w:tcBorders>
            <w:shd w:val="clear" w:color="auto" w:fill="auto"/>
            <w:vAlign w:val="center"/>
            <w:hideMark/>
          </w:tcPr>
          <w:p w14:paraId="735FC5C7"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3C33570F"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189FA65B"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FBDA49C"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6960CD4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1B14B55"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49A3CA7A"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2B9B98EB"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0B4626B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D4929C8"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AD4A09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A20BC61"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04E7D00D" w14:textId="77777777" w:rsidR="00D031F2" w:rsidRPr="001D633B" w:rsidRDefault="00D031F2" w:rsidP="00F17FDF">
            <w:pPr>
              <w:jc w:val="center"/>
              <w:rPr>
                <w:rFonts w:ascii="Times New Roman" w:hAnsi="Times New Roman"/>
              </w:rPr>
            </w:pPr>
          </w:p>
        </w:tc>
      </w:tr>
      <w:tr w:rsidR="002C7393" w:rsidRPr="001D633B" w14:paraId="31B63F67" w14:textId="77777777" w:rsidTr="00F17FDF">
        <w:trPr>
          <w:trHeight w:val="315"/>
        </w:trPr>
        <w:tc>
          <w:tcPr>
            <w:tcW w:w="2081" w:type="dxa"/>
            <w:tcBorders>
              <w:top w:val="nil"/>
              <w:left w:val="nil"/>
              <w:bottom w:val="nil"/>
              <w:right w:val="nil"/>
            </w:tcBorders>
            <w:shd w:val="clear" w:color="auto" w:fill="auto"/>
            <w:vAlign w:val="center"/>
            <w:hideMark/>
          </w:tcPr>
          <w:p w14:paraId="48F0C778"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58212035"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09DD7463"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FC6B95C"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55C1A52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0E9EC37"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917B70C"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0DD622A0"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AFB1C3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E775CF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4372BB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3947168"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00CF7488" w14:textId="77777777" w:rsidR="00D031F2" w:rsidRPr="001D633B" w:rsidRDefault="00D031F2" w:rsidP="00F17FDF">
            <w:pPr>
              <w:jc w:val="center"/>
              <w:rPr>
                <w:rFonts w:ascii="Times New Roman" w:hAnsi="Times New Roman"/>
              </w:rPr>
            </w:pPr>
          </w:p>
        </w:tc>
      </w:tr>
      <w:tr w:rsidR="002C7393" w:rsidRPr="001D633B" w14:paraId="2FA04C36" w14:textId="77777777" w:rsidTr="00F17FDF">
        <w:trPr>
          <w:trHeight w:val="555"/>
        </w:trPr>
        <w:tc>
          <w:tcPr>
            <w:tcW w:w="2081" w:type="dxa"/>
            <w:tcBorders>
              <w:top w:val="nil"/>
              <w:left w:val="nil"/>
              <w:bottom w:val="nil"/>
              <w:right w:val="nil"/>
            </w:tcBorders>
            <w:shd w:val="clear" w:color="auto" w:fill="auto"/>
            <w:vAlign w:val="center"/>
            <w:hideMark/>
          </w:tcPr>
          <w:p w14:paraId="37AB1C86" w14:textId="77777777" w:rsidR="00D031F2" w:rsidRPr="001D633B" w:rsidRDefault="00D031F2" w:rsidP="00F17FDF">
            <w:pPr>
              <w:jc w:val="center"/>
              <w:rPr>
                <w:rFonts w:cs="Arial"/>
                <w:b/>
                <w:bCs/>
                <w:color w:val="000000"/>
                <w:u w:val="single"/>
              </w:rPr>
            </w:pPr>
            <w:r w:rsidRPr="001D633B">
              <w:rPr>
                <w:rFonts w:cs="Arial"/>
                <w:b/>
                <w:bCs/>
                <w:color w:val="000000"/>
                <w:u w:val="single"/>
              </w:rPr>
              <w:t>Gender reassignment</w:t>
            </w:r>
          </w:p>
        </w:tc>
        <w:tc>
          <w:tcPr>
            <w:tcW w:w="1262" w:type="dxa"/>
            <w:tcBorders>
              <w:top w:val="nil"/>
              <w:left w:val="nil"/>
              <w:bottom w:val="nil"/>
              <w:right w:val="nil"/>
            </w:tcBorders>
            <w:shd w:val="clear" w:color="auto" w:fill="auto"/>
            <w:vAlign w:val="center"/>
            <w:hideMark/>
          </w:tcPr>
          <w:p w14:paraId="3A72184F" w14:textId="77777777" w:rsidR="00D031F2" w:rsidRPr="001D633B" w:rsidRDefault="00D031F2" w:rsidP="00F17FDF">
            <w:pPr>
              <w:jc w:val="center"/>
              <w:rPr>
                <w:rFonts w:cs="Arial"/>
                <w:b/>
                <w:bCs/>
                <w:color w:val="000000"/>
                <w:u w:val="single"/>
              </w:rPr>
            </w:pPr>
          </w:p>
        </w:tc>
        <w:tc>
          <w:tcPr>
            <w:tcW w:w="1069" w:type="dxa"/>
            <w:tcBorders>
              <w:top w:val="nil"/>
              <w:left w:val="nil"/>
              <w:bottom w:val="nil"/>
              <w:right w:val="nil"/>
            </w:tcBorders>
            <w:shd w:val="clear" w:color="auto" w:fill="auto"/>
            <w:vAlign w:val="center"/>
            <w:hideMark/>
          </w:tcPr>
          <w:p w14:paraId="461B65C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41BEC97"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5E50354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6187ECB" w14:textId="77777777" w:rsidR="00D031F2" w:rsidRPr="001D633B" w:rsidRDefault="00D031F2" w:rsidP="00F17FDF">
            <w:pPr>
              <w:jc w:val="center"/>
              <w:rPr>
                <w:rFonts w:ascii="Times New Roman" w:hAnsi="Times New Roman"/>
              </w:rPr>
            </w:pPr>
          </w:p>
        </w:tc>
        <w:tc>
          <w:tcPr>
            <w:tcW w:w="2155" w:type="dxa"/>
            <w:gridSpan w:val="2"/>
            <w:tcBorders>
              <w:top w:val="nil"/>
              <w:left w:val="nil"/>
              <w:bottom w:val="nil"/>
              <w:right w:val="nil"/>
            </w:tcBorders>
            <w:shd w:val="clear" w:color="auto" w:fill="auto"/>
            <w:noWrap/>
            <w:vAlign w:val="center"/>
            <w:hideMark/>
          </w:tcPr>
          <w:p w14:paraId="34C50CB6" w14:textId="77777777" w:rsidR="00D031F2" w:rsidRPr="001D633B" w:rsidRDefault="00D031F2" w:rsidP="00F17FDF">
            <w:pPr>
              <w:rPr>
                <w:rFonts w:cs="Arial"/>
                <w:b/>
                <w:bCs/>
                <w:color w:val="000000"/>
                <w:u w:val="single"/>
              </w:rPr>
            </w:pPr>
            <w:r w:rsidRPr="001D633B">
              <w:rPr>
                <w:rFonts w:cs="Arial"/>
                <w:b/>
                <w:bCs/>
                <w:color w:val="000000"/>
                <w:u w:val="single"/>
              </w:rPr>
              <w:t>Sexual Orientation</w:t>
            </w:r>
          </w:p>
        </w:tc>
        <w:tc>
          <w:tcPr>
            <w:tcW w:w="1209" w:type="dxa"/>
            <w:tcBorders>
              <w:top w:val="nil"/>
              <w:left w:val="nil"/>
              <w:bottom w:val="nil"/>
              <w:right w:val="nil"/>
            </w:tcBorders>
            <w:shd w:val="clear" w:color="auto" w:fill="auto"/>
            <w:vAlign w:val="center"/>
            <w:hideMark/>
          </w:tcPr>
          <w:p w14:paraId="0685693A" w14:textId="77777777" w:rsidR="00D031F2" w:rsidRPr="001D633B" w:rsidRDefault="00D031F2" w:rsidP="00F17FDF">
            <w:pPr>
              <w:rPr>
                <w:rFonts w:cs="Arial"/>
                <w:b/>
                <w:bCs/>
                <w:color w:val="000000"/>
                <w:u w:val="single"/>
              </w:rPr>
            </w:pPr>
          </w:p>
        </w:tc>
        <w:tc>
          <w:tcPr>
            <w:tcW w:w="1067" w:type="dxa"/>
            <w:tcBorders>
              <w:top w:val="nil"/>
              <w:left w:val="nil"/>
              <w:bottom w:val="nil"/>
              <w:right w:val="nil"/>
            </w:tcBorders>
            <w:shd w:val="clear" w:color="auto" w:fill="auto"/>
            <w:vAlign w:val="center"/>
            <w:hideMark/>
          </w:tcPr>
          <w:p w14:paraId="4722980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52E5893"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E08BCB2"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203BC278" w14:textId="77777777" w:rsidR="00D031F2" w:rsidRPr="001D633B" w:rsidRDefault="00D031F2" w:rsidP="00F17FDF">
            <w:pPr>
              <w:jc w:val="center"/>
              <w:rPr>
                <w:rFonts w:ascii="Times New Roman" w:hAnsi="Times New Roman"/>
              </w:rPr>
            </w:pPr>
          </w:p>
        </w:tc>
      </w:tr>
      <w:tr w:rsidR="002C7393" w:rsidRPr="001D633B" w14:paraId="70687683" w14:textId="77777777" w:rsidTr="00F17FDF">
        <w:trPr>
          <w:trHeight w:val="315"/>
        </w:trPr>
        <w:tc>
          <w:tcPr>
            <w:tcW w:w="2081" w:type="dxa"/>
            <w:tcBorders>
              <w:top w:val="nil"/>
              <w:left w:val="nil"/>
              <w:bottom w:val="nil"/>
              <w:right w:val="nil"/>
            </w:tcBorders>
            <w:shd w:val="clear" w:color="auto" w:fill="auto"/>
            <w:vAlign w:val="center"/>
            <w:hideMark/>
          </w:tcPr>
          <w:p w14:paraId="33988C8F"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7E5514B9"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2109080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286A486"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3262A5A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D7A1D56"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0C43706"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227F9F4C"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150EF057"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9270940"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99ADFAC"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583BA66"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5992D0FE" w14:textId="77777777" w:rsidR="00D031F2" w:rsidRPr="001D633B" w:rsidRDefault="00D031F2" w:rsidP="00F17FDF">
            <w:pPr>
              <w:jc w:val="center"/>
              <w:rPr>
                <w:rFonts w:ascii="Times New Roman" w:hAnsi="Times New Roman"/>
              </w:rPr>
            </w:pPr>
          </w:p>
        </w:tc>
      </w:tr>
      <w:tr w:rsidR="002C7393" w:rsidRPr="001D633B" w14:paraId="682548F4" w14:textId="77777777" w:rsidTr="00F17FDF">
        <w:trPr>
          <w:trHeight w:val="735"/>
        </w:trPr>
        <w:tc>
          <w:tcPr>
            <w:tcW w:w="2081" w:type="dxa"/>
            <w:tcBorders>
              <w:top w:val="nil"/>
              <w:left w:val="nil"/>
              <w:bottom w:val="nil"/>
              <w:right w:val="nil"/>
            </w:tcBorders>
            <w:shd w:val="clear" w:color="auto" w:fill="auto"/>
            <w:vAlign w:val="center"/>
            <w:hideMark/>
          </w:tcPr>
          <w:p w14:paraId="72978269" w14:textId="77777777" w:rsidR="00D031F2" w:rsidRPr="001D633B" w:rsidRDefault="00D031F2" w:rsidP="00F17FDF">
            <w:pPr>
              <w:jc w:val="cent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2FC0B" w14:textId="77777777" w:rsidR="00D031F2" w:rsidRPr="001D633B" w:rsidRDefault="00D031F2" w:rsidP="00F17FDF">
            <w:pPr>
              <w:jc w:val="center"/>
              <w:rPr>
                <w:rFonts w:cs="Arial"/>
              </w:rPr>
            </w:pPr>
            <w:r w:rsidRPr="001D633B">
              <w:rPr>
                <w:rFonts w:cs="Arial"/>
              </w:rPr>
              <w:t>Same Gender as assigned at birth</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0B3BFC41" w14:textId="77777777" w:rsidR="00D031F2" w:rsidRPr="001D633B" w:rsidRDefault="00D031F2" w:rsidP="00F17FDF">
            <w:pPr>
              <w:jc w:val="center"/>
              <w:rPr>
                <w:rFonts w:cs="Arial"/>
              </w:rPr>
            </w:pPr>
            <w:r w:rsidRPr="001D633B">
              <w:rPr>
                <w:rFonts w:cs="Arial"/>
              </w:rPr>
              <w:t>Prefer not to respond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1748FD51" w14:textId="77777777" w:rsidR="00D031F2" w:rsidRPr="001D633B" w:rsidRDefault="00D031F2" w:rsidP="00F17FDF">
            <w:pPr>
              <w:jc w:val="center"/>
              <w:rPr>
                <w:rFonts w:cs="Arial"/>
              </w:rPr>
            </w:pPr>
            <w:r w:rsidRPr="001D633B">
              <w:rPr>
                <w:rFonts w:cs="Arial"/>
              </w:rPr>
              <w:t>Total</w:t>
            </w:r>
          </w:p>
        </w:tc>
        <w:tc>
          <w:tcPr>
            <w:tcW w:w="1070" w:type="dxa"/>
            <w:tcBorders>
              <w:top w:val="nil"/>
              <w:left w:val="nil"/>
              <w:bottom w:val="nil"/>
              <w:right w:val="nil"/>
            </w:tcBorders>
            <w:shd w:val="clear" w:color="auto" w:fill="auto"/>
            <w:vAlign w:val="center"/>
            <w:hideMark/>
          </w:tcPr>
          <w:p w14:paraId="662ACCA3" w14:textId="77777777" w:rsidR="00D031F2" w:rsidRPr="001D633B" w:rsidRDefault="00D031F2" w:rsidP="00F17FDF">
            <w:pPr>
              <w:jc w:val="center"/>
              <w:rPr>
                <w:rFonts w:cs="Arial"/>
              </w:rPr>
            </w:pPr>
          </w:p>
        </w:tc>
        <w:tc>
          <w:tcPr>
            <w:tcW w:w="1067" w:type="dxa"/>
            <w:tcBorders>
              <w:top w:val="nil"/>
              <w:left w:val="nil"/>
              <w:bottom w:val="nil"/>
              <w:right w:val="nil"/>
            </w:tcBorders>
            <w:shd w:val="clear" w:color="auto" w:fill="auto"/>
            <w:vAlign w:val="center"/>
            <w:hideMark/>
          </w:tcPr>
          <w:p w14:paraId="12F97C9C"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82E15A9" w14:textId="77777777" w:rsidR="00D031F2" w:rsidRPr="001D633B" w:rsidRDefault="00D031F2" w:rsidP="00F17FDF">
            <w:pPr>
              <w:jc w:val="center"/>
              <w:rPr>
                <w:rFonts w:ascii="Times New Roman" w:hAnsi="Times New Roman"/>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B594" w14:textId="77777777" w:rsidR="00D031F2" w:rsidRPr="001D633B" w:rsidRDefault="00D031F2" w:rsidP="00F17FDF">
            <w:pPr>
              <w:jc w:val="center"/>
              <w:rPr>
                <w:rFonts w:cs="Arial"/>
              </w:rPr>
            </w:pPr>
            <w:r w:rsidRPr="001D633B">
              <w:rPr>
                <w:rFonts w:cs="Arial"/>
              </w:rPr>
              <w:t>Bi-Sexual / Gay or Lesbian / Other</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B9FF004" w14:textId="77777777" w:rsidR="00D031F2" w:rsidRPr="001D633B" w:rsidRDefault="00D031F2" w:rsidP="00F17FDF">
            <w:pPr>
              <w:jc w:val="center"/>
              <w:rPr>
                <w:rFonts w:cs="Arial"/>
              </w:rPr>
            </w:pPr>
            <w:r w:rsidRPr="001D633B">
              <w:rPr>
                <w:rFonts w:cs="Arial"/>
              </w:rPr>
              <w:t>Heterosexual</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1C7B009" w14:textId="77777777" w:rsidR="00D031F2" w:rsidRPr="001D633B" w:rsidRDefault="00D031F2" w:rsidP="00F17FDF">
            <w:pPr>
              <w:jc w:val="center"/>
              <w:rPr>
                <w:rFonts w:cs="Arial"/>
              </w:rPr>
            </w:pPr>
            <w:r w:rsidRPr="001D633B">
              <w:rPr>
                <w:rFonts w:cs="Arial"/>
              </w:rPr>
              <w:t>Prefer not to respond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4B8EFEE" w14:textId="77777777" w:rsidR="00D031F2" w:rsidRPr="001D633B" w:rsidRDefault="00D031F2" w:rsidP="00F17FDF">
            <w:pPr>
              <w:jc w:val="center"/>
              <w:rPr>
                <w:rFonts w:cs="Arial"/>
              </w:rPr>
            </w:pPr>
            <w:r w:rsidRPr="001D633B">
              <w:rPr>
                <w:rFonts w:cs="Arial"/>
              </w:rPr>
              <w:t>Total</w:t>
            </w:r>
          </w:p>
        </w:tc>
        <w:tc>
          <w:tcPr>
            <w:tcW w:w="1067" w:type="dxa"/>
            <w:tcBorders>
              <w:top w:val="nil"/>
              <w:left w:val="nil"/>
              <w:bottom w:val="nil"/>
              <w:right w:val="nil"/>
            </w:tcBorders>
            <w:shd w:val="clear" w:color="auto" w:fill="auto"/>
            <w:vAlign w:val="center"/>
            <w:hideMark/>
          </w:tcPr>
          <w:p w14:paraId="25D9732D" w14:textId="77777777" w:rsidR="00D031F2" w:rsidRPr="001D633B" w:rsidRDefault="00D031F2" w:rsidP="00F17FDF">
            <w:pPr>
              <w:jc w:val="center"/>
              <w:rPr>
                <w:rFonts w:cs="Arial"/>
              </w:rPr>
            </w:pPr>
          </w:p>
        </w:tc>
        <w:tc>
          <w:tcPr>
            <w:tcW w:w="1059" w:type="dxa"/>
            <w:tcBorders>
              <w:top w:val="nil"/>
              <w:left w:val="nil"/>
              <w:bottom w:val="nil"/>
              <w:right w:val="nil"/>
            </w:tcBorders>
            <w:shd w:val="clear" w:color="auto" w:fill="auto"/>
            <w:vAlign w:val="center"/>
            <w:hideMark/>
          </w:tcPr>
          <w:p w14:paraId="22245D8A" w14:textId="77777777" w:rsidR="00D031F2" w:rsidRPr="001D633B" w:rsidRDefault="00D031F2" w:rsidP="00F17FDF">
            <w:pPr>
              <w:jc w:val="center"/>
              <w:rPr>
                <w:rFonts w:ascii="Times New Roman" w:hAnsi="Times New Roman"/>
              </w:rPr>
            </w:pPr>
          </w:p>
        </w:tc>
      </w:tr>
      <w:tr w:rsidR="002C7393" w:rsidRPr="001D633B" w14:paraId="64D5263A" w14:textId="77777777" w:rsidTr="00654E70">
        <w:trPr>
          <w:trHeight w:val="315"/>
        </w:trPr>
        <w:tc>
          <w:tcPr>
            <w:tcW w:w="2081" w:type="dxa"/>
            <w:tcBorders>
              <w:top w:val="single" w:sz="4" w:space="0" w:color="auto"/>
              <w:left w:val="single" w:sz="4" w:space="0" w:color="auto"/>
              <w:bottom w:val="single" w:sz="4" w:space="0" w:color="auto"/>
              <w:right w:val="single" w:sz="4" w:space="0" w:color="auto"/>
            </w:tcBorders>
            <w:noWrap/>
            <w:vAlign w:val="center"/>
            <w:hideMark/>
          </w:tcPr>
          <w:p w14:paraId="796C9FF7" w14:textId="77777777" w:rsidR="00D031F2" w:rsidRPr="001D633B" w:rsidRDefault="00D031F2" w:rsidP="00F17FDF">
            <w:pPr>
              <w:jc w:val="center"/>
              <w:rPr>
                <w:rFonts w:cs="Arial"/>
                <w:b/>
                <w:bCs/>
                <w:color w:val="000000"/>
              </w:rPr>
            </w:pPr>
            <w:r w:rsidRPr="001D633B">
              <w:rPr>
                <w:rFonts w:cs="Arial"/>
                <w:b/>
                <w:bCs/>
                <w:color w:val="000000"/>
              </w:rPr>
              <w:t>Total</w:t>
            </w:r>
          </w:p>
        </w:tc>
        <w:tc>
          <w:tcPr>
            <w:tcW w:w="1262" w:type="dxa"/>
            <w:tcBorders>
              <w:top w:val="nil"/>
              <w:left w:val="nil"/>
              <w:bottom w:val="single" w:sz="4" w:space="0" w:color="auto"/>
              <w:right w:val="single" w:sz="4" w:space="0" w:color="auto"/>
            </w:tcBorders>
            <w:vAlign w:val="center"/>
            <w:hideMark/>
          </w:tcPr>
          <w:p w14:paraId="5741B313" w14:textId="77777777" w:rsidR="00D031F2" w:rsidRPr="001D633B" w:rsidRDefault="00D031F2" w:rsidP="00F17FDF">
            <w:pPr>
              <w:jc w:val="center"/>
              <w:rPr>
                <w:rFonts w:cs="Arial"/>
              </w:rPr>
            </w:pPr>
            <w:r w:rsidRPr="001D633B">
              <w:rPr>
                <w:rFonts w:cs="Arial"/>
              </w:rPr>
              <w:t>33</w:t>
            </w:r>
          </w:p>
        </w:tc>
        <w:tc>
          <w:tcPr>
            <w:tcW w:w="1069" w:type="dxa"/>
            <w:tcBorders>
              <w:top w:val="nil"/>
              <w:left w:val="nil"/>
              <w:bottom w:val="single" w:sz="4" w:space="0" w:color="auto"/>
              <w:right w:val="single" w:sz="4" w:space="0" w:color="auto"/>
            </w:tcBorders>
            <w:shd w:val="clear" w:color="auto" w:fill="auto"/>
            <w:vAlign w:val="center"/>
            <w:hideMark/>
          </w:tcPr>
          <w:p w14:paraId="0E7FD2EC"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58CB543E" w14:textId="77777777" w:rsidR="00D031F2" w:rsidRPr="001D633B" w:rsidRDefault="00D031F2" w:rsidP="00F17FDF">
            <w:pPr>
              <w:jc w:val="center"/>
              <w:rPr>
                <w:rFonts w:cs="Arial"/>
                <w:b/>
                <w:bCs/>
                <w:color w:val="000000"/>
              </w:rPr>
            </w:pPr>
            <w:r w:rsidRPr="001D633B">
              <w:rPr>
                <w:rFonts w:cs="Arial"/>
                <w:b/>
                <w:bCs/>
                <w:color w:val="000000"/>
              </w:rPr>
              <w:t>37</w:t>
            </w:r>
          </w:p>
        </w:tc>
        <w:tc>
          <w:tcPr>
            <w:tcW w:w="1070" w:type="dxa"/>
            <w:tcBorders>
              <w:top w:val="nil"/>
              <w:left w:val="nil"/>
              <w:bottom w:val="nil"/>
              <w:right w:val="nil"/>
            </w:tcBorders>
            <w:vAlign w:val="center"/>
            <w:hideMark/>
          </w:tcPr>
          <w:p w14:paraId="0B6BA452" w14:textId="77777777" w:rsidR="00D031F2" w:rsidRPr="001D633B" w:rsidRDefault="00D031F2" w:rsidP="00F17FDF">
            <w:pPr>
              <w:jc w:val="center"/>
              <w:rPr>
                <w:rFonts w:cs="Arial"/>
                <w:b/>
                <w:bCs/>
                <w:color w:val="000000"/>
              </w:rPr>
            </w:pPr>
          </w:p>
        </w:tc>
        <w:tc>
          <w:tcPr>
            <w:tcW w:w="1067" w:type="dxa"/>
            <w:tcBorders>
              <w:top w:val="nil"/>
              <w:left w:val="nil"/>
              <w:bottom w:val="nil"/>
              <w:right w:val="nil"/>
            </w:tcBorders>
            <w:vAlign w:val="center"/>
            <w:hideMark/>
          </w:tcPr>
          <w:p w14:paraId="3B8B9071" w14:textId="77777777" w:rsidR="00D031F2" w:rsidRPr="001D633B" w:rsidRDefault="00D031F2" w:rsidP="00F17FDF">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43110CB" w14:textId="77777777" w:rsidR="00D031F2" w:rsidRPr="001D633B" w:rsidRDefault="00D031F2" w:rsidP="00F17FDF">
            <w:pPr>
              <w:jc w:val="center"/>
              <w:rPr>
                <w:rFonts w:cs="Arial"/>
                <w:b/>
                <w:bCs/>
              </w:rPr>
            </w:pPr>
            <w:r w:rsidRPr="001D633B">
              <w:rPr>
                <w:rFonts w:cs="Arial"/>
                <w:b/>
                <w:bCs/>
              </w:rPr>
              <w:t>Total</w:t>
            </w:r>
          </w:p>
        </w:tc>
        <w:tc>
          <w:tcPr>
            <w:tcW w:w="1075" w:type="dxa"/>
            <w:tcBorders>
              <w:top w:val="nil"/>
              <w:left w:val="nil"/>
              <w:bottom w:val="single" w:sz="4" w:space="0" w:color="auto"/>
              <w:right w:val="single" w:sz="4" w:space="0" w:color="auto"/>
            </w:tcBorders>
            <w:shd w:val="clear" w:color="auto" w:fill="auto"/>
            <w:vAlign w:val="center"/>
            <w:hideMark/>
          </w:tcPr>
          <w:p w14:paraId="195E4278" w14:textId="77777777" w:rsidR="00D031F2" w:rsidRPr="001D633B" w:rsidRDefault="00D031F2" w:rsidP="00F17FDF">
            <w:pPr>
              <w:jc w:val="center"/>
              <w:rPr>
                <w:rFonts w:cs="Arial"/>
              </w:rPr>
            </w:pPr>
            <w:r w:rsidRPr="001D633B">
              <w:rPr>
                <w:rFonts w:cs="Arial"/>
              </w:rPr>
              <w:t>*</w:t>
            </w:r>
          </w:p>
        </w:tc>
        <w:tc>
          <w:tcPr>
            <w:tcW w:w="1209" w:type="dxa"/>
            <w:tcBorders>
              <w:top w:val="nil"/>
              <w:left w:val="nil"/>
              <w:bottom w:val="single" w:sz="4" w:space="0" w:color="auto"/>
              <w:right w:val="single" w:sz="4" w:space="0" w:color="auto"/>
            </w:tcBorders>
            <w:vAlign w:val="center"/>
            <w:hideMark/>
          </w:tcPr>
          <w:p w14:paraId="5028BFD9" w14:textId="77777777" w:rsidR="00D031F2" w:rsidRPr="001D633B" w:rsidRDefault="00D031F2" w:rsidP="00F17FDF">
            <w:pPr>
              <w:jc w:val="center"/>
              <w:rPr>
                <w:rFonts w:cs="Arial"/>
              </w:rPr>
            </w:pPr>
            <w:r w:rsidRPr="001D633B">
              <w:rPr>
                <w:rFonts w:cs="Arial"/>
              </w:rPr>
              <w:t>35</w:t>
            </w:r>
          </w:p>
        </w:tc>
        <w:tc>
          <w:tcPr>
            <w:tcW w:w="1067" w:type="dxa"/>
            <w:tcBorders>
              <w:top w:val="nil"/>
              <w:left w:val="nil"/>
              <w:bottom w:val="single" w:sz="4" w:space="0" w:color="auto"/>
              <w:right w:val="single" w:sz="4" w:space="0" w:color="auto"/>
            </w:tcBorders>
            <w:vAlign w:val="center"/>
            <w:hideMark/>
          </w:tcPr>
          <w:p w14:paraId="4654C1E5"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3C9F54C5" w14:textId="77777777" w:rsidR="00D031F2" w:rsidRPr="001D633B" w:rsidRDefault="00D031F2" w:rsidP="00F17FDF">
            <w:pPr>
              <w:jc w:val="center"/>
              <w:rPr>
                <w:rFonts w:cs="Arial"/>
                <w:b/>
                <w:bCs/>
                <w:color w:val="000000"/>
              </w:rPr>
            </w:pPr>
            <w:r w:rsidRPr="001D633B">
              <w:rPr>
                <w:rFonts w:cs="Arial"/>
                <w:b/>
                <w:bCs/>
                <w:color w:val="000000"/>
              </w:rPr>
              <w:t>37</w:t>
            </w:r>
          </w:p>
        </w:tc>
        <w:tc>
          <w:tcPr>
            <w:tcW w:w="1067" w:type="dxa"/>
            <w:tcBorders>
              <w:top w:val="nil"/>
              <w:left w:val="nil"/>
              <w:bottom w:val="nil"/>
              <w:right w:val="nil"/>
            </w:tcBorders>
            <w:vAlign w:val="center"/>
            <w:hideMark/>
          </w:tcPr>
          <w:p w14:paraId="4783D698" w14:textId="77777777" w:rsidR="00D031F2" w:rsidRPr="001D633B" w:rsidRDefault="00D031F2" w:rsidP="00F17FDF">
            <w:pPr>
              <w:jc w:val="center"/>
              <w:rPr>
                <w:rFonts w:cs="Arial"/>
                <w:b/>
                <w:bCs/>
                <w:color w:val="000000"/>
              </w:rPr>
            </w:pPr>
          </w:p>
        </w:tc>
        <w:tc>
          <w:tcPr>
            <w:tcW w:w="1059" w:type="dxa"/>
            <w:tcBorders>
              <w:top w:val="nil"/>
              <w:left w:val="nil"/>
              <w:bottom w:val="nil"/>
              <w:right w:val="nil"/>
            </w:tcBorders>
            <w:vAlign w:val="center"/>
            <w:hideMark/>
          </w:tcPr>
          <w:p w14:paraId="27CC5492" w14:textId="77777777" w:rsidR="00D031F2" w:rsidRPr="001D633B" w:rsidRDefault="00D031F2" w:rsidP="00F17FDF">
            <w:pPr>
              <w:jc w:val="center"/>
              <w:rPr>
                <w:rFonts w:ascii="Times New Roman" w:hAnsi="Times New Roman"/>
              </w:rPr>
            </w:pPr>
          </w:p>
        </w:tc>
      </w:tr>
      <w:tr w:rsidR="002C7393" w:rsidRPr="001D633B" w14:paraId="4BBE179F" w14:textId="77777777" w:rsidTr="00654E70">
        <w:trPr>
          <w:trHeight w:val="315"/>
        </w:trPr>
        <w:tc>
          <w:tcPr>
            <w:tcW w:w="2081" w:type="dxa"/>
            <w:tcBorders>
              <w:top w:val="nil"/>
              <w:left w:val="single" w:sz="4" w:space="0" w:color="auto"/>
              <w:bottom w:val="single" w:sz="4" w:space="0" w:color="auto"/>
              <w:right w:val="single" w:sz="4" w:space="0" w:color="auto"/>
            </w:tcBorders>
            <w:vAlign w:val="center"/>
            <w:hideMark/>
          </w:tcPr>
          <w:p w14:paraId="602859F5" w14:textId="77777777" w:rsidR="00D031F2" w:rsidRPr="001D633B" w:rsidRDefault="00D031F2" w:rsidP="00F17FDF">
            <w:pPr>
              <w:jc w:val="center"/>
              <w:rPr>
                <w:rFonts w:cs="Arial"/>
                <w:b/>
                <w:bCs/>
              </w:rPr>
            </w:pPr>
            <w:r w:rsidRPr="001D633B">
              <w:rPr>
                <w:rFonts w:cs="Arial"/>
                <w:b/>
                <w:bCs/>
              </w:rPr>
              <w:t>%</w:t>
            </w:r>
          </w:p>
        </w:tc>
        <w:tc>
          <w:tcPr>
            <w:tcW w:w="1262" w:type="dxa"/>
            <w:tcBorders>
              <w:top w:val="nil"/>
              <w:left w:val="nil"/>
              <w:bottom w:val="single" w:sz="4" w:space="0" w:color="auto"/>
              <w:right w:val="single" w:sz="4" w:space="0" w:color="auto"/>
            </w:tcBorders>
            <w:vAlign w:val="center"/>
            <w:hideMark/>
          </w:tcPr>
          <w:p w14:paraId="070FF282" w14:textId="77777777" w:rsidR="00D031F2" w:rsidRPr="001D633B" w:rsidRDefault="00D031F2" w:rsidP="00F17FDF">
            <w:pPr>
              <w:jc w:val="center"/>
              <w:rPr>
                <w:rFonts w:cs="Arial"/>
                <w:color w:val="000000"/>
              </w:rPr>
            </w:pPr>
            <w:r w:rsidRPr="001D633B">
              <w:rPr>
                <w:rFonts w:cs="Arial"/>
                <w:color w:val="000000"/>
              </w:rPr>
              <w:t>89%</w:t>
            </w:r>
          </w:p>
        </w:tc>
        <w:tc>
          <w:tcPr>
            <w:tcW w:w="1069" w:type="dxa"/>
            <w:tcBorders>
              <w:top w:val="nil"/>
              <w:left w:val="nil"/>
              <w:bottom w:val="single" w:sz="4" w:space="0" w:color="auto"/>
              <w:right w:val="single" w:sz="4" w:space="0" w:color="auto"/>
            </w:tcBorders>
            <w:shd w:val="clear" w:color="auto" w:fill="auto"/>
            <w:vAlign w:val="center"/>
            <w:hideMark/>
          </w:tcPr>
          <w:p w14:paraId="09D72B4A"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1EA462FE" w14:textId="77777777" w:rsidR="00D031F2" w:rsidRPr="001D633B" w:rsidRDefault="00D031F2" w:rsidP="00F17FDF">
            <w:pPr>
              <w:jc w:val="center"/>
              <w:rPr>
                <w:rFonts w:cs="Arial"/>
                <w:color w:val="000000"/>
              </w:rPr>
            </w:pPr>
            <w:r w:rsidRPr="001D633B">
              <w:rPr>
                <w:rFonts w:cs="Arial"/>
                <w:color w:val="000000"/>
              </w:rPr>
              <w:t>100%</w:t>
            </w:r>
          </w:p>
        </w:tc>
        <w:tc>
          <w:tcPr>
            <w:tcW w:w="1070" w:type="dxa"/>
            <w:tcBorders>
              <w:top w:val="nil"/>
              <w:left w:val="nil"/>
              <w:bottom w:val="nil"/>
              <w:right w:val="nil"/>
            </w:tcBorders>
            <w:vAlign w:val="center"/>
            <w:hideMark/>
          </w:tcPr>
          <w:p w14:paraId="23766B17" w14:textId="77777777" w:rsidR="00D031F2" w:rsidRPr="001D633B" w:rsidRDefault="00D031F2" w:rsidP="00F17FDF">
            <w:pPr>
              <w:jc w:val="center"/>
              <w:rPr>
                <w:rFonts w:cs="Arial"/>
                <w:color w:val="000000"/>
              </w:rPr>
            </w:pPr>
          </w:p>
        </w:tc>
        <w:tc>
          <w:tcPr>
            <w:tcW w:w="1067" w:type="dxa"/>
            <w:tcBorders>
              <w:top w:val="nil"/>
              <w:left w:val="nil"/>
              <w:bottom w:val="nil"/>
              <w:right w:val="nil"/>
            </w:tcBorders>
            <w:vAlign w:val="center"/>
            <w:hideMark/>
          </w:tcPr>
          <w:p w14:paraId="10F70968" w14:textId="77777777" w:rsidR="00D031F2" w:rsidRPr="001D633B" w:rsidRDefault="00D031F2" w:rsidP="00F17FDF">
            <w:pPr>
              <w:jc w:val="center"/>
              <w:rPr>
                <w:rFonts w:ascii="Times New Roman" w:hAnsi="Times New Roman"/>
              </w:rPr>
            </w:pPr>
          </w:p>
        </w:tc>
        <w:tc>
          <w:tcPr>
            <w:tcW w:w="1080" w:type="dxa"/>
            <w:tcBorders>
              <w:top w:val="nil"/>
              <w:left w:val="single" w:sz="4" w:space="0" w:color="auto"/>
              <w:bottom w:val="single" w:sz="4" w:space="0" w:color="auto"/>
              <w:right w:val="single" w:sz="4" w:space="0" w:color="auto"/>
            </w:tcBorders>
            <w:vAlign w:val="center"/>
            <w:hideMark/>
          </w:tcPr>
          <w:p w14:paraId="70308929" w14:textId="77777777" w:rsidR="00D031F2" w:rsidRPr="001D633B" w:rsidRDefault="00D031F2" w:rsidP="00F17FDF">
            <w:pPr>
              <w:jc w:val="center"/>
              <w:rPr>
                <w:rFonts w:cs="Arial"/>
                <w:b/>
                <w:bCs/>
              </w:rPr>
            </w:pPr>
            <w:r w:rsidRPr="001D633B">
              <w:rPr>
                <w:rFonts w:cs="Arial"/>
                <w:b/>
                <w:bCs/>
              </w:rPr>
              <w:t>%</w:t>
            </w:r>
          </w:p>
        </w:tc>
        <w:tc>
          <w:tcPr>
            <w:tcW w:w="1075" w:type="dxa"/>
            <w:tcBorders>
              <w:top w:val="nil"/>
              <w:left w:val="nil"/>
              <w:bottom w:val="single" w:sz="4" w:space="0" w:color="auto"/>
              <w:right w:val="single" w:sz="4" w:space="0" w:color="auto"/>
            </w:tcBorders>
            <w:shd w:val="clear" w:color="auto" w:fill="auto"/>
            <w:vAlign w:val="center"/>
            <w:hideMark/>
          </w:tcPr>
          <w:p w14:paraId="110AD472" w14:textId="77777777" w:rsidR="00D031F2" w:rsidRPr="001D633B" w:rsidRDefault="00D031F2" w:rsidP="00F17FDF">
            <w:pPr>
              <w:jc w:val="center"/>
              <w:rPr>
                <w:rFonts w:cs="Arial"/>
                <w:color w:val="000000"/>
              </w:rPr>
            </w:pPr>
            <w:r w:rsidRPr="001D633B">
              <w:rPr>
                <w:rFonts w:cs="Arial"/>
                <w:color w:val="000000"/>
              </w:rPr>
              <w:t>*</w:t>
            </w:r>
          </w:p>
        </w:tc>
        <w:tc>
          <w:tcPr>
            <w:tcW w:w="1209" w:type="dxa"/>
            <w:tcBorders>
              <w:top w:val="nil"/>
              <w:left w:val="nil"/>
              <w:bottom w:val="single" w:sz="4" w:space="0" w:color="auto"/>
              <w:right w:val="single" w:sz="4" w:space="0" w:color="auto"/>
            </w:tcBorders>
            <w:vAlign w:val="center"/>
            <w:hideMark/>
          </w:tcPr>
          <w:p w14:paraId="6784D847" w14:textId="77777777" w:rsidR="00D031F2" w:rsidRPr="001D633B" w:rsidRDefault="00D031F2" w:rsidP="00F17FDF">
            <w:pPr>
              <w:jc w:val="center"/>
              <w:rPr>
                <w:rFonts w:cs="Arial"/>
                <w:color w:val="000000"/>
              </w:rPr>
            </w:pPr>
            <w:r w:rsidRPr="001D633B">
              <w:rPr>
                <w:rFonts w:cs="Arial"/>
                <w:color w:val="000000"/>
              </w:rPr>
              <w:t>95%</w:t>
            </w:r>
          </w:p>
        </w:tc>
        <w:tc>
          <w:tcPr>
            <w:tcW w:w="1067" w:type="dxa"/>
            <w:tcBorders>
              <w:top w:val="nil"/>
              <w:left w:val="nil"/>
              <w:bottom w:val="single" w:sz="4" w:space="0" w:color="auto"/>
              <w:right w:val="single" w:sz="4" w:space="0" w:color="auto"/>
            </w:tcBorders>
            <w:vAlign w:val="center"/>
            <w:hideMark/>
          </w:tcPr>
          <w:p w14:paraId="6E6A04D7" w14:textId="77777777" w:rsidR="00D031F2" w:rsidRPr="001D633B" w:rsidRDefault="00D031F2" w:rsidP="00F17FDF">
            <w:pPr>
              <w:jc w:val="center"/>
              <w:rPr>
                <w:rFonts w:cs="Arial"/>
                <w:color w:val="000000"/>
              </w:rPr>
            </w:pPr>
            <w:r w:rsidRPr="001D633B">
              <w:rPr>
                <w:rFonts w:cs="Arial"/>
                <w:color w:val="000000"/>
              </w:rPr>
              <w:t>0%</w:t>
            </w:r>
          </w:p>
        </w:tc>
        <w:tc>
          <w:tcPr>
            <w:tcW w:w="1067" w:type="dxa"/>
            <w:tcBorders>
              <w:top w:val="nil"/>
              <w:left w:val="nil"/>
              <w:bottom w:val="single" w:sz="4" w:space="0" w:color="auto"/>
              <w:right w:val="single" w:sz="4" w:space="0" w:color="auto"/>
            </w:tcBorders>
            <w:shd w:val="clear" w:color="auto" w:fill="auto"/>
            <w:vAlign w:val="center"/>
            <w:hideMark/>
          </w:tcPr>
          <w:p w14:paraId="74489F44" w14:textId="77777777" w:rsidR="00D031F2" w:rsidRPr="001D633B" w:rsidRDefault="00D031F2" w:rsidP="00F17FDF">
            <w:pPr>
              <w:jc w:val="center"/>
              <w:rPr>
                <w:rFonts w:cs="Arial"/>
                <w:color w:val="000000"/>
              </w:rPr>
            </w:pPr>
            <w:r w:rsidRPr="001D633B">
              <w:rPr>
                <w:rFonts w:cs="Arial"/>
                <w:color w:val="000000"/>
              </w:rPr>
              <w:t>100%</w:t>
            </w:r>
          </w:p>
        </w:tc>
        <w:tc>
          <w:tcPr>
            <w:tcW w:w="1067" w:type="dxa"/>
            <w:tcBorders>
              <w:top w:val="nil"/>
              <w:left w:val="nil"/>
              <w:bottom w:val="nil"/>
              <w:right w:val="nil"/>
            </w:tcBorders>
            <w:vAlign w:val="center"/>
            <w:hideMark/>
          </w:tcPr>
          <w:p w14:paraId="2112FAF3" w14:textId="77777777" w:rsidR="00D031F2" w:rsidRPr="001D633B" w:rsidRDefault="00D031F2" w:rsidP="00F17FDF">
            <w:pPr>
              <w:jc w:val="center"/>
              <w:rPr>
                <w:rFonts w:cs="Arial"/>
                <w:color w:val="000000"/>
              </w:rPr>
            </w:pPr>
          </w:p>
        </w:tc>
        <w:tc>
          <w:tcPr>
            <w:tcW w:w="1059" w:type="dxa"/>
            <w:tcBorders>
              <w:top w:val="nil"/>
              <w:left w:val="nil"/>
              <w:bottom w:val="nil"/>
              <w:right w:val="nil"/>
            </w:tcBorders>
            <w:vAlign w:val="center"/>
            <w:hideMark/>
          </w:tcPr>
          <w:p w14:paraId="703210DE" w14:textId="77777777" w:rsidR="00D031F2" w:rsidRPr="001D633B" w:rsidRDefault="00D031F2" w:rsidP="00F17FDF">
            <w:pPr>
              <w:jc w:val="center"/>
              <w:rPr>
                <w:rFonts w:ascii="Times New Roman" w:hAnsi="Times New Roman"/>
              </w:rPr>
            </w:pPr>
          </w:p>
        </w:tc>
      </w:tr>
      <w:tr w:rsidR="002C7393" w:rsidRPr="001D633B" w14:paraId="35A985A7" w14:textId="77777777" w:rsidTr="00F17FDF">
        <w:trPr>
          <w:trHeight w:val="315"/>
        </w:trPr>
        <w:tc>
          <w:tcPr>
            <w:tcW w:w="2081" w:type="dxa"/>
            <w:tcBorders>
              <w:top w:val="nil"/>
              <w:left w:val="nil"/>
              <w:bottom w:val="nil"/>
              <w:right w:val="nil"/>
            </w:tcBorders>
            <w:shd w:val="clear" w:color="auto" w:fill="auto"/>
            <w:vAlign w:val="center"/>
          </w:tcPr>
          <w:p w14:paraId="569D1C15" w14:textId="77777777" w:rsidR="00D031F2" w:rsidRDefault="00D031F2" w:rsidP="00F17FDF">
            <w:pPr>
              <w:jc w:val="center"/>
              <w:rPr>
                <w:rFonts w:ascii="Times New Roman" w:hAnsi="Times New Roman"/>
              </w:rPr>
            </w:pPr>
          </w:p>
          <w:p w14:paraId="644B2BFE" w14:textId="77777777" w:rsidR="00D031F2" w:rsidRDefault="00D031F2" w:rsidP="00F17FDF">
            <w:pPr>
              <w:jc w:val="center"/>
              <w:rPr>
                <w:rFonts w:ascii="Times New Roman" w:hAnsi="Times New Roman"/>
              </w:rPr>
            </w:pPr>
          </w:p>
          <w:p w14:paraId="32E38B5D" w14:textId="77777777" w:rsidR="00D031F2" w:rsidRDefault="00D031F2" w:rsidP="00F17FDF">
            <w:pPr>
              <w:jc w:val="center"/>
              <w:rPr>
                <w:rFonts w:ascii="Times New Roman" w:hAnsi="Times New Roman"/>
              </w:rPr>
            </w:pPr>
          </w:p>
          <w:p w14:paraId="5E662B53" w14:textId="77777777" w:rsidR="00D031F2" w:rsidRDefault="00D031F2" w:rsidP="00F17FDF">
            <w:pPr>
              <w:jc w:val="center"/>
              <w:rPr>
                <w:rFonts w:ascii="Times New Roman" w:hAnsi="Times New Roman"/>
              </w:rPr>
            </w:pPr>
          </w:p>
          <w:p w14:paraId="1099065E" w14:textId="77777777" w:rsidR="00D031F2" w:rsidRDefault="00D031F2" w:rsidP="00F17FDF">
            <w:pPr>
              <w:jc w:val="center"/>
              <w:rPr>
                <w:rFonts w:ascii="Times New Roman" w:hAnsi="Times New Roman"/>
              </w:rPr>
            </w:pPr>
          </w:p>
          <w:p w14:paraId="5995F740" w14:textId="77777777" w:rsidR="00D031F2" w:rsidRDefault="00D031F2" w:rsidP="00F17FDF">
            <w:pPr>
              <w:jc w:val="center"/>
              <w:rPr>
                <w:rFonts w:ascii="Times New Roman" w:hAnsi="Times New Roman"/>
              </w:rPr>
            </w:pPr>
          </w:p>
          <w:p w14:paraId="693B2771" w14:textId="77777777" w:rsidR="00D031F2" w:rsidRDefault="00D031F2" w:rsidP="00F17FDF">
            <w:pPr>
              <w:jc w:val="center"/>
              <w:rPr>
                <w:rFonts w:ascii="Times New Roman" w:hAnsi="Times New Roman"/>
              </w:rPr>
            </w:pPr>
          </w:p>
          <w:p w14:paraId="1D65080C" w14:textId="77777777" w:rsidR="00D031F2" w:rsidRDefault="00D031F2" w:rsidP="00F17FDF">
            <w:pPr>
              <w:jc w:val="center"/>
              <w:rPr>
                <w:rFonts w:ascii="Times New Roman" w:hAnsi="Times New Roman"/>
              </w:rPr>
            </w:pPr>
          </w:p>
          <w:p w14:paraId="47F280B6" w14:textId="77777777" w:rsidR="00D031F2" w:rsidRDefault="00D031F2" w:rsidP="00F17FDF">
            <w:pPr>
              <w:jc w:val="center"/>
              <w:rPr>
                <w:rFonts w:ascii="Times New Roman" w:hAnsi="Times New Roman"/>
              </w:rPr>
            </w:pPr>
          </w:p>
          <w:p w14:paraId="3D40A37A"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73CC6598"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0362761A"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3597CEA"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4B1A030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FF43F93"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1837BE2D"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2D877AAC"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4179E66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C89206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3AC526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4E2FF21"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43628588" w14:textId="77777777" w:rsidR="00D031F2" w:rsidRPr="001D633B" w:rsidRDefault="00D031F2" w:rsidP="00F17FDF">
            <w:pPr>
              <w:jc w:val="center"/>
              <w:rPr>
                <w:rFonts w:ascii="Times New Roman" w:hAnsi="Times New Roman"/>
              </w:rPr>
            </w:pPr>
          </w:p>
        </w:tc>
      </w:tr>
      <w:tr w:rsidR="002C7393" w:rsidRPr="001D633B" w14:paraId="66041167" w14:textId="77777777" w:rsidTr="00F17FDF">
        <w:trPr>
          <w:trHeight w:val="315"/>
        </w:trPr>
        <w:tc>
          <w:tcPr>
            <w:tcW w:w="2081" w:type="dxa"/>
            <w:tcBorders>
              <w:top w:val="nil"/>
              <w:left w:val="nil"/>
              <w:bottom w:val="nil"/>
              <w:right w:val="nil"/>
            </w:tcBorders>
            <w:shd w:val="clear" w:color="auto" w:fill="auto"/>
            <w:vAlign w:val="center"/>
            <w:hideMark/>
          </w:tcPr>
          <w:p w14:paraId="437929F0"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1A4AC6F7"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41BF9EF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F431EA8"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7CFC0F8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CEDDCF4"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7C426E27"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1B88D591"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B75D7D7"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2E64DD7"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844F8F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90FD6A1"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3FA98946" w14:textId="77777777" w:rsidR="00D031F2" w:rsidRPr="001D633B" w:rsidRDefault="00D031F2" w:rsidP="00F17FDF">
            <w:pPr>
              <w:jc w:val="center"/>
              <w:rPr>
                <w:rFonts w:ascii="Times New Roman" w:hAnsi="Times New Roman"/>
              </w:rPr>
            </w:pPr>
          </w:p>
        </w:tc>
      </w:tr>
      <w:tr w:rsidR="002C7393" w:rsidRPr="001D633B" w14:paraId="34FEF14A" w14:textId="77777777" w:rsidTr="00F17FDF">
        <w:trPr>
          <w:trHeight w:val="255"/>
        </w:trPr>
        <w:tc>
          <w:tcPr>
            <w:tcW w:w="2081" w:type="dxa"/>
            <w:tcBorders>
              <w:top w:val="nil"/>
              <w:left w:val="nil"/>
              <w:bottom w:val="nil"/>
              <w:right w:val="nil"/>
            </w:tcBorders>
            <w:shd w:val="clear" w:color="auto" w:fill="auto"/>
            <w:noWrap/>
            <w:vAlign w:val="center"/>
            <w:hideMark/>
          </w:tcPr>
          <w:p w14:paraId="451C877E" w14:textId="77777777" w:rsidR="00D031F2" w:rsidRDefault="00D031F2" w:rsidP="00F17FDF">
            <w:pPr>
              <w:jc w:val="center"/>
              <w:rPr>
                <w:rFonts w:cs="Arial"/>
                <w:b/>
                <w:bCs/>
                <w:color w:val="000000"/>
                <w:u w:val="single"/>
              </w:rPr>
            </w:pPr>
          </w:p>
          <w:p w14:paraId="7286B5E7" w14:textId="77777777" w:rsidR="00D031F2" w:rsidRPr="001D633B" w:rsidRDefault="00D031F2" w:rsidP="00F17FDF">
            <w:pPr>
              <w:jc w:val="center"/>
              <w:rPr>
                <w:rFonts w:cs="Arial"/>
                <w:b/>
                <w:bCs/>
                <w:color w:val="000000"/>
                <w:u w:val="single"/>
              </w:rPr>
            </w:pPr>
            <w:r w:rsidRPr="001D633B">
              <w:rPr>
                <w:rFonts w:cs="Arial"/>
                <w:b/>
                <w:bCs/>
                <w:color w:val="000000"/>
                <w:u w:val="single"/>
              </w:rPr>
              <w:lastRenderedPageBreak/>
              <w:t>Religion and belief</w:t>
            </w:r>
          </w:p>
        </w:tc>
        <w:tc>
          <w:tcPr>
            <w:tcW w:w="1262" w:type="dxa"/>
            <w:tcBorders>
              <w:top w:val="nil"/>
              <w:left w:val="nil"/>
              <w:bottom w:val="nil"/>
              <w:right w:val="nil"/>
            </w:tcBorders>
            <w:shd w:val="clear" w:color="auto" w:fill="auto"/>
            <w:vAlign w:val="center"/>
            <w:hideMark/>
          </w:tcPr>
          <w:p w14:paraId="34FD438C" w14:textId="77777777" w:rsidR="00D031F2" w:rsidRPr="001D633B" w:rsidRDefault="00D031F2" w:rsidP="00F17FDF">
            <w:pPr>
              <w:jc w:val="center"/>
              <w:rPr>
                <w:rFonts w:cs="Arial"/>
                <w:b/>
                <w:bCs/>
                <w:color w:val="000000"/>
                <w:u w:val="single"/>
              </w:rPr>
            </w:pPr>
          </w:p>
        </w:tc>
        <w:tc>
          <w:tcPr>
            <w:tcW w:w="1069" w:type="dxa"/>
            <w:tcBorders>
              <w:top w:val="nil"/>
              <w:left w:val="nil"/>
              <w:bottom w:val="nil"/>
              <w:right w:val="nil"/>
            </w:tcBorders>
            <w:shd w:val="clear" w:color="auto" w:fill="auto"/>
            <w:vAlign w:val="center"/>
            <w:hideMark/>
          </w:tcPr>
          <w:p w14:paraId="7315299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DE9C753"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5C906EA0"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BF0E829"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54074648"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36202CBF"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0B61672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2BE9C0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575A5F8"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D6CEF9E"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77312FAD" w14:textId="77777777" w:rsidR="00D031F2" w:rsidRPr="001D633B" w:rsidRDefault="00D031F2" w:rsidP="00F17FDF">
            <w:pPr>
              <w:jc w:val="center"/>
              <w:rPr>
                <w:rFonts w:ascii="Times New Roman" w:hAnsi="Times New Roman"/>
              </w:rPr>
            </w:pPr>
          </w:p>
        </w:tc>
      </w:tr>
      <w:tr w:rsidR="002C7393" w:rsidRPr="001D633B" w14:paraId="7AABF140" w14:textId="77777777" w:rsidTr="00F17FDF">
        <w:trPr>
          <w:trHeight w:val="315"/>
        </w:trPr>
        <w:tc>
          <w:tcPr>
            <w:tcW w:w="2081" w:type="dxa"/>
            <w:tcBorders>
              <w:top w:val="nil"/>
              <w:left w:val="nil"/>
              <w:bottom w:val="nil"/>
              <w:right w:val="nil"/>
            </w:tcBorders>
            <w:shd w:val="clear" w:color="auto" w:fill="auto"/>
            <w:vAlign w:val="center"/>
            <w:hideMark/>
          </w:tcPr>
          <w:p w14:paraId="337B7E06"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239E735D"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10BC7FB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A7B7907"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5DDEBF3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55A40E6"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32789FEE"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589C4846"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7E8D84F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632C1EA"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445DAE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6EB2F19"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377ABCDB" w14:textId="77777777" w:rsidR="00D031F2" w:rsidRPr="001D633B" w:rsidRDefault="00D031F2" w:rsidP="00F17FDF">
            <w:pPr>
              <w:jc w:val="center"/>
              <w:rPr>
                <w:rFonts w:ascii="Times New Roman" w:hAnsi="Times New Roman"/>
              </w:rPr>
            </w:pPr>
          </w:p>
        </w:tc>
      </w:tr>
      <w:tr w:rsidR="002C7393" w:rsidRPr="001D633B" w14:paraId="6175B221" w14:textId="77777777" w:rsidTr="00F17FDF">
        <w:trPr>
          <w:trHeight w:val="525"/>
        </w:trPr>
        <w:tc>
          <w:tcPr>
            <w:tcW w:w="2081" w:type="dxa"/>
            <w:tcBorders>
              <w:top w:val="nil"/>
              <w:left w:val="nil"/>
              <w:bottom w:val="nil"/>
              <w:right w:val="nil"/>
            </w:tcBorders>
            <w:shd w:val="clear" w:color="auto" w:fill="auto"/>
            <w:vAlign w:val="center"/>
            <w:hideMark/>
          </w:tcPr>
          <w:p w14:paraId="31532055" w14:textId="77777777" w:rsidR="00D031F2" w:rsidRPr="001D633B" w:rsidRDefault="00D031F2" w:rsidP="00F17FDF">
            <w:pPr>
              <w:jc w:val="cent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2EED" w14:textId="77777777" w:rsidR="00D031F2" w:rsidRPr="001D633B" w:rsidRDefault="00D031F2" w:rsidP="00F17FDF">
            <w:pPr>
              <w:jc w:val="center"/>
              <w:rPr>
                <w:rFonts w:cs="Arial"/>
              </w:rPr>
            </w:pPr>
            <w:r w:rsidRPr="001D633B">
              <w:rPr>
                <w:rFonts w:cs="Arial"/>
              </w:rPr>
              <w:t>No Religion</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7710FF7" w14:textId="77777777" w:rsidR="00D031F2" w:rsidRPr="001D633B" w:rsidRDefault="00D031F2" w:rsidP="00F17FDF">
            <w:pPr>
              <w:jc w:val="center"/>
              <w:rPr>
                <w:rFonts w:cs="Arial"/>
              </w:rPr>
            </w:pPr>
            <w:r w:rsidRPr="001D633B">
              <w:rPr>
                <w:rFonts w:cs="Arial"/>
              </w:rPr>
              <w:t>Church of Scotland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77E56B8" w14:textId="77777777" w:rsidR="00D031F2" w:rsidRPr="001D633B" w:rsidRDefault="00D031F2" w:rsidP="00F17FDF">
            <w:pPr>
              <w:jc w:val="center"/>
              <w:rPr>
                <w:rFonts w:cs="Arial"/>
              </w:rPr>
            </w:pPr>
            <w:r w:rsidRPr="001D633B">
              <w:rPr>
                <w:rFonts w:cs="Arial"/>
              </w:rPr>
              <w:t>Roman Catholic</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4D1781C" w14:textId="77777777" w:rsidR="00D031F2" w:rsidRPr="001D633B" w:rsidRDefault="00D031F2" w:rsidP="00F17FDF">
            <w:pPr>
              <w:jc w:val="center"/>
              <w:rPr>
                <w:rFonts w:cs="Arial"/>
              </w:rPr>
            </w:pPr>
            <w:proofErr w:type="gramStart"/>
            <w:r w:rsidRPr="001D633B">
              <w:rPr>
                <w:rFonts w:cs="Arial"/>
              </w:rPr>
              <w:t>Other</w:t>
            </w:r>
            <w:proofErr w:type="gramEnd"/>
            <w:r w:rsidRPr="001D633B">
              <w:rPr>
                <w:rFonts w:cs="Arial"/>
              </w:rPr>
              <w:t xml:space="preserve"> Christian</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2F9848B" w14:textId="1152BF9E" w:rsidR="00D031F2" w:rsidRPr="001D633B" w:rsidRDefault="002C7393" w:rsidP="00F17FDF">
            <w:pPr>
              <w:jc w:val="center"/>
              <w:rPr>
                <w:rFonts w:cs="Arial"/>
              </w:rPr>
            </w:pPr>
            <w:r>
              <w:rPr>
                <w:rFonts w:cs="Arial"/>
              </w:rPr>
              <w:t>Buddhist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95E8F13" w14:textId="77777777" w:rsidR="00D031F2" w:rsidRPr="001D633B" w:rsidRDefault="00D031F2" w:rsidP="00F17FDF">
            <w:pPr>
              <w:jc w:val="center"/>
              <w:rPr>
                <w:rFonts w:cs="Arial"/>
              </w:rPr>
            </w:pPr>
            <w:r w:rsidRPr="001D633B">
              <w:rPr>
                <w:rFonts w:cs="Arial"/>
              </w:rPr>
              <w:t>Hindu</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BA3D027" w14:textId="77777777" w:rsidR="00D031F2" w:rsidRPr="001D633B" w:rsidRDefault="00D031F2" w:rsidP="00F17FDF">
            <w:pPr>
              <w:jc w:val="center"/>
              <w:rPr>
                <w:rFonts w:cs="Arial"/>
              </w:rPr>
            </w:pPr>
            <w:r w:rsidRPr="001D633B">
              <w:rPr>
                <w:rFonts w:cs="Arial"/>
              </w:rPr>
              <w:t>Jewish</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6753293" w14:textId="77777777" w:rsidR="00D031F2" w:rsidRPr="001D633B" w:rsidRDefault="00D031F2" w:rsidP="00F17FDF">
            <w:pPr>
              <w:jc w:val="center"/>
              <w:rPr>
                <w:rFonts w:cs="Arial"/>
              </w:rPr>
            </w:pPr>
            <w:r w:rsidRPr="001D633B">
              <w:rPr>
                <w:rFonts w:cs="Arial"/>
              </w:rPr>
              <w:t>Muslim</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2921F30B" w14:textId="77777777" w:rsidR="00D031F2" w:rsidRPr="001D633B" w:rsidRDefault="00D031F2" w:rsidP="00F17FDF">
            <w:pPr>
              <w:jc w:val="center"/>
              <w:rPr>
                <w:rFonts w:cs="Arial"/>
              </w:rPr>
            </w:pPr>
            <w:r w:rsidRPr="001D633B">
              <w:rPr>
                <w:rFonts w:cs="Arial"/>
              </w:rPr>
              <w:t>Sikh</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1675A4F8" w14:textId="77777777" w:rsidR="00D031F2" w:rsidRPr="001D633B" w:rsidRDefault="00D031F2" w:rsidP="00F17FDF">
            <w:pPr>
              <w:jc w:val="center"/>
              <w:rPr>
                <w:rFonts w:cs="Arial"/>
              </w:rPr>
            </w:pPr>
            <w:r w:rsidRPr="001D633B">
              <w:rPr>
                <w:rFonts w:cs="Arial"/>
              </w:rPr>
              <w:t>Other Religion</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A468BDF" w14:textId="77777777" w:rsidR="00D031F2" w:rsidRPr="001D633B" w:rsidRDefault="00D031F2" w:rsidP="00F17FDF">
            <w:pPr>
              <w:jc w:val="center"/>
              <w:rPr>
                <w:rFonts w:cs="Arial"/>
              </w:rPr>
            </w:pPr>
            <w:r w:rsidRPr="001D633B">
              <w:rPr>
                <w:rFonts w:cs="Arial"/>
              </w:rPr>
              <w:t>Prefer not to respond</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F70B251" w14:textId="77777777" w:rsidR="00D031F2" w:rsidRPr="001D633B" w:rsidRDefault="00D031F2" w:rsidP="00F17FDF">
            <w:pPr>
              <w:jc w:val="center"/>
              <w:rPr>
                <w:rFonts w:cs="Arial"/>
              </w:rPr>
            </w:pPr>
            <w:r w:rsidRPr="001D633B">
              <w:rPr>
                <w:rFonts w:cs="Arial"/>
              </w:rPr>
              <w:t>Total</w:t>
            </w:r>
          </w:p>
        </w:tc>
      </w:tr>
      <w:tr w:rsidR="002C7393" w:rsidRPr="001D633B" w14:paraId="7D5922E1" w14:textId="77777777" w:rsidTr="00F17FDF">
        <w:trPr>
          <w:trHeight w:val="435"/>
        </w:trPr>
        <w:tc>
          <w:tcPr>
            <w:tcW w:w="2081" w:type="dxa"/>
            <w:tcBorders>
              <w:top w:val="single" w:sz="4" w:space="0" w:color="auto"/>
              <w:left w:val="single" w:sz="4" w:space="0" w:color="auto"/>
              <w:bottom w:val="single" w:sz="4" w:space="0" w:color="auto"/>
              <w:right w:val="nil"/>
            </w:tcBorders>
            <w:shd w:val="clear" w:color="auto" w:fill="auto"/>
            <w:vAlign w:val="center"/>
            <w:hideMark/>
          </w:tcPr>
          <w:p w14:paraId="7B3F7A9F" w14:textId="77777777" w:rsidR="00D031F2" w:rsidRPr="001D633B" w:rsidRDefault="00D031F2" w:rsidP="00F17FDF">
            <w:pPr>
              <w:jc w:val="center"/>
              <w:rPr>
                <w:rFonts w:cs="Arial"/>
                <w:b/>
                <w:bCs/>
              </w:rPr>
            </w:pPr>
            <w:r w:rsidRPr="001D633B">
              <w:rPr>
                <w:rFonts w:cs="Arial"/>
                <w:b/>
                <w:bCs/>
              </w:rPr>
              <w:t>Total</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14:paraId="4D500F69" w14:textId="77777777" w:rsidR="00D031F2" w:rsidRPr="001D633B" w:rsidRDefault="00D031F2" w:rsidP="00F17FDF">
            <w:pPr>
              <w:jc w:val="center"/>
              <w:rPr>
                <w:rFonts w:cs="Arial"/>
              </w:rPr>
            </w:pPr>
            <w:r w:rsidRPr="001D633B">
              <w:rPr>
                <w:rFonts w:cs="Arial"/>
              </w:rPr>
              <w:t>16</w:t>
            </w:r>
          </w:p>
        </w:tc>
        <w:tc>
          <w:tcPr>
            <w:tcW w:w="1069" w:type="dxa"/>
            <w:tcBorders>
              <w:top w:val="nil"/>
              <w:left w:val="nil"/>
              <w:bottom w:val="single" w:sz="4" w:space="0" w:color="auto"/>
              <w:right w:val="single" w:sz="4" w:space="0" w:color="auto"/>
            </w:tcBorders>
            <w:shd w:val="clear" w:color="auto" w:fill="auto"/>
            <w:vAlign w:val="center"/>
            <w:hideMark/>
          </w:tcPr>
          <w:p w14:paraId="136C0D7B" w14:textId="77777777" w:rsidR="00D031F2" w:rsidRPr="001D633B" w:rsidRDefault="00D031F2" w:rsidP="00F17FDF">
            <w:pPr>
              <w:jc w:val="center"/>
              <w:rPr>
                <w:rFonts w:cs="Arial"/>
              </w:rPr>
            </w:pPr>
            <w:r w:rsidRPr="001D633B">
              <w:rPr>
                <w:rFonts w:cs="Arial"/>
              </w:rPr>
              <w:t>12</w:t>
            </w:r>
          </w:p>
        </w:tc>
        <w:tc>
          <w:tcPr>
            <w:tcW w:w="1067" w:type="dxa"/>
            <w:tcBorders>
              <w:top w:val="nil"/>
              <w:left w:val="nil"/>
              <w:bottom w:val="single" w:sz="4" w:space="0" w:color="auto"/>
              <w:right w:val="single" w:sz="4" w:space="0" w:color="auto"/>
            </w:tcBorders>
            <w:shd w:val="clear" w:color="auto" w:fill="auto"/>
            <w:vAlign w:val="center"/>
            <w:hideMark/>
          </w:tcPr>
          <w:p w14:paraId="334DF576" w14:textId="77777777" w:rsidR="00D031F2" w:rsidRPr="001D633B" w:rsidRDefault="00D031F2" w:rsidP="00F17FDF">
            <w:pPr>
              <w:jc w:val="center"/>
              <w:rPr>
                <w:rFonts w:cs="Arial"/>
              </w:rPr>
            </w:pPr>
            <w:r w:rsidRPr="001D633B">
              <w:rPr>
                <w:rFonts w:cs="Arial"/>
              </w:rPr>
              <w:t>*</w:t>
            </w:r>
          </w:p>
        </w:tc>
        <w:tc>
          <w:tcPr>
            <w:tcW w:w="1070" w:type="dxa"/>
            <w:tcBorders>
              <w:top w:val="nil"/>
              <w:left w:val="nil"/>
              <w:bottom w:val="single" w:sz="4" w:space="0" w:color="auto"/>
              <w:right w:val="single" w:sz="4" w:space="0" w:color="auto"/>
            </w:tcBorders>
            <w:shd w:val="clear" w:color="auto" w:fill="auto"/>
            <w:vAlign w:val="center"/>
            <w:hideMark/>
          </w:tcPr>
          <w:p w14:paraId="50CE782C"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1BE514B1" w14:textId="77777777" w:rsidR="00D031F2" w:rsidRPr="001D633B" w:rsidRDefault="00D031F2" w:rsidP="00F17FDF">
            <w:pPr>
              <w:jc w:val="center"/>
              <w:rPr>
                <w:rFonts w:cs="Arial"/>
              </w:rPr>
            </w:pPr>
            <w:r w:rsidRPr="001D633B">
              <w:rPr>
                <w:rFonts w:cs="Arial"/>
              </w:rPr>
              <w:t>0</w:t>
            </w:r>
          </w:p>
        </w:tc>
        <w:tc>
          <w:tcPr>
            <w:tcW w:w="1080" w:type="dxa"/>
            <w:tcBorders>
              <w:top w:val="nil"/>
              <w:left w:val="nil"/>
              <w:bottom w:val="nil"/>
              <w:right w:val="single" w:sz="4" w:space="0" w:color="000000"/>
            </w:tcBorders>
            <w:shd w:val="clear" w:color="auto" w:fill="auto"/>
            <w:noWrap/>
            <w:vAlign w:val="center"/>
            <w:hideMark/>
          </w:tcPr>
          <w:p w14:paraId="3E578293" w14:textId="77777777" w:rsidR="00D031F2" w:rsidRPr="001D633B" w:rsidRDefault="00D031F2" w:rsidP="00F17FDF">
            <w:pPr>
              <w:jc w:val="center"/>
              <w:rPr>
                <w:rFonts w:cs="Arial"/>
              </w:rPr>
            </w:pPr>
            <w:r w:rsidRPr="001D633B">
              <w:rPr>
                <w:rFonts w:cs="Arial"/>
              </w:rPr>
              <w:t>0</w:t>
            </w:r>
          </w:p>
        </w:tc>
        <w:tc>
          <w:tcPr>
            <w:tcW w:w="1075" w:type="dxa"/>
            <w:tcBorders>
              <w:top w:val="nil"/>
              <w:left w:val="nil"/>
              <w:bottom w:val="nil"/>
              <w:right w:val="single" w:sz="4" w:space="0" w:color="000000"/>
            </w:tcBorders>
            <w:shd w:val="clear" w:color="auto" w:fill="auto"/>
            <w:noWrap/>
            <w:vAlign w:val="center"/>
            <w:hideMark/>
          </w:tcPr>
          <w:p w14:paraId="3E3904B0" w14:textId="77777777" w:rsidR="00D031F2" w:rsidRPr="001D633B" w:rsidRDefault="00D031F2" w:rsidP="00F17FDF">
            <w:pPr>
              <w:jc w:val="center"/>
              <w:rPr>
                <w:rFonts w:cs="Arial"/>
              </w:rPr>
            </w:pPr>
            <w:r w:rsidRPr="001D633B">
              <w:rPr>
                <w:rFonts w:cs="Arial"/>
              </w:rPr>
              <w:t>0</w:t>
            </w:r>
          </w:p>
        </w:tc>
        <w:tc>
          <w:tcPr>
            <w:tcW w:w="1209" w:type="dxa"/>
            <w:tcBorders>
              <w:top w:val="nil"/>
              <w:left w:val="nil"/>
              <w:bottom w:val="nil"/>
              <w:right w:val="single" w:sz="4" w:space="0" w:color="000000"/>
            </w:tcBorders>
            <w:shd w:val="clear" w:color="auto" w:fill="auto"/>
            <w:noWrap/>
            <w:vAlign w:val="center"/>
            <w:hideMark/>
          </w:tcPr>
          <w:p w14:paraId="2C75B220"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nil"/>
              <w:right w:val="single" w:sz="4" w:space="0" w:color="000000"/>
            </w:tcBorders>
            <w:shd w:val="clear" w:color="auto" w:fill="auto"/>
            <w:noWrap/>
            <w:vAlign w:val="center"/>
            <w:hideMark/>
          </w:tcPr>
          <w:p w14:paraId="3A3F3577"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25F2E6C8"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728C443F" w14:textId="77777777" w:rsidR="00D031F2" w:rsidRPr="001D633B" w:rsidRDefault="00D031F2" w:rsidP="00F17FDF">
            <w:pPr>
              <w:jc w:val="center"/>
              <w:rPr>
                <w:rFonts w:cs="Arial"/>
              </w:rPr>
            </w:pPr>
            <w:r w:rsidRPr="001D633B">
              <w:rPr>
                <w:rFonts w:cs="Arial"/>
              </w:rPr>
              <w:t>*</w:t>
            </w:r>
          </w:p>
        </w:tc>
        <w:tc>
          <w:tcPr>
            <w:tcW w:w="1059" w:type="dxa"/>
            <w:tcBorders>
              <w:top w:val="nil"/>
              <w:left w:val="nil"/>
              <w:bottom w:val="single" w:sz="4" w:space="0" w:color="auto"/>
              <w:right w:val="single" w:sz="4" w:space="0" w:color="auto"/>
            </w:tcBorders>
            <w:shd w:val="clear" w:color="auto" w:fill="auto"/>
            <w:vAlign w:val="center"/>
            <w:hideMark/>
          </w:tcPr>
          <w:p w14:paraId="0A230A91" w14:textId="77777777" w:rsidR="00D031F2" w:rsidRPr="001D633B" w:rsidRDefault="00D031F2" w:rsidP="00F17FDF">
            <w:pPr>
              <w:jc w:val="center"/>
              <w:rPr>
                <w:rFonts w:cs="Arial"/>
                <w:b/>
                <w:bCs/>
                <w:color w:val="000000"/>
              </w:rPr>
            </w:pPr>
            <w:r w:rsidRPr="001D633B">
              <w:rPr>
                <w:rFonts w:cs="Arial"/>
                <w:b/>
                <w:bCs/>
                <w:color w:val="000000"/>
              </w:rPr>
              <w:t>37</w:t>
            </w:r>
          </w:p>
        </w:tc>
      </w:tr>
      <w:tr w:rsidR="002C7393" w:rsidRPr="001D633B" w14:paraId="4EDD356E" w14:textId="77777777" w:rsidTr="00F17FDF">
        <w:trPr>
          <w:trHeight w:val="375"/>
        </w:trPr>
        <w:tc>
          <w:tcPr>
            <w:tcW w:w="2081" w:type="dxa"/>
            <w:tcBorders>
              <w:top w:val="nil"/>
              <w:left w:val="single" w:sz="4" w:space="0" w:color="auto"/>
              <w:bottom w:val="single" w:sz="4" w:space="0" w:color="auto"/>
              <w:right w:val="nil"/>
            </w:tcBorders>
            <w:shd w:val="clear" w:color="auto" w:fill="auto"/>
            <w:vAlign w:val="center"/>
            <w:hideMark/>
          </w:tcPr>
          <w:p w14:paraId="5F9C1982" w14:textId="77777777" w:rsidR="00D031F2" w:rsidRPr="001D633B" w:rsidRDefault="00D031F2" w:rsidP="00F17FDF">
            <w:pPr>
              <w:jc w:val="center"/>
              <w:rPr>
                <w:rFonts w:cs="Arial"/>
                <w:b/>
                <w:bCs/>
              </w:rPr>
            </w:pPr>
            <w:r w:rsidRPr="001D633B">
              <w:rPr>
                <w:rFonts w:cs="Arial"/>
                <w:b/>
                <w:bCs/>
              </w:rPr>
              <w:t>%</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14:paraId="028B6F2A" w14:textId="77777777" w:rsidR="00D031F2" w:rsidRPr="001D633B" w:rsidRDefault="00D031F2" w:rsidP="00F17FDF">
            <w:pPr>
              <w:jc w:val="center"/>
              <w:rPr>
                <w:rFonts w:cs="Arial"/>
                <w:color w:val="000000"/>
              </w:rPr>
            </w:pPr>
            <w:r w:rsidRPr="001D633B">
              <w:rPr>
                <w:rFonts w:cs="Arial"/>
                <w:color w:val="000000"/>
              </w:rPr>
              <w:t>43%</w:t>
            </w:r>
          </w:p>
        </w:tc>
        <w:tc>
          <w:tcPr>
            <w:tcW w:w="1069" w:type="dxa"/>
            <w:tcBorders>
              <w:top w:val="nil"/>
              <w:left w:val="nil"/>
              <w:bottom w:val="single" w:sz="4" w:space="0" w:color="auto"/>
              <w:right w:val="single" w:sz="4" w:space="0" w:color="auto"/>
            </w:tcBorders>
            <w:shd w:val="clear" w:color="auto" w:fill="auto"/>
            <w:vAlign w:val="center"/>
            <w:hideMark/>
          </w:tcPr>
          <w:p w14:paraId="3A34570E" w14:textId="77777777" w:rsidR="00D031F2" w:rsidRPr="001D633B" w:rsidRDefault="00D031F2" w:rsidP="00F17FDF">
            <w:pPr>
              <w:jc w:val="center"/>
              <w:rPr>
                <w:rFonts w:cs="Arial"/>
                <w:color w:val="000000"/>
              </w:rPr>
            </w:pPr>
            <w:r w:rsidRPr="001D633B">
              <w:rPr>
                <w:rFonts w:cs="Arial"/>
                <w:color w:val="000000"/>
              </w:rPr>
              <w:t>32%</w:t>
            </w:r>
          </w:p>
        </w:tc>
        <w:tc>
          <w:tcPr>
            <w:tcW w:w="1067" w:type="dxa"/>
            <w:tcBorders>
              <w:top w:val="nil"/>
              <w:left w:val="nil"/>
              <w:bottom w:val="single" w:sz="4" w:space="0" w:color="auto"/>
              <w:right w:val="single" w:sz="4" w:space="0" w:color="auto"/>
            </w:tcBorders>
            <w:shd w:val="clear" w:color="auto" w:fill="auto"/>
            <w:vAlign w:val="center"/>
            <w:hideMark/>
          </w:tcPr>
          <w:p w14:paraId="04FC81CB" w14:textId="77777777" w:rsidR="00D031F2" w:rsidRPr="001D633B" w:rsidRDefault="00D031F2" w:rsidP="00F17FDF">
            <w:pPr>
              <w:jc w:val="center"/>
              <w:rPr>
                <w:rFonts w:cs="Arial"/>
                <w:color w:val="000000"/>
              </w:rPr>
            </w:pPr>
            <w:r w:rsidRPr="001D633B">
              <w:rPr>
                <w:rFonts w:cs="Arial"/>
                <w:color w:val="000000"/>
              </w:rPr>
              <w:t>*</w:t>
            </w:r>
          </w:p>
        </w:tc>
        <w:tc>
          <w:tcPr>
            <w:tcW w:w="1070" w:type="dxa"/>
            <w:tcBorders>
              <w:top w:val="nil"/>
              <w:left w:val="nil"/>
              <w:bottom w:val="single" w:sz="4" w:space="0" w:color="auto"/>
              <w:right w:val="single" w:sz="4" w:space="0" w:color="auto"/>
            </w:tcBorders>
            <w:shd w:val="clear" w:color="auto" w:fill="auto"/>
            <w:vAlign w:val="center"/>
            <w:hideMark/>
          </w:tcPr>
          <w:p w14:paraId="660BFAB9"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749E6AF6" w14:textId="77777777" w:rsidR="00D031F2" w:rsidRPr="001D633B" w:rsidRDefault="00D031F2" w:rsidP="00F17FDF">
            <w:pPr>
              <w:jc w:val="center"/>
              <w:rPr>
                <w:rFonts w:cs="Arial"/>
                <w:color w:val="000000"/>
              </w:rPr>
            </w:pPr>
            <w:r w:rsidRPr="001D633B">
              <w:rPr>
                <w:rFonts w:cs="Arial"/>
                <w:color w:val="000000"/>
              </w:rPr>
              <w:t>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C7A64D0" w14:textId="77777777" w:rsidR="00D031F2" w:rsidRPr="001D633B" w:rsidRDefault="00D031F2" w:rsidP="00F17FDF">
            <w:pPr>
              <w:jc w:val="center"/>
              <w:rPr>
                <w:rFonts w:cs="Arial"/>
              </w:rPr>
            </w:pPr>
            <w:r w:rsidRPr="001D633B">
              <w:rPr>
                <w:rFonts w:cs="Arial"/>
              </w:rPr>
              <w:t>0%</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E7A6CBB" w14:textId="77777777" w:rsidR="00D031F2" w:rsidRPr="001D633B" w:rsidRDefault="00D031F2" w:rsidP="00F17FDF">
            <w:pPr>
              <w:jc w:val="center"/>
              <w:rPr>
                <w:rFonts w:cs="Arial"/>
              </w:rPr>
            </w:pPr>
            <w:r w:rsidRPr="001D633B">
              <w:rPr>
                <w:rFonts w:cs="Arial"/>
              </w:rPr>
              <w:t>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9AA34CD" w14:textId="77777777" w:rsidR="00D031F2" w:rsidRPr="001D633B" w:rsidRDefault="00D031F2" w:rsidP="00F17FDF">
            <w:pPr>
              <w:jc w:val="center"/>
              <w:rPr>
                <w:rFonts w:cs="Arial"/>
              </w:rPr>
            </w:pPr>
            <w:r w:rsidRPr="001D633B">
              <w:rPr>
                <w:rFonts w:cs="Arial"/>
              </w:rPr>
              <w:t>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1B8617B"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298090B0"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443B8415" w14:textId="77777777" w:rsidR="00D031F2" w:rsidRPr="001D633B" w:rsidRDefault="00D031F2" w:rsidP="00F17FDF">
            <w:pPr>
              <w:jc w:val="center"/>
              <w:rPr>
                <w:rFonts w:cs="Arial"/>
                <w:color w:val="000000"/>
              </w:rPr>
            </w:pPr>
            <w:r w:rsidRPr="001D633B">
              <w:rPr>
                <w:rFonts w:cs="Arial"/>
                <w:color w:val="000000"/>
              </w:rPr>
              <w:t>*</w:t>
            </w:r>
          </w:p>
        </w:tc>
        <w:tc>
          <w:tcPr>
            <w:tcW w:w="1059" w:type="dxa"/>
            <w:tcBorders>
              <w:top w:val="nil"/>
              <w:left w:val="nil"/>
              <w:bottom w:val="single" w:sz="4" w:space="0" w:color="auto"/>
              <w:right w:val="single" w:sz="4" w:space="0" w:color="auto"/>
            </w:tcBorders>
            <w:shd w:val="clear" w:color="auto" w:fill="auto"/>
            <w:vAlign w:val="center"/>
            <w:hideMark/>
          </w:tcPr>
          <w:p w14:paraId="3A46F2CB" w14:textId="77777777" w:rsidR="00D031F2" w:rsidRPr="001D633B" w:rsidRDefault="00D031F2" w:rsidP="00F17FDF">
            <w:pPr>
              <w:jc w:val="center"/>
              <w:rPr>
                <w:rFonts w:cs="Arial"/>
                <w:color w:val="000000"/>
              </w:rPr>
            </w:pPr>
            <w:r w:rsidRPr="001D633B">
              <w:rPr>
                <w:rFonts w:cs="Arial"/>
                <w:color w:val="000000"/>
              </w:rPr>
              <w:t>100%</w:t>
            </w:r>
          </w:p>
        </w:tc>
      </w:tr>
      <w:tr w:rsidR="002C7393" w:rsidRPr="001D633B" w14:paraId="3DECCAB3" w14:textId="77777777" w:rsidTr="00F17FDF">
        <w:trPr>
          <w:trHeight w:val="360"/>
        </w:trPr>
        <w:tc>
          <w:tcPr>
            <w:tcW w:w="2081" w:type="dxa"/>
            <w:tcBorders>
              <w:top w:val="nil"/>
              <w:left w:val="nil"/>
              <w:bottom w:val="nil"/>
              <w:right w:val="nil"/>
            </w:tcBorders>
            <w:shd w:val="clear" w:color="auto" w:fill="auto"/>
            <w:vAlign w:val="center"/>
            <w:hideMark/>
          </w:tcPr>
          <w:p w14:paraId="17579514" w14:textId="77777777" w:rsidR="00D031F2" w:rsidRPr="001D633B" w:rsidRDefault="00D031F2" w:rsidP="00F17FDF">
            <w:pPr>
              <w:jc w:val="center"/>
              <w:rPr>
                <w:rFonts w:cs="Arial"/>
                <w:color w:val="000000"/>
              </w:rPr>
            </w:pPr>
          </w:p>
        </w:tc>
        <w:tc>
          <w:tcPr>
            <w:tcW w:w="1262" w:type="dxa"/>
            <w:tcBorders>
              <w:top w:val="nil"/>
              <w:left w:val="nil"/>
              <w:bottom w:val="nil"/>
              <w:right w:val="nil"/>
            </w:tcBorders>
            <w:shd w:val="clear" w:color="auto" w:fill="auto"/>
            <w:vAlign w:val="center"/>
            <w:hideMark/>
          </w:tcPr>
          <w:p w14:paraId="15FEEB1F"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6F8EC958"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3CF20F1"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4C2F8DA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759F9D0"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31D1789B"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4C0C9631"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19EAC55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EA292B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DE47CE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199A49B"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5E4CA898" w14:textId="77777777" w:rsidR="00D031F2" w:rsidRPr="001D633B" w:rsidRDefault="00D031F2" w:rsidP="00F17FDF">
            <w:pPr>
              <w:jc w:val="center"/>
              <w:rPr>
                <w:rFonts w:ascii="Times New Roman" w:hAnsi="Times New Roman"/>
              </w:rPr>
            </w:pPr>
          </w:p>
        </w:tc>
      </w:tr>
      <w:tr w:rsidR="002C7393" w:rsidRPr="001D633B" w14:paraId="2D2DADDF" w14:textId="77777777" w:rsidTr="00F17FDF">
        <w:trPr>
          <w:trHeight w:val="360"/>
        </w:trPr>
        <w:tc>
          <w:tcPr>
            <w:tcW w:w="2081" w:type="dxa"/>
            <w:tcBorders>
              <w:top w:val="nil"/>
              <w:left w:val="nil"/>
              <w:bottom w:val="nil"/>
              <w:right w:val="nil"/>
            </w:tcBorders>
            <w:shd w:val="clear" w:color="auto" w:fill="auto"/>
            <w:vAlign w:val="center"/>
            <w:hideMark/>
          </w:tcPr>
          <w:p w14:paraId="40291C0E"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04261590"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4415EBE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80919A0"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3028D4E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97BC010"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B83F71D"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60ABCA15"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39746A7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224FAB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FB44EF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3467B46"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21F41DF3" w14:textId="77777777" w:rsidR="00D031F2" w:rsidRPr="001D633B" w:rsidRDefault="00D031F2" w:rsidP="00F17FDF">
            <w:pPr>
              <w:jc w:val="center"/>
              <w:rPr>
                <w:rFonts w:ascii="Times New Roman" w:hAnsi="Times New Roman"/>
              </w:rPr>
            </w:pPr>
          </w:p>
        </w:tc>
      </w:tr>
      <w:tr w:rsidR="002C7393" w:rsidRPr="001D633B" w14:paraId="23613929" w14:textId="77777777" w:rsidTr="00F17FDF">
        <w:trPr>
          <w:trHeight w:val="360"/>
        </w:trPr>
        <w:tc>
          <w:tcPr>
            <w:tcW w:w="2081" w:type="dxa"/>
            <w:tcBorders>
              <w:top w:val="nil"/>
              <w:left w:val="nil"/>
              <w:bottom w:val="nil"/>
              <w:right w:val="nil"/>
            </w:tcBorders>
            <w:shd w:val="clear" w:color="auto" w:fill="auto"/>
            <w:noWrap/>
            <w:vAlign w:val="center"/>
            <w:hideMark/>
          </w:tcPr>
          <w:p w14:paraId="4C741F80" w14:textId="77777777" w:rsidR="00D031F2" w:rsidRPr="001D633B" w:rsidRDefault="00D031F2" w:rsidP="00F17FDF">
            <w:pPr>
              <w:jc w:val="center"/>
              <w:rPr>
                <w:rFonts w:cs="Arial"/>
                <w:b/>
                <w:bCs/>
                <w:color w:val="000000"/>
                <w:u w:val="single"/>
              </w:rPr>
            </w:pPr>
            <w:r w:rsidRPr="001D633B">
              <w:rPr>
                <w:rFonts w:cs="Arial"/>
                <w:b/>
                <w:bCs/>
                <w:color w:val="000000"/>
                <w:u w:val="single"/>
              </w:rPr>
              <w:t>Age</w:t>
            </w:r>
          </w:p>
        </w:tc>
        <w:tc>
          <w:tcPr>
            <w:tcW w:w="1262" w:type="dxa"/>
            <w:tcBorders>
              <w:top w:val="nil"/>
              <w:left w:val="nil"/>
              <w:bottom w:val="nil"/>
              <w:right w:val="nil"/>
            </w:tcBorders>
            <w:shd w:val="clear" w:color="auto" w:fill="auto"/>
            <w:vAlign w:val="center"/>
            <w:hideMark/>
          </w:tcPr>
          <w:p w14:paraId="1DE94306" w14:textId="77777777" w:rsidR="00D031F2" w:rsidRPr="001D633B" w:rsidRDefault="00D031F2" w:rsidP="00F17FDF">
            <w:pPr>
              <w:jc w:val="center"/>
              <w:rPr>
                <w:rFonts w:cs="Arial"/>
                <w:b/>
                <w:bCs/>
                <w:color w:val="000000"/>
                <w:u w:val="single"/>
              </w:rPr>
            </w:pPr>
          </w:p>
        </w:tc>
        <w:tc>
          <w:tcPr>
            <w:tcW w:w="1069" w:type="dxa"/>
            <w:tcBorders>
              <w:top w:val="nil"/>
              <w:left w:val="nil"/>
              <w:bottom w:val="nil"/>
              <w:right w:val="nil"/>
            </w:tcBorders>
            <w:shd w:val="clear" w:color="auto" w:fill="auto"/>
            <w:vAlign w:val="center"/>
            <w:hideMark/>
          </w:tcPr>
          <w:p w14:paraId="18BD08A3"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7010552"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6D35E5CA"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7BD6FC4"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497595EF"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3F05C299"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5B073A1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F4BEA9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E731D6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13B2ED8"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5680B9B5" w14:textId="77777777" w:rsidR="00D031F2" w:rsidRPr="001D633B" w:rsidRDefault="00D031F2" w:rsidP="00F17FDF">
            <w:pPr>
              <w:jc w:val="center"/>
              <w:rPr>
                <w:rFonts w:ascii="Times New Roman" w:hAnsi="Times New Roman"/>
              </w:rPr>
            </w:pPr>
          </w:p>
        </w:tc>
      </w:tr>
      <w:tr w:rsidR="002C7393" w:rsidRPr="001D633B" w14:paraId="5D2F43CE" w14:textId="77777777" w:rsidTr="00F17FDF">
        <w:trPr>
          <w:trHeight w:val="360"/>
        </w:trPr>
        <w:tc>
          <w:tcPr>
            <w:tcW w:w="2081" w:type="dxa"/>
            <w:tcBorders>
              <w:top w:val="nil"/>
              <w:left w:val="nil"/>
              <w:bottom w:val="nil"/>
              <w:right w:val="nil"/>
            </w:tcBorders>
            <w:shd w:val="clear" w:color="auto" w:fill="auto"/>
            <w:vAlign w:val="center"/>
            <w:hideMark/>
          </w:tcPr>
          <w:p w14:paraId="63DAA81E"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56707903"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33DF5A6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A9D0ED9"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164F48FE"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AAFE78D"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4952FDAA"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0FDA3CE6"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425F0AB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32BBD91"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014336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204B416"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797D7646" w14:textId="77777777" w:rsidR="00D031F2" w:rsidRPr="001D633B" w:rsidRDefault="00D031F2" w:rsidP="00F17FDF">
            <w:pPr>
              <w:jc w:val="center"/>
              <w:rPr>
                <w:rFonts w:ascii="Times New Roman" w:hAnsi="Times New Roman"/>
              </w:rPr>
            </w:pPr>
          </w:p>
        </w:tc>
      </w:tr>
      <w:tr w:rsidR="002C7393" w:rsidRPr="001D633B" w14:paraId="31E87E73" w14:textId="77777777" w:rsidTr="00F17FDF">
        <w:trPr>
          <w:trHeight w:val="555"/>
        </w:trPr>
        <w:tc>
          <w:tcPr>
            <w:tcW w:w="2081" w:type="dxa"/>
            <w:tcBorders>
              <w:top w:val="nil"/>
              <w:left w:val="nil"/>
              <w:bottom w:val="nil"/>
              <w:right w:val="nil"/>
            </w:tcBorders>
            <w:shd w:val="clear" w:color="auto" w:fill="auto"/>
            <w:vAlign w:val="center"/>
            <w:hideMark/>
          </w:tcPr>
          <w:p w14:paraId="794910B9" w14:textId="77777777" w:rsidR="00D031F2" w:rsidRPr="001D633B" w:rsidRDefault="00D031F2" w:rsidP="00F17FDF">
            <w:pPr>
              <w:jc w:val="cent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36FB7" w14:textId="77777777" w:rsidR="00D031F2" w:rsidRPr="001D633B" w:rsidRDefault="00D031F2" w:rsidP="00F17FDF">
            <w:pPr>
              <w:jc w:val="center"/>
              <w:rPr>
                <w:rFonts w:cs="Arial"/>
              </w:rPr>
            </w:pPr>
            <w:r w:rsidRPr="001D633B">
              <w:rPr>
                <w:rFonts w:cs="Arial"/>
              </w:rPr>
              <w:t>16-19</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1BB15F2D" w14:textId="77777777" w:rsidR="00D031F2" w:rsidRPr="001D633B" w:rsidRDefault="00D031F2" w:rsidP="00F17FDF">
            <w:pPr>
              <w:jc w:val="center"/>
              <w:rPr>
                <w:rFonts w:cs="Arial"/>
              </w:rPr>
            </w:pPr>
            <w:r w:rsidRPr="001D633B">
              <w:rPr>
                <w:rFonts w:cs="Arial"/>
              </w:rPr>
              <w:t>20 - 24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E9D14D1" w14:textId="77777777" w:rsidR="00D031F2" w:rsidRPr="001D633B" w:rsidRDefault="00D031F2" w:rsidP="00F17FDF">
            <w:pPr>
              <w:jc w:val="center"/>
              <w:rPr>
                <w:rFonts w:cs="Arial"/>
              </w:rPr>
            </w:pPr>
            <w:r w:rsidRPr="001D633B">
              <w:rPr>
                <w:rFonts w:cs="Arial"/>
              </w:rPr>
              <w:t xml:space="preserve">25 -29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B34941A" w14:textId="77777777" w:rsidR="00D031F2" w:rsidRPr="001D633B" w:rsidRDefault="00D031F2" w:rsidP="00F17FDF">
            <w:pPr>
              <w:jc w:val="center"/>
              <w:rPr>
                <w:rFonts w:cs="Arial"/>
              </w:rPr>
            </w:pPr>
            <w:r w:rsidRPr="001D633B">
              <w:rPr>
                <w:rFonts w:cs="Arial"/>
              </w:rPr>
              <w:t>30 - 44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B22A527" w14:textId="77777777" w:rsidR="00D031F2" w:rsidRPr="001D633B" w:rsidRDefault="00D031F2" w:rsidP="00F17FDF">
            <w:pPr>
              <w:jc w:val="center"/>
              <w:rPr>
                <w:rFonts w:cs="Arial"/>
              </w:rPr>
            </w:pPr>
            <w:r w:rsidRPr="001D633B">
              <w:rPr>
                <w:rFonts w:cs="Arial"/>
              </w:rPr>
              <w:t>45 - 59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269ECF" w14:textId="77777777" w:rsidR="00D031F2" w:rsidRPr="001D633B" w:rsidRDefault="00D031F2" w:rsidP="00F17FDF">
            <w:pPr>
              <w:jc w:val="center"/>
              <w:rPr>
                <w:rFonts w:cs="Arial"/>
              </w:rPr>
            </w:pPr>
            <w:r w:rsidRPr="001D633B">
              <w:rPr>
                <w:rFonts w:cs="Arial"/>
              </w:rPr>
              <w:t>60 - 64</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3A75CA3" w14:textId="77777777" w:rsidR="00D031F2" w:rsidRPr="001D633B" w:rsidRDefault="00D031F2" w:rsidP="00F17FDF">
            <w:pPr>
              <w:jc w:val="center"/>
              <w:rPr>
                <w:rFonts w:cs="Arial"/>
              </w:rPr>
            </w:pPr>
            <w:r w:rsidRPr="001D633B">
              <w:rPr>
                <w:rFonts w:cs="Arial"/>
              </w:rPr>
              <w:t>65 and over</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699D990" w14:textId="77777777" w:rsidR="00D031F2" w:rsidRPr="001D633B" w:rsidRDefault="00D031F2" w:rsidP="00F17FDF">
            <w:pPr>
              <w:jc w:val="center"/>
              <w:rPr>
                <w:rFonts w:cs="Arial"/>
              </w:rPr>
            </w:pPr>
            <w:r w:rsidRPr="001D633B">
              <w:rPr>
                <w:rFonts w:cs="Arial"/>
              </w:rPr>
              <w:t>Total</w:t>
            </w:r>
          </w:p>
        </w:tc>
        <w:tc>
          <w:tcPr>
            <w:tcW w:w="1067" w:type="dxa"/>
            <w:tcBorders>
              <w:top w:val="nil"/>
              <w:left w:val="nil"/>
              <w:bottom w:val="nil"/>
              <w:right w:val="nil"/>
            </w:tcBorders>
            <w:shd w:val="clear" w:color="auto" w:fill="auto"/>
            <w:vAlign w:val="center"/>
            <w:hideMark/>
          </w:tcPr>
          <w:p w14:paraId="073C6F5D" w14:textId="77777777" w:rsidR="00D031F2" w:rsidRPr="001D633B" w:rsidRDefault="00D031F2" w:rsidP="00F17FDF">
            <w:pPr>
              <w:jc w:val="center"/>
              <w:rPr>
                <w:rFonts w:cs="Arial"/>
              </w:rPr>
            </w:pPr>
          </w:p>
        </w:tc>
        <w:tc>
          <w:tcPr>
            <w:tcW w:w="1067" w:type="dxa"/>
            <w:tcBorders>
              <w:top w:val="nil"/>
              <w:left w:val="nil"/>
              <w:bottom w:val="nil"/>
              <w:right w:val="nil"/>
            </w:tcBorders>
            <w:shd w:val="clear" w:color="auto" w:fill="auto"/>
            <w:vAlign w:val="center"/>
            <w:hideMark/>
          </w:tcPr>
          <w:p w14:paraId="3488F49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51CFCDC"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441D44E3" w14:textId="77777777" w:rsidR="00D031F2" w:rsidRPr="001D633B" w:rsidRDefault="00D031F2" w:rsidP="00F17FDF">
            <w:pPr>
              <w:jc w:val="center"/>
              <w:rPr>
                <w:rFonts w:ascii="Times New Roman" w:hAnsi="Times New Roman"/>
              </w:rPr>
            </w:pPr>
          </w:p>
        </w:tc>
      </w:tr>
      <w:tr w:rsidR="002C7393" w:rsidRPr="001D633B" w14:paraId="323DCB58" w14:textId="77777777" w:rsidTr="00F17FDF">
        <w:trPr>
          <w:trHeight w:val="435"/>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CE48" w14:textId="77777777" w:rsidR="00D031F2" w:rsidRPr="001D633B" w:rsidRDefault="00D031F2" w:rsidP="00F17FDF">
            <w:pPr>
              <w:jc w:val="center"/>
              <w:rPr>
                <w:rFonts w:cs="Arial"/>
                <w:b/>
                <w:bCs/>
              </w:rPr>
            </w:pPr>
            <w:r w:rsidRPr="001D633B">
              <w:rPr>
                <w:rFonts w:cs="Arial"/>
                <w:b/>
                <w:bCs/>
              </w:rPr>
              <w:t>Total</w:t>
            </w:r>
          </w:p>
        </w:tc>
        <w:tc>
          <w:tcPr>
            <w:tcW w:w="1262" w:type="dxa"/>
            <w:tcBorders>
              <w:top w:val="nil"/>
              <w:left w:val="nil"/>
              <w:bottom w:val="single" w:sz="4" w:space="0" w:color="auto"/>
              <w:right w:val="single" w:sz="4" w:space="0" w:color="auto"/>
            </w:tcBorders>
            <w:shd w:val="clear" w:color="auto" w:fill="auto"/>
            <w:vAlign w:val="center"/>
            <w:hideMark/>
          </w:tcPr>
          <w:p w14:paraId="40C16517" w14:textId="77777777" w:rsidR="00D031F2" w:rsidRPr="001D633B" w:rsidRDefault="00D031F2" w:rsidP="00F17FDF">
            <w:pPr>
              <w:jc w:val="center"/>
              <w:rPr>
                <w:rFonts w:cs="Arial"/>
              </w:rPr>
            </w:pPr>
            <w:r w:rsidRPr="001D633B">
              <w:rPr>
                <w:rFonts w:cs="Arial"/>
              </w:rPr>
              <w:t>0</w:t>
            </w:r>
          </w:p>
        </w:tc>
        <w:tc>
          <w:tcPr>
            <w:tcW w:w="1069" w:type="dxa"/>
            <w:tcBorders>
              <w:top w:val="nil"/>
              <w:left w:val="nil"/>
              <w:bottom w:val="single" w:sz="4" w:space="0" w:color="auto"/>
              <w:right w:val="single" w:sz="4" w:space="0" w:color="auto"/>
            </w:tcBorders>
            <w:shd w:val="clear" w:color="auto" w:fill="auto"/>
            <w:vAlign w:val="center"/>
            <w:hideMark/>
          </w:tcPr>
          <w:p w14:paraId="56500164"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56523198" w14:textId="77777777" w:rsidR="00D031F2" w:rsidRPr="001D633B" w:rsidRDefault="00D031F2" w:rsidP="00F17FDF">
            <w:pPr>
              <w:jc w:val="center"/>
              <w:rPr>
                <w:rFonts w:cs="Arial"/>
              </w:rPr>
            </w:pPr>
            <w:r w:rsidRPr="001D633B">
              <w:rPr>
                <w:rFonts w:cs="Arial"/>
              </w:rPr>
              <w:t>*</w:t>
            </w:r>
          </w:p>
        </w:tc>
        <w:tc>
          <w:tcPr>
            <w:tcW w:w="1070" w:type="dxa"/>
            <w:tcBorders>
              <w:top w:val="nil"/>
              <w:left w:val="nil"/>
              <w:bottom w:val="single" w:sz="4" w:space="0" w:color="auto"/>
              <w:right w:val="single" w:sz="4" w:space="0" w:color="auto"/>
            </w:tcBorders>
            <w:shd w:val="clear" w:color="auto" w:fill="auto"/>
            <w:vAlign w:val="center"/>
            <w:hideMark/>
          </w:tcPr>
          <w:p w14:paraId="2A456D03" w14:textId="77777777" w:rsidR="00D031F2" w:rsidRPr="001D633B" w:rsidRDefault="00D031F2" w:rsidP="00F17FDF">
            <w:pPr>
              <w:jc w:val="center"/>
              <w:rPr>
                <w:rFonts w:cs="Arial"/>
              </w:rPr>
            </w:pPr>
            <w:r w:rsidRPr="001D633B">
              <w:rPr>
                <w:rFonts w:cs="Arial"/>
              </w:rPr>
              <w:t>13</w:t>
            </w:r>
          </w:p>
        </w:tc>
        <w:tc>
          <w:tcPr>
            <w:tcW w:w="1067" w:type="dxa"/>
            <w:tcBorders>
              <w:top w:val="nil"/>
              <w:left w:val="nil"/>
              <w:bottom w:val="single" w:sz="4" w:space="0" w:color="auto"/>
              <w:right w:val="single" w:sz="4" w:space="0" w:color="auto"/>
            </w:tcBorders>
            <w:shd w:val="clear" w:color="auto" w:fill="auto"/>
            <w:vAlign w:val="center"/>
            <w:hideMark/>
          </w:tcPr>
          <w:p w14:paraId="4473C8EF" w14:textId="77777777" w:rsidR="00D031F2" w:rsidRPr="001D633B" w:rsidRDefault="00D031F2" w:rsidP="00F17FDF">
            <w:pPr>
              <w:jc w:val="center"/>
              <w:rPr>
                <w:rFonts w:cs="Arial"/>
              </w:rPr>
            </w:pPr>
            <w:r w:rsidRPr="001D633B">
              <w:rPr>
                <w:rFonts w:cs="Arial"/>
              </w:rPr>
              <w:t>17</w:t>
            </w:r>
          </w:p>
        </w:tc>
        <w:tc>
          <w:tcPr>
            <w:tcW w:w="1080" w:type="dxa"/>
            <w:tcBorders>
              <w:top w:val="nil"/>
              <w:left w:val="nil"/>
              <w:bottom w:val="single" w:sz="4" w:space="0" w:color="auto"/>
              <w:right w:val="single" w:sz="4" w:space="0" w:color="auto"/>
            </w:tcBorders>
            <w:shd w:val="clear" w:color="auto" w:fill="auto"/>
            <w:vAlign w:val="center"/>
            <w:hideMark/>
          </w:tcPr>
          <w:p w14:paraId="28F03F2F" w14:textId="77777777" w:rsidR="00D031F2" w:rsidRPr="001D633B" w:rsidRDefault="00D031F2" w:rsidP="00F17FDF">
            <w:pPr>
              <w:jc w:val="center"/>
              <w:rPr>
                <w:rFonts w:cs="Arial"/>
              </w:rPr>
            </w:pPr>
            <w:r w:rsidRPr="001D633B">
              <w:rPr>
                <w:rFonts w:cs="Arial"/>
              </w:rPr>
              <w:t>*</w:t>
            </w:r>
          </w:p>
        </w:tc>
        <w:tc>
          <w:tcPr>
            <w:tcW w:w="1075" w:type="dxa"/>
            <w:tcBorders>
              <w:top w:val="nil"/>
              <w:left w:val="nil"/>
              <w:bottom w:val="single" w:sz="4" w:space="0" w:color="auto"/>
              <w:right w:val="single" w:sz="4" w:space="0" w:color="auto"/>
            </w:tcBorders>
            <w:shd w:val="clear" w:color="auto" w:fill="auto"/>
            <w:vAlign w:val="center"/>
            <w:hideMark/>
          </w:tcPr>
          <w:p w14:paraId="23B4B70E" w14:textId="77777777" w:rsidR="00D031F2" w:rsidRPr="001D633B" w:rsidRDefault="00D031F2" w:rsidP="00F17FDF">
            <w:pPr>
              <w:jc w:val="center"/>
              <w:rPr>
                <w:rFonts w:cs="Arial"/>
              </w:rPr>
            </w:pPr>
            <w:r w:rsidRPr="001D633B">
              <w:rPr>
                <w:rFonts w:cs="Arial"/>
              </w:rPr>
              <w:t>0</w:t>
            </w:r>
          </w:p>
        </w:tc>
        <w:tc>
          <w:tcPr>
            <w:tcW w:w="1209" w:type="dxa"/>
            <w:tcBorders>
              <w:top w:val="nil"/>
              <w:left w:val="nil"/>
              <w:bottom w:val="single" w:sz="4" w:space="0" w:color="auto"/>
              <w:right w:val="single" w:sz="4" w:space="0" w:color="auto"/>
            </w:tcBorders>
            <w:shd w:val="clear" w:color="auto" w:fill="auto"/>
            <w:vAlign w:val="center"/>
            <w:hideMark/>
          </w:tcPr>
          <w:p w14:paraId="66DF6AC7" w14:textId="77777777" w:rsidR="00D031F2" w:rsidRPr="001D633B" w:rsidRDefault="00D031F2" w:rsidP="00F17FDF">
            <w:pPr>
              <w:jc w:val="center"/>
              <w:rPr>
                <w:rFonts w:cs="Arial"/>
                <w:b/>
                <w:bCs/>
                <w:color w:val="000000"/>
              </w:rPr>
            </w:pPr>
            <w:r w:rsidRPr="001D633B">
              <w:rPr>
                <w:rFonts w:cs="Arial"/>
                <w:b/>
                <w:bCs/>
                <w:color w:val="000000"/>
              </w:rPr>
              <w:t>37</w:t>
            </w:r>
          </w:p>
        </w:tc>
        <w:tc>
          <w:tcPr>
            <w:tcW w:w="1067" w:type="dxa"/>
            <w:tcBorders>
              <w:top w:val="nil"/>
              <w:left w:val="nil"/>
              <w:bottom w:val="nil"/>
              <w:right w:val="nil"/>
            </w:tcBorders>
            <w:shd w:val="clear" w:color="auto" w:fill="auto"/>
            <w:vAlign w:val="center"/>
            <w:hideMark/>
          </w:tcPr>
          <w:p w14:paraId="24103434" w14:textId="77777777" w:rsidR="00D031F2" w:rsidRPr="001D633B" w:rsidRDefault="00D031F2" w:rsidP="00F17FDF">
            <w:pPr>
              <w:jc w:val="center"/>
              <w:rPr>
                <w:rFonts w:cs="Arial"/>
                <w:b/>
                <w:bCs/>
                <w:color w:val="000000"/>
              </w:rPr>
            </w:pPr>
          </w:p>
        </w:tc>
        <w:tc>
          <w:tcPr>
            <w:tcW w:w="1067" w:type="dxa"/>
            <w:tcBorders>
              <w:top w:val="nil"/>
              <w:left w:val="nil"/>
              <w:bottom w:val="nil"/>
              <w:right w:val="nil"/>
            </w:tcBorders>
            <w:shd w:val="clear" w:color="auto" w:fill="auto"/>
            <w:vAlign w:val="center"/>
            <w:hideMark/>
          </w:tcPr>
          <w:p w14:paraId="1CAF758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23D60B7"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57B412B0" w14:textId="77777777" w:rsidR="00D031F2" w:rsidRPr="001D633B" w:rsidRDefault="00D031F2" w:rsidP="00F17FDF">
            <w:pPr>
              <w:jc w:val="center"/>
              <w:rPr>
                <w:rFonts w:ascii="Times New Roman" w:hAnsi="Times New Roman"/>
              </w:rPr>
            </w:pPr>
          </w:p>
        </w:tc>
      </w:tr>
      <w:tr w:rsidR="002C7393" w:rsidRPr="001D633B" w14:paraId="11C625EF" w14:textId="77777777" w:rsidTr="00F17FDF">
        <w:trPr>
          <w:trHeight w:val="405"/>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07AECDE8" w14:textId="77777777" w:rsidR="00D031F2" w:rsidRPr="001D633B" w:rsidRDefault="00D031F2" w:rsidP="00F17FDF">
            <w:pPr>
              <w:jc w:val="center"/>
              <w:rPr>
                <w:rFonts w:cs="Arial"/>
                <w:b/>
                <w:bCs/>
              </w:rPr>
            </w:pPr>
            <w:r w:rsidRPr="001D633B">
              <w:rPr>
                <w:rFonts w:cs="Arial"/>
                <w:b/>
                <w:bCs/>
              </w:rPr>
              <w:t>%</w:t>
            </w:r>
          </w:p>
        </w:tc>
        <w:tc>
          <w:tcPr>
            <w:tcW w:w="1262" w:type="dxa"/>
            <w:tcBorders>
              <w:top w:val="nil"/>
              <w:left w:val="nil"/>
              <w:bottom w:val="single" w:sz="4" w:space="0" w:color="auto"/>
              <w:right w:val="single" w:sz="4" w:space="0" w:color="auto"/>
            </w:tcBorders>
            <w:shd w:val="clear" w:color="auto" w:fill="auto"/>
            <w:vAlign w:val="center"/>
            <w:hideMark/>
          </w:tcPr>
          <w:p w14:paraId="581DF613" w14:textId="77777777" w:rsidR="00D031F2" w:rsidRPr="001D633B" w:rsidRDefault="00D031F2" w:rsidP="00F17FDF">
            <w:pPr>
              <w:jc w:val="center"/>
              <w:rPr>
                <w:rFonts w:cs="Arial"/>
                <w:color w:val="000000"/>
              </w:rPr>
            </w:pPr>
            <w:r w:rsidRPr="001D633B">
              <w:rPr>
                <w:rFonts w:cs="Arial"/>
                <w:color w:val="000000"/>
              </w:rPr>
              <w:t>0%</w:t>
            </w:r>
          </w:p>
        </w:tc>
        <w:tc>
          <w:tcPr>
            <w:tcW w:w="1069" w:type="dxa"/>
            <w:tcBorders>
              <w:top w:val="nil"/>
              <w:left w:val="nil"/>
              <w:bottom w:val="single" w:sz="4" w:space="0" w:color="auto"/>
              <w:right w:val="single" w:sz="4" w:space="0" w:color="auto"/>
            </w:tcBorders>
            <w:shd w:val="clear" w:color="auto" w:fill="auto"/>
            <w:vAlign w:val="center"/>
            <w:hideMark/>
          </w:tcPr>
          <w:p w14:paraId="10762AF8"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205B2D6F" w14:textId="77777777" w:rsidR="00D031F2" w:rsidRPr="001D633B" w:rsidRDefault="00D031F2" w:rsidP="00F17FDF">
            <w:pPr>
              <w:jc w:val="center"/>
              <w:rPr>
                <w:rFonts w:cs="Arial"/>
                <w:color w:val="000000"/>
              </w:rPr>
            </w:pPr>
            <w:r w:rsidRPr="001D633B">
              <w:rPr>
                <w:rFonts w:cs="Arial"/>
                <w:color w:val="000000"/>
              </w:rPr>
              <w:t>*</w:t>
            </w:r>
          </w:p>
        </w:tc>
        <w:tc>
          <w:tcPr>
            <w:tcW w:w="1070" w:type="dxa"/>
            <w:tcBorders>
              <w:top w:val="nil"/>
              <w:left w:val="nil"/>
              <w:bottom w:val="single" w:sz="4" w:space="0" w:color="auto"/>
              <w:right w:val="single" w:sz="4" w:space="0" w:color="auto"/>
            </w:tcBorders>
            <w:shd w:val="clear" w:color="auto" w:fill="auto"/>
            <w:vAlign w:val="center"/>
            <w:hideMark/>
          </w:tcPr>
          <w:p w14:paraId="64EABDC9" w14:textId="77777777" w:rsidR="00D031F2" w:rsidRPr="001D633B" w:rsidRDefault="00D031F2" w:rsidP="00F17FDF">
            <w:pPr>
              <w:jc w:val="center"/>
              <w:rPr>
                <w:rFonts w:cs="Arial"/>
                <w:color w:val="000000"/>
              </w:rPr>
            </w:pPr>
            <w:r w:rsidRPr="001D633B">
              <w:rPr>
                <w:rFonts w:cs="Arial"/>
                <w:color w:val="000000"/>
              </w:rPr>
              <w:t>35%</w:t>
            </w:r>
          </w:p>
        </w:tc>
        <w:tc>
          <w:tcPr>
            <w:tcW w:w="1067" w:type="dxa"/>
            <w:tcBorders>
              <w:top w:val="nil"/>
              <w:left w:val="nil"/>
              <w:bottom w:val="single" w:sz="4" w:space="0" w:color="auto"/>
              <w:right w:val="single" w:sz="4" w:space="0" w:color="auto"/>
            </w:tcBorders>
            <w:shd w:val="clear" w:color="auto" w:fill="auto"/>
            <w:vAlign w:val="center"/>
            <w:hideMark/>
          </w:tcPr>
          <w:p w14:paraId="1C7FA648" w14:textId="77777777" w:rsidR="00D031F2" w:rsidRPr="001D633B" w:rsidRDefault="00D031F2" w:rsidP="00F17FDF">
            <w:pPr>
              <w:jc w:val="center"/>
              <w:rPr>
                <w:rFonts w:cs="Arial"/>
                <w:color w:val="000000"/>
              </w:rPr>
            </w:pPr>
            <w:r w:rsidRPr="001D633B">
              <w:rPr>
                <w:rFonts w:cs="Arial"/>
                <w:color w:val="000000"/>
              </w:rPr>
              <w:t>46%</w:t>
            </w:r>
          </w:p>
        </w:tc>
        <w:tc>
          <w:tcPr>
            <w:tcW w:w="1080" w:type="dxa"/>
            <w:tcBorders>
              <w:top w:val="nil"/>
              <w:left w:val="nil"/>
              <w:bottom w:val="single" w:sz="4" w:space="0" w:color="auto"/>
              <w:right w:val="single" w:sz="4" w:space="0" w:color="auto"/>
            </w:tcBorders>
            <w:shd w:val="clear" w:color="auto" w:fill="auto"/>
            <w:vAlign w:val="center"/>
            <w:hideMark/>
          </w:tcPr>
          <w:p w14:paraId="681ADEF6" w14:textId="77777777" w:rsidR="00D031F2" w:rsidRPr="001D633B" w:rsidRDefault="00D031F2" w:rsidP="00F17FDF">
            <w:pPr>
              <w:jc w:val="center"/>
              <w:rPr>
                <w:rFonts w:cs="Arial"/>
                <w:color w:val="000000"/>
              </w:rPr>
            </w:pPr>
            <w:r w:rsidRPr="001D633B">
              <w:rPr>
                <w:rFonts w:cs="Arial"/>
                <w:color w:val="000000"/>
              </w:rPr>
              <w:t>*</w:t>
            </w:r>
          </w:p>
        </w:tc>
        <w:tc>
          <w:tcPr>
            <w:tcW w:w="1075" w:type="dxa"/>
            <w:tcBorders>
              <w:top w:val="nil"/>
              <w:left w:val="nil"/>
              <w:bottom w:val="single" w:sz="4" w:space="0" w:color="auto"/>
              <w:right w:val="single" w:sz="4" w:space="0" w:color="auto"/>
            </w:tcBorders>
            <w:shd w:val="clear" w:color="auto" w:fill="auto"/>
            <w:vAlign w:val="center"/>
            <w:hideMark/>
          </w:tcPr>
          <w:p w14:paraId="69E87628" w14:textId="77777777" w:rsidR="00D031F2" w:rsidRPr="001D633B" w:rsidRDefault="00D031F2" w:rsidP="00F17FDF">
            <w:pPr>
              <w:jc w:val="center"/>
              <w:rPr>
                <w:rFonts w:cs="Arial"/>
                <w:color w:val="000000"/>
              </w:rPr>
            </w:pPr>
            <w:r w:rsidRPr="001D633B">
              <w:rPr>
                <w:rFonts w:cs="Arial"/>
                <w:color w:val="000000"/>
              </w:rPr>
              <w:t>0%</w:t>
            </w:r>
          </w:p>
        </w:tc>
        <w:tc>
          <w:tcPr>
            <w:tcW w:w="1209" w:type="dxa"/>
            <w:tcBorders>
              <w:top w:val="nil"/>
              <w:left w:val="nil"/>
              <w:bottom w:val="single" w:sz="4" w:space="0" w:color="auto"/>
              <w:right w:val="single" w:sz="4" w:space="0" w:color="auto"/>
            </w:tcBorders>
            <w:shd w:val="clear" w:color="auto" w:fill="auto"/>
            <w:vAlign w:val="center"/>
            <w:hideMark/>
          </w:tcPr>
          <w:p w14:paraId="1609C0DD" w14:textId="77777777" w:rsidR="00D031F2" w:rsidRPr="001D633B" w:rsidRDefault="00D031F2" w:rsidP="00F17FDF">
            <w:pPr>
              <w:jc w:val="center"/>
              <w:rPr>
                <w:rFonts w:cs="Arial"/>
                <w:color w:val="000000"/>
              </w:rPr>
            </w:pPr>
            <w:r w:rsidRPr="001D633B">
              <w:rPr>
                <w:rFonts w:cs="Arial"/>
                <w:color w:val="000000"/>
              </w:rPr>
              <w:t>100%</w:t>
            </w:r>
          </w:p>
        </w:tc>
        <w:tc>
          <w:tcPr>
            <w:tcW w:w="1067" w:type="dxa"/>
            <w:tcBorders>
              <w:top w:val="nil"/>
              <w:left w:val="nil"/>
              <w:bottom w:val="nil"/>
              <w:right w:val="nil"/>
            </w:tcBorders>
            <w:shd w:val="clear" w:color="auto" w:fill="auto"/>
            <w:vAlign w:val="center"/>
            <w:hideMark/>
          </w:tcPr>
          <w:p w14:paraId="0F389A15" w14:textId="77777777" w:rsidR="00D031F2" w:rsidRPr="001D633B" w:rsidRDefault="00D031F2" w:rsidP="00F17FDF">
            <w:pPr>
              <w:jc w:val="center"/>
              <w:rPr>
                <w:rFonts w:cs="Arial"/>
                <w:color w:val="000000"/>
              </w:rPr>
            </w:pPr>
          </w:p>
        </w:tc>
        <w:tc>
          <w:tcPr>
            <w:tcW w:w="1067" w:type="dxa"/>
            <w:tcBorders>
              <w:top w:val="nil"/>
              <w:left w:val="nil"/>
              <w:bottom w:val="nil"/>
              <w:right w:val="nil"/>
            </w:tcBorders>
            <w:shd w:val="clear" w:color="auto" w:fill="auto"/>
            <w:vAlign w:val="center"/>
            <w:hideMark/>
          </w:tcPr>
          <w:p w14:paraId="097BC92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CE0DFD7"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09F832EB" w14:textId="77777777" w:rsidR="00D031F2" w:rsidRPr="001D633B" w:rsidRDefault="00D031F2" w:rsidP="00F17FDF">
            <w:pPr>
              <w:jc w:val="center"/>
              <w:rPr>
                <w:rFonts w:ascii="Times New Roman" w:hAnsi="Times New Roman"/>
              </w:rPr>
            </w:pPr>
          </w:p>
        </w:tc>
      </w:tr>
      <w:tr w:rsidR="002C7393" w:rsidRPr="001D633B" w14:paraId="18AFCBAB" w14:textId="77777777" w:rsidTr="00F17FDF">
        <w:trPr>
          <w:trHeight w:val="264"/>
        </w:trPr>
        <w:tc>
          <w:tcPr>
            <w:tcW w:w="2081" w:type="dxa"/>
            <w:tcBorders>
              <w:top w:val="nil"/>
              <w:left w:val="nil"/>
              <w:bottom w:val="nil"/>
              <w:right w:val="nil"/>
            </w:tcBorders>
            <w:shd w:val="clear" w:color="auto" w:fill="auto"/>
            <w:vAlign w:val="center"/>
            <w:hideMark/>
          </w:tcPr>
          <w:p w14:paraId="79A9FD04"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095C6F54"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3A279A2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C5152DD"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76E49E75"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B9FD4DB"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7DB5B431"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3ECEA573"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18AE0B1D"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7ED254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FBD365F"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8DB98DA"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4B83C1D4" w14:textId="77777777" w:rsidR="00D031F2" w:rsidRPr="001D633B" w:rsidRDefault="00D031F2" w:rsidP="00F17FDF">
            <w:pPr>
              <w:jc w:val="center"/>
              <w:rPr>
                <w:rFonts w:ascii="Times New Roman" w:hAnsi="Times New Roman"/>
              </w:rPr>
            </w:pPr>
          </w:p>
        </w:tc>
      </w:tr>
      <w:tr w:rsidR="002C7393" w:rsidRPr="001D633B" w14:paraId="7CA8B260" w14:textId="77777777" w:rsidTr="00F17FDF">
        <w:trPr>
          <w:trHeight w:val="264"/>
        </w:trPr>
        <w:tc>
          <w:tcPr>
            <w:tcW w:w="2081" w:type="dxa"/>
            <w:tcBorders>
              <w:top w:val="nil"/>
              <w:left w:val="nil"/>
              <w:bottom w:val="nil"/>
              <w:right w:val="nil"/>
            </w:tcBorders>
            <w:shd w:val="clear" w:color="auto" w:fill="auto"/>
            <w:vAlign w:val="center"/>
            <w:hideMark/>
          </w:tcPr>
          <w:p w14:paraId="2B2516F2"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48EE01C1"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6DC619A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3D34C59"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3C24D82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C8570F6"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564B85ED"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2A5DB8FB"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88E2D87"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17584A9"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46F2176"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36636C15"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1F362EA8" w14:textId="77777777" w:rsidR="00D031F2" w:rsidRPr="001D633B" w:rsidRDefault="00D031F2" w:rsidP="00F17FDF">
            <w:pPr>
              <w:jc w:val="center"/>
              <w:rPr>
                <w:rFonts w:ascii="Times New Roman" w:hAnsi="Times New Roman"/>
              </w:rPr>
            </w:pPr>
          </w:p>
        </w:tc>
      </w:tr>
      <w:tr w:rsidR="002C7393" w:rsidRPr="001D633B" w14:paraId="7352CAD0" w14:textId="77777777" w:rsidTr="00F17FDF">
        <w:trPr>
          <w:trHeight w:val="264"/>
        </w:trPr>
        <w:tc>
          <w:tcPr>
            <w:tcW w:w="2081" w:type="dxa"/>
            <w:tcBorders>
              <w:top w:val="nil"/>
              <w:left w:val="nil"/>
              <w:bottom w:val="nil"/>
              <w:right w:val="nil"/>
            </w:tcBorders>
            <w:shd w:val="clear" w:color="auto" w:fill="auto"/>
            <w:noWrap/>
            <w:vAlign w:val="center"/>
            <w:hideMark/>
          </w:tcPr>
          <w:p w14:paraId="6ED01AC9" w14:textId="77777777" w:rsidR="00D031F2" w:rsidRPr="001D633B" w:rsidRDefault="00D031F2" w:rsidP="00F17FDF">
            <w:pPr>
              <w:jc w:val="center"/>
              <w:rPr>
                <w:rFonts w:cs="Arial"/>
                <w:b/>
                <w:bCs/>
                <w:color w:val="000000"/>
                <w:u w:val="single"/>
              </w:rPr>
            </w:pPr>
            <w:r w:rsidRPr="001D633B">
              <w:rPr>
                <w:rFonts w:cs="Arial"/>
                <w:b/>
                <w:bCs/>
                <w:color w:val="000000"/>
                <w:u w:val="single"/>
              </w:rPr>
              <w:t>Race</w:t>
            </w:r>
          </w:p>
        </w:tc>
        <w:tc>
          <w:tcPr>
            <w:tcW w:w="1262" w:type="dxa"/>
            <w:tcBorders>
              <w:top w:val="nil"/>
              <w:left w:val="nil"/>
              <w:bottom w:val="nil"/>
              <w:right w:val="nil"/>
            </w:tcBorders>
            <w:shd w:val="clear" w:color="auto" w:fill="auto"/>
            <w:vAlign w:val="center"/>
            <w:hideMark/>
          </w:tcPr>
          <w:p w14:paraId="40A0926C" w14:textId="77777777" w:rsidR="00D031F2" w:rsidRPr="001D633B" w:rsidRDefault="00D031F2" w:rsidP="00F17FDF">
            <w:pPr>
              <w:jc w:val="center"/>
              <w:rPr>
                <w:rFonts w:cs="Arial"/>
                <w:b/>
                <w:bCs/>
                <w:color w:val="000000"/>
                <w:u w:val="single"/>
              </w:rPr>
            </w:pPr>
          </w:p>
        </w:tc>
        <w:tc>
          <w:tcPr>
            <w:tcW w:w="1069" w:type="dxa"/>
            <w:tcBorders>
              <w:top w:val="nil"/>
              <w:left w:val="nil"/>
              <w:bottom w:val="nil"/>
              <w:right w:val="nil"/>
            </w:tcBorders>
            <w:shd w:val="clear" w:color="auto" w:fill="auto"/>
            <w:vAlign w:val="center"/>
            <w:hideMark/>
          </w:tcPr>
          <w:p w14:paraId="6B1E076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A0E25BF"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0BCB0700"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6D85329"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33FAFC4D"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3EADD67C"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2E0A3BF3"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9AA982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09B862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9756CCA"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58DB6231" w14:textId="77777777" w:rsidR="00D031F2" w:rsidRPr="001D633B" w:rsidRDefault="00D031F2" w:rsidP="00F17FDF">
            <w:pPr>
              <w:jc w:val="center"/>
              <w:rPr>
                <w:rFonts w:ascii="Times New Roman" w:hAnsi="Times New Roman"/>
              </w:rPr>
            </w:pPr>
          </w:p>
        </w:tc>
      </w:tr>
      <w:tr w:rsidR="002C7393" w:rsidRPr="001D633B" w14:paraId="66C1C6CC" w14:textId="77777777" w:rsidTr="00F17FDF">
        <w:trPr>
          <w:trHeight w:val="264"/>
        </w:trPr>
        <w:tc>
          <w:tcPr>
            <w:tcW w:w="2081" w:type="dxa"/>
            <w:tcBorders>
              <w:top w:val="nil"/>
              <w:left w:val="nil"/>
              <w:bottom w:val="nil"/>
              <w:right w:val="nil"/>
            </w:tcBorders>
            <w:shd w:val="clear" w:color="auto" w:fill="auto"/>
            <w:vAlign w:val="center"/>
            <w:hideMark/>
          </w:tcPr>
          <w:p w14:paraId="4A3B85AC" w14:textId="77777777" w:rsidR="00D031F2" w:rsidRPr="001D633B" w:rsidRDefault="00D031F2" w:rsidP="00F17FDF">
            <w:pPr>
              <w:jc w:val="center"/>
              <w:rPr>
                <w:rFonts w:ascii="Times New Roman" w:hAnsi="Times New Roman"/>
              </w:rPr>
            </w:pPr>
          </w:p>
        </w:tc>
        <w:tc>
          <w:tcPr>
            <w:tcW w:w="1262" w:type="dxa"/>
            <w:tcBorders>
              <w:top w:val="nil"/>
              <w:left w:val="nil"/>
              <w:bottom w:val="nil"/>
              <w:right w:val="nil"/>
            </w:tcBorders>
            <w:shd w:val="clear" w:color="auto" w:fill="auto"/>
            <w:vAlign w:val="center"/>
            <w:hideMark/>
          </w:tcPr>
          <w:p w14:paraId="6883F7EA" w14:textId="77777777" w:rsidR="00D031F2" w:rsidRPr="001D633B" w:rsidRDefault="00D031F2" w:rsidP="00F17FDF">
            <w:pPr>
              <w:jc w:val="center"/>
              <w:rPr>
                <w:rFonts w:ascii="Times New Roman" w:hAnsi="Times New Roman"/>
              </w:rPr>
            </w:pPr>
          </w:p>
        </w:tc>
        <w:tc>
          <w:tcPr>
            <w:tcW w:w="1069" w:type="dxa"/>
            <w:tcBorders>
              <w:top w:val="nil"/>
              <w:left w:val="nil"/>
              <w:bottom w:val="nil"/>
              <w:right w:val="nil"/>
            </w:tcBorders>
            <w:shd w:val="clear" w:color="auto" w:fill="auto"/>
            <w:vAlign w:val="center"/>
            <w:hideMark/>
          </w:tcPr>
          <w:p w14:paraId="29CAC372"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2B8B46B" w14:textId="77777777" w:rsidR="00D031F2" w:rsidRPr="001D633B" w:rsidRDefault="00D031F2" w:rsidP="00F17FDF">
            <w:pPr>
              <w:jc w:val="center"/>
              <w:rPr>
                <w:rFonts w:ascii="Times New Roman" w:hAnsi="Times New Roman"/>
              </w:rPr>
            </w:pPr>
          </w:p>
        </w:tc>
        <w:tc>
          <w:tcPr>
            <w:tcW w:w="1070" w:type="dxa"/>
            <w:tcBorders>
              <w:top w:val="nil"/>
              <w:left w:val="nil"/>
              <w:bottom w:val="nil"/>
              <w:right w:val="nil"/>
            </w:tcBorders>
            <w:shd w:val="clear" w:color="auto" w:fill="auto"/>
            <w:vAlign w:val="center"/>
            <w:hideMark/>
          </w:tcPr>
          <w:p w14:paraId="62EE5C10"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D4EC0EE" w14:textId="77777777" w:rsidR="00D031F2" w:rsidRPr="001D633B"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14C529E" w14:textId="77777777" w:rsidR="00D031F2" w:rsidRPr="001D633B" w:rsidRDefault="00D031F2" w:rsidP="00F17FDF">
            <w:pPr>
              <w:jc w:val="center"/>
              <w:rPr>
                <w:rFonts w:ascii="Times New Roman" w:hAnsi="Times New Roman"/>
              </w:rPr>
            </w:pPr>
          </w:p>
        </w:tc>
        <w:tc>
          <w:tcPr>
            <w:tcW w:w="1075" w:type="dxa"/>
            <w:tcBorders>
              <w:top w:val="nil"/>
              <w:left w:val="nil"/>
              <w:bottom w:val="nil"/>
              <w:right w:val="nil"/>
            </w:tcBorders>
            <w:shd w:val="clear" w:color="auto" w:fill="auto"/>
            <w:vAlign w:val="center"/>
            <w:hideMark/>
          </w:tcPr>
          <w:p w14:paraId="680A1717" w14:textId="77777777" w:rsidR="00D031F2" w:rsidRPr="001D633B"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624C730"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BFA6F14"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18428A8" w14:textId="77777777" w:rsidR="00D031F2" w:rsidRPr="001D633B"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6189F6F" w14:textId="77777777" w:rsidR="00D031F2" w:rsidRPr="001D633B" w:rsidRDefault="00D031F2" w:rsidP="00F17FDF">
            <w:pPr>
              <w:jc w:val="center"/>
              <w:rPr>
                <w:rFonts w:ascii="Times New Roman" w:hAnsi="Times New Roman"/>
              </w:rPr>
            </w:pPr>
          </w:p>
        </w:tc>
        <w:tc>
          <w:tcPr>
            <w:tcW w:w="1059" w:type="dxa"/>
            <w:tcBorders>
              <w:top w:val="nil"/>
              <w:left w:val="nil"/>
              <w:bottom w:val="nil"/>
              <w:right w:val="nil"/>
            </w:tcBorders>
            <w:shd w:val="clear" w:color="auto" w:fill="auto"/>
            <w:vAlign w:val="center"/>
            <w:hideMark/>
          </w:tcPr>
          <w:p w14:paraId="79A91619" w14:textId="77777777" w:rsidR="00D031F2" w:rsidRPr="001D633B" w:rsidRDefault="00D031F2" w:rsidP="00F17FDF">
            <w:pPr>
              <w:jc w:val="center"/>
              <w:rPr>
                <w:rFonts w:ascii="Times New Roman" w:hAnsi="Times New Roman"/>
              </w:rPr>
            </w:pPr>
          </w:p>
        </w:tc>
      </w:tr>
      <w:tr w:rsidR="002C7393" w:rsidRPr="001D633B" w14:paraId="6ABA4D01" w14:textId="77777777" w:rsidTr="00F17FDF">
        <w:trPr>
          <w:trHeight w:val="990"/>
        </w:trPr>
        <w:tc>
          <w:tcPr>
            <w:tcW w:w="2081" w:type="dxa"/>
            <w:tcBorders>
              <w:top w:val="nil"/>
              <w:left w:val="nil"/>
              <w:bottom w:val="nil"/>
              <w:right w:val="nil"/>
            </w:tcBorders>
            <w:shd w:val="clear" w:color="auto" w:fill="auto"/>
            <w:vAlign w:val="center"/>
            <w:hideMark/>
          </w:tcPr>
          <w:p w14:paraId="32F47AEB" w14:textId="77777777" w:rsidR="00D031F2" w:rsidRPr="001D633B" w:rsidRDefault="00D031F2" w:rsidP="00F17FDF">
            <w:pPr>
              <w:jc w:val="cent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C580B" w14:textId="77777777" w:rsidR="00D031F2" w:rsidRPr="001D633B" w:rsidRDefault="00D031F2" w:rsidP="00F17FDF">
            <w:pPr>
              <w:jc w:val="center"/>
              <w:rPr>
                <w:rFonts w:cs="Arial"/>
              </w:rPr>
            </w:pPr>
            <w:r w:rsidRPr="001D633B">
              <w:rPr>
                <w:rFonts w:cs="Arial"/>
              </w:rPr>
              <w:t xml:space="preserve">White Scottish, British or Irish </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226A9390" w14:textId="77777777" w:rsidR="00D031F2" w:rsidRPr="001D633B" w:rsidRDefault="00D031F2" w:rsidP="00F17FDF">
            <w:pPr>
              <w:jc w:val="center"/>
              <w:rPr>
                <w:rFonts w:cs="Arial"/>
              </w:rPr>
            </w:pPr>
            <w:r w:rsidRPr="001D633B">
              <w:rPr>
                <w:rFonts w:cs="Arial"/>
              </w:rPr>
              <w:t>Other White</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DABAE90" w14:textId="77777777" w:rsidR="00D031F2" w:rsidRPr="001D633B" w:rsidRDefault="00D031F2" w:rsidP="00F17FDF">
            <w:pPr>
              <w:jc w:val="center"/>
              <w:rPr>
                <w:rFonts w:cs="Arial"/>
              </w:rPr>
            </w:pPr>
            <w:r w:rsidRPr="001D633B">
              <w:rPr>
                <w:rFonts w:cs="Arial"/>
              </w:rPr>
              <w:t>Any Other Mixed or Multiple ethnic groups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E54AD71" w14:textId="77777777" w:rsidR="00D031F2" w:rsidRPr="001D633B" w:rsidRDefault="00D031F2" w:rsidP="00F17FDF">
            <w:pPr>
              <w:jc w:val="center"/>
              <w:rPr>
                <w:rFonts w:cs="Arial"/>
              </w:rPr>
            </w:pPr>
            <w:r w:rsidRPr="001D633B">
              <w:rPr>
                <w:rFonts w:cs="Arial"/>
              </w:rPr>
              <w:t>Asian, Asian Scottish or Asian British</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18EADE1" w14:textId="77777777" w:rsidR="00D031F2" w:rsidRPr="001D633B" w:rsidRDefault="00D031F2" w:rsidP="00F17FDF">
            <w:pPr>
              <w:jc w:val="center"/>
              <w:rPr>
                <w:rFonts w:cs="Arial"/>
              </w:rPr>
            </w:pPr>
            <w:r w:rsidRPr="001D633B">
              <w:rPr>
                <w:rFonts w:cs="Arial"/>
              </w:rPr>
              <w:t>African, African Scottish or African British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B164E3" w14:textId="77777777" w:rsidR="00D031F2" w:rsidRPr="001D633B" w:rsidRDefault="00D031F2" w:rsidP="00F17FDF">
            <w:pPr>
              <w:jc w:val="center"/>
              <w:rPr>
                <w:rFonts w:cs="Arial"/>
              </w:rPr>
            </w:pPr>
            <w:r w:rsidRPr="001D633B">
              <w:rPr>
                <w:rFonts w:cs="Arial"/>
              </w:rPr>
              <w:t>Arab, Arab Scottish or Arab British</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45780B44" w14:textId="77777777" w:rsidR="00D031F2" w:rsidRPr="001D633B" w:rsidRDefault="00D031F2" w:rsidP="00F17FDF">
            <w:pPr>
              <w:jc w:val="center"/>
              <w:rPr>
                <w:rFonts w:cs="Arial"/>
              </w:rPr>
            </w:pPr>
            <w:r w:rsidRPr="001D633B">
              <w:rPr>
                <w:rFonts w:cs="Arial"/>
              </w:rPr>
              <w:t>Black or Caribbean</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9550F63" w14:textId="77777777" w:rsidR="00D031F2" w:rsidRPr="001D633B" w:rsidRDefault="00D031F2" w:rsidP="00F17FDF">
            <w:pPr>
              <w:jc w:val="center"/>
              <w:rPr>
                <w:rFonts w:cs="Arial"/>
              </w:rPr>
            </w:pPr>
            <w:proofErr w:type="gramStart"/>
            <w:r w:rsidRPr="001D633B">
              <w:rPr>
                <w:rFonts w:cs="Arial"/>
              </w:rPr>
              <w:t>Other</w:t>
            </w:r>
            <w:proofErr w:type="gramEnd"/>
            <w:r w:rsidRPr="001D633B">
              <w:rPr>
                <w:rFonts w:cs="Arial"/>
              </w:rPr>
              <w:t xml:space="preserve"> Ethnic Group</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F3C2115" w14:textId="77777777" w:rsidR="00D031F2" w:rsidRPr="001D633B" w:rsidRDefault="00D031F2" w:rsidP="00F17FDF">
            <w:pPr>
              <w:jc w:val="center"/>
              <w:rPr>
                <w:rFonts w:cs="Arial"/>
              </w:rPr>
            </w:pPr>
            <w:r w:rsidRPr="001D633B">
              <w:rPr>
                <w:rFonts w:cs="Arial"/>
              </w:rPr>
              <w:t>Prefer not to respond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0CDED7D" w14:textId="77777777" w:rsidR="00D031F2" w:rsidRPr="001D633B" w:rsidRDefault="00D031F2" w:rsidP="00F17FDF">
            <w:pPr>
              <w:jc w:val="center"/>
              <w:rPr>
                <w:rFonts w:cs="Arial"/>
              </w:rPr>
            </w:pPr>
            <w:r w:rsidRPr="001D633B">
              <w:rPr>
                <w:rFonts w:cs="Arial"/>
              </w:rPr>
              <w:t>Total</w:t>
            </w:r>
          </w:p>
        </w:tc>
        <w:tc>
          <w:tcPr>
            <w:tcW w:w="1067" w:type="dxa"/>
            <w:tcBorders>
              <w:top w:val="nil"/>
              <w:left w:val="nil"/>
              <w:bottom w:val="nil"/>
              <w:right w:val="nil"/>
            </w:tcBorders>
            <w:shd w:val="clear" w:color="auto" w:fill="auto"/>
            <w:vAlign w:val="center"/>
            <w:hideMark/>
          </w:tcPr>
          <w:p w14:paraId="771C7321" w14:textId="77777777" w:rsidR="00D031F2" w:rsidRPr="001D633B" w:rsidRDefault="00D031F2" w:rsidP="00F17FDF">
            <w:pPr>
              <w:jc w:val="center"/>
              <w:rPr>
                <w:rFonts w:cs="Arial"/>
              </w:rPr>
            </w:pPr>
          </w:p>
        </w:tc>
        <w:tc>
          <w:tcPr>
            <w:tcW w:w="1059" w:type="dxa"/>
            <w:tcBorders>
              <w:top w:val="nil"/>
              <w:left w:val="nil"/>
              <w:bottom w:val="nil"/>
              <w:right w:val="nil"/>
            </w:tcBorders>
            <w:shd w:val="clear" w:color="auto" w:fill="auto"/>
            <w:vAlign w:val="center"/>
            <w:hideMark/>
          </w:tcPr>
          <w:p w14:paraId="1979A4F7" w14:textId="77777777" w:rsidR="00D031F2" w:rsidRPr="001D633B" w:rsidRDefault="00D031F2" w:rsidP="00F17FDF">
            <w:pPr>
              <w:jc w:val="center"/>
              <w:rPr>
                <w:rFonts w:ascii="Times New Roman" w:hAnsi="Times New Roman"/>
              </w:rPr>
            </w:pPr>
          </w:p>
        </w:tc>
      </w:tr>
      <w:tr w:rsidR="002C7393" w:rsidRPr="001D633B" w14:paraId="3878E8DF" w14:textId="77777777" w:rsidTr="00F17FDF">
        <w:trPr>
          <w:trHeight w:val="390"/>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FED3" w14:textId="77777777" w:rsidR="00D031F2" w:rsidRPr="001D633B" w:rsidRDefault="00D031F2" w:rsidP="00F17FDF">
            <w:pPr>
              <w:jc w:val="center"/>
              <w:rPr>
                <w:rFonts w:cs="Arial"/>
                <w:b/>
                <w:bCs/>
              </w:rPr>
            </w:pPr>
            <w:r w:rsidRPr="001D633B">
              <w:rPr>
                <w:rFonts w:cs="Arial"/>
                <w:b/>
                <w:bCs/>
              </w:rPr>
              <w:t>Total</w:t>
            </w:r>
          </w:p>
        </w:tc>
        <w:tc>
          <w:tcPr>
            <w:tcW w:w="1262" w:type="dxa"/>
            <w:tcBorders>
              <w:top w:val="nil"/>
              <w:left w:val="nil"/>
              <w:bottom w:val="single" w:sz="4" w:space="0" w:color="auto"/>
              <w:right w:val="single" w:sz="4" w:space="0" w:color="auto"/>
            </w:tcBorders>
            <w:shd w:val="clear" w:color="auto" w:fill="auto"/>
            <w:vAlign w:val="center"/>
            <w:hideMark/>
          </w:tcPr>
          <w:p w14:paraId="27C4A7DD" w14:textId="77777777" w:rsidR="00D031F2" w:rsidRPr="001D633B" w:rsidRDefault="00D031F2" w:rsidP="00F17FDF">
            <w:pPr>
              <w:jc w:val="center"/>
              <w:rPr>
                <w:rFonts w:cs="Arial"/>
              </w:rPr>
            </w:pPr>
            <w:r w:rsidRPr="001D633B">
              <w:rPr>
                <w:rFonts w:cs="Arial"/>
              </w:rPr>
              <w:t>35</w:t>
            </w:r>
          </w:p>
        </w:tc>
        <w:tc>
          <w:tcPr>
            <w:tcW w:w="1069" w:type="dxa"/>
            <w:tcBorders>
              <w:top w:val="nil"/>
              <w:left w:val="nil"/>
              <w:bottom w:val="single" w:sz="4" w:space="0" w:color="auto"/>
              <w:right w:val="single" w:sz="4" w:space="0" w:color="auto"/>
            </w:tcBorders>
            <w:shd w:val="clear" w:color="auto" w:fill="auto"/>
            <w:vAlign w:val="center"/>
            <w:hideMark/>
          </w:tcPr>
          <w:p w14:paraId="3E68A081"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4EE238D3" w14:textId="77777777" w:rsidR="00D031F2" w:rsidRPr="001D633B" w:rsidRDefault="00D031F2" w:rsidP="00F17FDF">
            <w:pPr>
              <w:jc w:val="center"/>
              <w:rPr>
                <w:rFonts w:cs="Arial"/>
              </w:rPr>
            </w:pPr>
            <w:r w:rsidRPr="001D633B">
              <w:rPr>
                <w:rFonts w:cs="Arial"/>
              </w:rPr>
              <w:t>0</w:t>
            </w:r>
          </w:p>
        </w:tc>
        <w:tc>
          <w:tcPr>
            <w:tcW w:w="1070" w:type="dxa"/>
            <w:tcBorders>
              <w:top w:val="nil"/>
              <w:left w:val="nil"/>
              <w:bottom w:val="single" w:sz="4" w:space="0" w:color="auto"/>
              <w:right w:val="single" w:sz="4" w:space="0" w:color="auto"/>
            </w:tcBorders>
            <w:shd w:val="clear" w:color="auto" w:fill="auto"/>
            <w:vAlign w:val="center"/>
            <w:hideMark/>
          </w:tcPr>
          <w:p w14:paraId="57AAC6D3" w14:textId="77777777" w:rsidR="00D031F2" w:rsidRPr="001D633B" w:rsidRDefault="00D031F2" w:rsidP="00F17FDF">
            <w:pPr>
              <w:jc w:val="center"/>
              <w:rPr>
                <w:rFonts w:cs="Arial"/>
              </w:rPr>
            </w:pPr>
            <w:r w:rsidRPr="001D633B">
              <w:rPr>
                <w:rFonts w:cs="Arial"/>
              </w:rPr>
              <w:t>*</w:t>
            </w:r>
          </w:p>
        </w:tc>
        <w:tc>
          <w:tcPr>
            <w:tcW w:w="1067" w:type="dxa"/>
            <w:tcBorders>
              <w:top w:val="nil"/>
              <w:left w:val="nil"/>
              <w:bottom w:val="single" w:sz="4" w:space="0" w:color="auto"/>
              <w:right w:val="single" w:sz="4" w:space="0" w:color="auto"/>
            </w:tcBorders>
            <w:shd w:val="clear" w:color="auto" w:fill="auto"/>
            <w:vAlign w:val="center"/>
            <w:hideMark/>
          </w:tcPr>
          <w:p w14:paraId="4D9A7421" w14:textId="77777777" w:rsidR="00D031F2" w:rsidRPr="001D633B" w:rsidRDefault="00D031F2" w:rsidP="00F17FDF">
            <w:pPr>
              <w:jc w:val="center"/>
              <w:rPr>
                <w:rFonts w:cs="Arial"/>
              </w:rPr>
            </w:pPr>
            <w:r w:rsidRPr="001D633B">
              <w:rPr>
                <w:rFonts w:cs="Arial"/>
              </w:rPr>
              <w:t>0</w:t>
            </w:r>
          </w:p>
        </w:tc>
        <w:tc>
          <w:tcPr>
            <w:tcW w:w="1080" w:type="dxa"/>
            <w:tcBorders>
              <w:top w:val="nil"/>
              <w:left w:val="nil"/>
              <w:bottom w:val="single" w:sz="4" w:space="0" w:color="auto"/>
              <w:right w:val="single" w:sz="4" w:space="0" w:color="auto"/>
            </w:tcBorders>
            <w:shd w:val="clear" w:color="auto" w:fill="auto"/>
            <w:vAlign w:val="center"/>
            <w:hideMark/>
          </w:tcPr>
          <w:p w14:paraId="3965E9E9" w14:textId="77777777" w:rsidR="00D031F2" w:rsidRPr="001D633B" w:rsidRDefault="00D031F2" w:rsidP="00F17FDF">
            <w:pPr>
              <w:jc w:val="center"/>
              <w:rPr>
                <w:rFonts w:cs="Arial"/>
              </w:rPr>
            </w:pPr>
            <w:r w:rsidRPr="001D633B">
              <w:rPr>
                <w:rFonts w:cs="Arial"/>
              </w:rPr>
              <w:t>0</w:t>
            </w:r>
          </w:p>
        </w:tc>
        <w:tc>
          <w:tcPr>
            <w:tcW w:w="1075" w:type="dxa"/>
            <w:tcBorders>
              <w:top w:val="nil"/>
              <w:left w:val="nil"/>
              <w:bottom w:val="single" w:sz="4" w:space="0" w:color="auto"/>
              <w:right w:val="single" w:sz="4" w:space="0" w:color="auto"/>
            </w:tcBorders>
            <w:shd w:val="clear" w:color="auto" w:fill="auto"/>
            <w:vAlign w:val="center"/>
            <w:hideMark/>
          </w:tcPr>
          <w:p w14:paraId="15CB53E8" w14:textId="77777777" w:rsidR="00D031F2" w:rsidRPr="001D633B" w:rsidRDefault="00D031F2" w:rsidP="00F17FDF">
            <w:pPr>
              <w:jc w:val="center"/>
              <w:rPr>
                <w:rFonts w:cs="Arial"/>
              </w:rPr>
            </w:pPr>
            <w:r w:rsidRPr="001D633B">
              <w:rPr>
                <w:rFonts w:cs="Arial"/>
              </w:rPr>
              <w:t>0</w:t>
            </w:r>
          </w:p>
        </w:tc>
        <w:tc>
          <w:tcPr>
            <w:tcW w:w="1209" w:type="dxa"/>
            <w:tcBorders>
              <w:top w:val="nil"/>
              <w:left w:val="nil"/>
              <w:bottom w:val="single" w:sz="4" w:space="0" w:color="auto"/>
              <w:right w:val="single" w:sz="4" w:space="0" w:color="auto"/>
            </w:tcBorders>
            <w:shd w:val="clear" w:color="auto" w:fill="auto"/>
            <w:vAlign w:val="center"/>
            <w:hideMark/>
          </w:tcPr>
          <w:p w14:paraId="345EB0F7"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2FB7CAB9"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38E8F0A0" w14:textId="77777777" w:rsidR="00D031F2" w:rsidRPr="001D633B" w:rsidRDefault="00D031F2" w:rsidP="00F17FDF">
            <w:pPr>
              <w:jc w:val="center"/>
              <w:rPr>
                <w:rFonts w:cs="Arial"/>
                <w:b/>
                <w:bCs/>
                <w:color w:val="000000"/>
              </w:rPr>
            </w:pPr>
            <w:r w:rsidRPr="001D633B">
              <w:rPr>
                <w:rFonts w:cs="Arial"/>
                <w:b/>
                <w:bCs/>
                <w:color w:val="000000"/>
              </w:rPr>
              <w:t>37</w:t>
            </w:r>
          </w:p>
        </w:tc>
        <w:tc>
          <w:tcPr>
            <w:tcW w:w="1067" w:type="dxa"/>
            <w:tcBorders>
              <w:top w:val="nil"/>
              <w:left w:val="nil"/>
              <w:bottom w:val="nil"/>
              <w:right w:val="nil"/>
            </w:tcBorders>
            <w:shd w:val="clear" w:color="auto" w:fill="auto"/>
            <w:vAlign w:val="center"/>
            <w:hideMark/>
          </w:tcPr>
          <w:p w14:paraId="5B6406A9" w14:textId="77777777" w:rsidR="00D031F2" w:rsidRPr="001D633B" w:rsidRDefault="00D031F2" w:rsidP="00F17FDF">
            <w:pPr>
              <w:jc w:val="center"/>
              <w:rPr>
                <w:rFonts w:cs="Arial"/>
                <w:b/>
                <w:bCs/>
                <w:color w:val="000000"/>
              </w:rPr>
            </w:pPr>
          </w:p>
        </w:tc>
        <w:tc>
          <w:tcPr>
            <w:tcW w:w="1059" w:type="dxa"/>
            <w:tcBorders>
              <w:top w:val="nil"/>
              <w:left w:val="nil"/>
              <w:bottom w:val="nil"/>
              <w:right w:val="nil"/>
            </w:tcBorders>
            <w:shd w:val="clear" w:color="auto" w:fill="auto"/>
            <w:vAlign w:val="center"/>
            <w:hideMark/>
          </w:tcPr>
          <w:p w14:paraId="276067C0" w14:textId="77777777" w:rsidR="00D031F2" w:rsidRPr="001D633B" w:rsidRDefault="00D031F2" w:rsidP="00F17FDF">
            <w:pPr>
              <w:jc w:val="center"/>
              <w:rPr>
                <w:rFonts w:ascii="Times New Roman" w:hAnsi="Times New Roman"/>
              </w:rPr>
            </w:pPr>
          </w:p>
        </w:tc>
      </w:tr>
      <w:tr w:rsidR="002C7393" w:rsidRPr="001D633B" w14:paraId="18D56002" w14:textId="77777777" w:rsidTr="00F17FDF">
        <w:trPr>
          <w:trHeight w:val="45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18A8EBA" w14:textId="77777777" w:rsidR="00D031F2" w:rsidRPr="001D633B" w:rsidRDefault="00D031F2" w:rsidP="00F17FDF">
            <w:pPr>
              <w:jc w:val="center"/>
              <w:rPr>
                <w:rFonts w:cs="Arial"/>
                <w:b/>
                <w:bCs/>
              </w:rPr>
            </w:pPr>
            <w:r w:rsidRPr="001D633B">
              <w:rPr>
                <w:rFonts w:cs="Arial"/>
                <w:b/>
                <w:bCs/>
              </w:rPr>
              <w:t>%</w:t>
            </w:r>
          </w:p>
        </w:tc>
        <w:tc>
          <w:tcPr>
            <w:tcW w:w="1262" w:type="dxa"/>
            <w:tcBorders>
              <w:top w:val="nil"/>
              <w:left w:val="nil"/>
              <w:bottom w:val="single" w:sz="4" w:space="0" w:color="auto"/>
              <w:right w:val="single" w:sz="4" w:space="0" w:color="auto"/>
            </w:tcBorders>
            <w:shd w:val="clear" w:color="auto" w:fill="auto"/>
            <w:vAlign w:val="center"/>
            <w:hideMark/>
          </w:tcPr>
          <w:p w14:paraId="0B9235A3" w14:textId="77777777" w:rsidR="00D031F2" w:rsidRPr="001D633B" w:rsidRDefault="00D031F2" w:rsidP="00F17FDF">
            <w:pPr>
              <w:jc w:val="center"/>
              <w:rPr>
                <w:rFonts w:cs="Arial"/>
                <w:color w:val="000000"/>
              </w:rPr>
            </w:pPr>
            <w:r w:rsidRPr="001D633B">
              <w:rPr>
                <w:rFonts w:cs="Arial"/>
                <w:color w:val="000000"/>
              </w:rPr>
              <w:t>95%</w:t>
            </w:r>
          </w:p>
        </w:tc>
        <w:tc>
          <w:tcPr>
            <w:tcW w:w="1069" w:type="dxa"/>
            <w:tcBorders>
              <w:top w:val="nil"/>
              <w:left w:val="nil"/>
              <w:bottom w:val="single" w:sz="4" w:space="0" w:color="auto"/>
              <w:right w:val="single" w:sz="4" w:space="0" w:color="auto"/>
            </w:tcBorders>
            <w:shd w:val="clear" w:color="auto" w:fill="auto"/>
            <w:vAlign w:val="center"/>
            <w:hideMark/>
          </w:tcPr>
          <w:p w14:paraId="03206D4F"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0E0E20EE" w14:textId="77777777" w:rsidR="00D031F2" w:rsidRPr="001D633B" w:rsidRDefault="00D031F2" w:rsidP="00F17FDF">
            <w:pPr>
              <w:jc w:val="center"/>
              <w:rPr>
                <w:rFonts w:cs="Arial"/>
                <w:color w:val="000000"/>
              </w:rPr>
            </w:pPr>
            <w:r w:rsidRPr="001D633B">
              <w:rPr>
                <w:rFonts w:cs="Arial"/>
                <w:color w:val="000000"/>
              </w:rPr>
              <w:t>0%</w:t>
            </w:r>
          </w:p>
        </w:tc>
        <w:tc>
          <w:tcPr>
            <w:tcW w:w="1070" w:type="dxa"/>
            <w:tcBorders>
              <w:top w:val="nil"/>
              <w:left w:val="nil"/>
              <w:bottom w:val="single" w:sz="4" w:space="0" w:color="auto"/>
              <w:right w:val="single" w:sz="4" w:space="0" w:color="auto"/>
            </w:tcBorders>
            <w:shd w:val="clear" w:color="auto" w:fill="auto"/>
            <w:vAlign w:val="center"/>
            <w:hideMark/>
          </w:tcPr>
          <w:p w14:paraId="4F120AE7" w14:textId="77777777" w:rsidR="00D031F2" w:rsidRPr="001D633B" w:rsidRDefault="00D031F2" w:rsidP="00F17FDF">
            <w:pPr>
              <w:jc w:val="center"/>
              <w:rPr>
                <w:rFonts w:cs="Arial"/>
                <w:color w:val="000000"/>
              </w:rPr>
            </w:pPr>
            <w:r w:rsidRPr="001D633B">
              <w:rPr>
                <w:rFonts w:cs="Arial"/>
                <w:color w:val="000000"/>
              </w:rPr>
              <w:t>*</w:t>
            </w:r>
          </w:p>
        </w:tc>
        <w:tc>
          <w:tcPr>
            <w:tcW w:w="1067" w:type="dxa"/>
            <w:tcBorders>
              <w:top w:val="nil"/>
              <w:left w:val="nil"/>
              <w:bottom w:val="single" w:sz="4" w:space="0" w:color="auto"/>
              <w:right w:val="single" w:sz="4" w:space="0" w:color="auto"/>
            </w:tcBorders>
            <w:shd w:val="clear" w:color="auto" w:fill="auto"/>
            <w:vAlign w:val="center"/>
            <w:hideMark/>
          </w:tcPr>
          <w:p w14:paraId="0239127E" w14:textId="77777777" w:rsidR="00D031F2" w:rsidRPr="001D633B" w:rsidRDefault="00D031F2" w:rsidP="00F17FDF">
            <w:pPr>
              <w:jc w:val="center"/>
              <w:rPr>
                <w:rFonts w:cs="Arial"/>
              </w:rPr>
            </w:pPr>
            <w:r w:rsidRPr="001D633B">
              <w:rPr>
                <w:rFonts w:cs="Arial"/>
              </w:rPr>
              <w:t>0%</w:t>
            </w:r>
          </w:p>
        </w:tc>
        <w:tc>
          <w:tcPr>
            <w:tcW w:w="1080" w:type="dxa"/>
            <w:tcBorders>
              <w:top w:val="nil"/>
              <w:left w:val="nil"/>
              <w:bottom w:val="single" w:sz="4" w:space="0" w:color="auto"/>
              <w:right w:val="single" w:sz="4" w:space="0" w:color="auto"/>
            </w:tcBorders>
            <w:shd w:val="clear" w:color="auto" w:fill="auto"/>
            <w:vAlign w:val="center"/>
            <w:hideMark/>
          </w:tcPr>
          <w:p w14:paraId="628725B1" w14:textId="77777777" w:rsidR="00D031F2" w:rsidRPr="001D633B" w:rsidRDefault="00D031F2" w:rsidP="00F17FDF">
            <w:pPr>
              <w:jc w:val="center"/>
              <w:rPr>
                <w:rFonts w:cs="Arial"/>
              </w:rPr>
            </w:pPr>
            <w:r w:rsidRPr="001D633B">
              <w:rPr>
                <w:rFonts w:cs="Arial"/>
              </w:rPr>
              <w:t>0%</w:t>
            </w:r>
          </w:p>
        </w:tc>
        <w:tc>
          <w:tcPr>
            <w:tcW w:w="1075" w:type="dxa"/>
            <w:tcBorders>
              <w:top w:val="nil"/>
              <w:left w:val="nil"/>
              <w:bottom w:val="single" w:sz="4" w:space="0" w:color="auto"/>
              <w:right w:val="single" w:sz="4" w:space="0" w:color="auto"/>
            </w:tcBorders>
            <w:shd w:val="clear" w:color="auto" w:fill="auto"/>
            <w:vAlign w:val="center"/>
            <w:hideMark/>
          </w:tcPr>
          <w:p w14:paraId="75BDE0CD" w14:textId="77777777" w:rsidR="00D031F2" w:rsidRPr="001D633B" w:rsidRDefault="00D031F2" w:rsidP="00F17FDF">
            <w:pPr>
              <w:jc w:val="center"/>
              <w:rPr>
                <w:rFonts w:cs="Arial"/>
              </w:rPr>
            </w:pPr>
            <w:r w:rsidRPr="001D633B">
              <w:rPr>
                <w:rFonts w:cs="Arial"/>
              </w:rPr>
              <w:t>0%</w:t>
            </w:r>
          </w:p>
        </w:tc>
        <w:tc>
          <w:tcPr>
            <w:tcW w:w="1209" w:type="dxa"/>
            <w:tcBorders>
              <w:top w:val="nil"/>
              <w:left w:val="nil"/>
              <w:bottom w:val="single" w:sz="4" w:space="0" w:color="auto"/>
              <w:right w:val="single" w:sz="4" w:space="0" w:color="auto"/>
            </w:tcBorders>
            <w:shd w:val="clear" w:color="auto" w:fill="auto"/>
            <w:vAlign w:val="center"/>
            <w:hideMark/>
          </w:tcPr>
          <w:p w14:paraId="1065FFBA" w14:textId="77777777" w:rsidR="00D031F2" w:rsidRPr="001D633B" w:rsidRDefault="00D031F2" w:rsidP="00F17FDF">
            <w:pPr>
              <w:jc w:val="center"/>
              <w:rPr>
                <w:rFonts w:cs="Arial"/>
              </w:rPr>
            </w:pPr>
            <w:r w:rsidRPr="001D633B">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341041BC" w14:textId="77777777" w:rsidR="00D031F2" w:rsidRPr="001D633B" w:rsidRDefault="00D031F2" w:rsidP="00F17FDF">
            <w:pPr>
              <w:jc w:val="center"/>
              <w:rPr>
                <w:rFonts w:cs="Arial"/>
                <w:color w:val="000000"/>
              </w:rPr>
            </w:pPr>
            <w:r w:rsidRPr="001D633B">
              <w:rPr>
                <w:rFonts w:cs="Arial"/>
                <w:color w:val="000000"/>
              </w:rPr>
              <w:t>0%</w:t>
            </w:r>
          </w:p>
        </w:tc>
        <w:tc>
          <w:tcPr>
            <w:tcW w:w="1067" w:type="dxa"/>
            <w:tcBorders>
              <w:top w:val="nil"/>
              <w:left w:val="nil"/>
              <w:bottom w:val="single" w:sz="4" w:space="0" w:color="auto"/>
              <w:right w:val="single" w:sz="4" w:space="0" w:color="auto"/>
            </w:tcBorders>
            <w:shd w:val="clear" w:color="auto" w:fill="auto"/>
            <w:vAlign w:val="center"/>
            <w:hideMark/>
          </w:tcPr>
          <w:p w14:paraId="6EB6A7DB" w14:textId="77777777" w:rsidR="00D031F2" w:rsidRPr="001D633B" w:rsidRDefault="00D031F2" w:rsidP="00F17FDF">
            <w:pPr>
              <w:jc w:val="center"/>
              <w:rPr>
                <w:rFonts w:cs="Arial"/>
                <w:color w:val="000000"/>
              </w:rPr>
            </w:pPr>
            <w:r w:rsidRPr="001D633B">
              <w:rPr>
                <w:rFonts w:cs="Arial"/>
                <w:color w:val="000000"/>
              </w:rPr>
              <w:t>100%</w:t>
            </w:r>
          </w:p>
        </w:tc>
        <w:tc>
          <w:tcPr>
            <w:tcW w:w="1067" w:type="dxa"/>
            <w:tcBorders>
              <w:top w:val="nil"/>
              <w:left w:val="nil"/>
              <w:bottom w:val="nil"/>
              <w:right w:val="nil"/>
            </w:tcBorders>
            <w:shd w:val="clear" w:color="auto" w:fill="auto"/>
            <w:vAlign w:val="center"/>
            <w:hideMark/>
          </w:tcPr>
          <w:p w14:paraId="70525F3D" w14:textId="77777777" w:rsidR="00D031F2" w:rsidRPr="001D633B" w:rsidRDefault="00D031F2" w:rsidP="00F17FDF">
            <w:pPr>
              <w:jc w:val="center"/>
              <w:rPr>
                <w:rFonts w:cs="Arial"/>
                <w:color w:val="000000"/>
              </w:rPr>
            </w:pPr>
          </w:p>
        </w:tc>
        <w:tc>
          <w:tcPr>
            <w:tcW w:w="1059" w:type="dxa"/>
            <w:tcBorders>
              <w:top w:val="nil"/>
              <w:left w:val="nil"/>
              <w:bottom w:val="nil"/>
              <w:right w:val="nil"/>
            </w:tcBorders>
            <w:shd w:val="clear" w:color="auto" w:fill="auto"/>
            <w:vAlign w:val="center"/>
            <w:hideMark/>
          </w:tcPr>
          <w:p w14:paraId="231C898B" w14:textId="77777777" w:rsidR="00D031F2" w:rsidRPr="001D633B" w:rsidRDefault="00D031F2" w:rsidP="00F17FDF">
            <w:pPr>
              <w:jc w:val="center"/>
              <w:rPr>
                <w:rFonts w:ascii="Times New Roman" w:hAnsi="Times New Roman"/>
              </w:rPr>
            </w:pPr>
          </w:p>
        </w:tc>
      </w:tr>
    </w:tbl>
    <w:p w14:paraId="4CD0DD48" w14:textId="77777777" w:rsidR="00D031F2" w:rsidRDefault="00D031F2" w:rsidP="00D031F2">
      <w:pPr>
        <w:jc w:val="both"/>
        <w:rPr>
          <w:rFonts w:cs="Arial"/>
          <w:b/>
          <w:color w:val="1F497D"/>
          <w:sz w:val="28"/>
          <w:szCs w:val="28"/>
        </w:rPr>
      </w:pPr>
    </w:p>
    <w:tbl>
      <w:tblPr>
        <w:tblW w:w="3360" w:type="dxa"/>
        <w:tblInd w:w="108" w:type="dxa"/>
        <w:tblLook w:val="04A0" w:firstRow="1" w:lastRow="0" w:firstColumn="1" w:lastColumn="0" w:noHBand="0" w:noVBand="1"/>
      </w:tblPr>
      <w:tblGrid>
        <w:gridCol w:w="2080"/>
        <w:gridCol w:w="1280"/>
      </w:tblGrid>
      <w:tr w:rsidR="00D031F2" w:rsidRPr="00416A02" w14:paraId="5F0F75C2" w14:textId="77777777" w:rsidTr="00F17FDF">
        <w:trPr>
          <w:trHeight w:val="375"/>
        </w:trPr>
        <w:tc>
          <w:tcPr>
            <w:tcW w:w="2080" w:type="dxa"/>
            <w:tcBorders>
              <w:top w:val="nil"/>
              <w:left w:val="nil"/>
              <w:bottom w:val="nil"/>
              <w:right w:val="nil"/>
            </w:tcBorders>
            <w:shd w:val="clear" w:color="auto" w:fill="auto"/>
            <w:noWrap/>
            <w:vAlign w:val="center"/>
            <w:hideMark/>
          </w:tcPr>
          <w:p w14:paraId="03C5E19C" w14:textId="77777777" w:rsidR="00D031F2" w:rsidRDefault="00D031F2" w:rsidP="00F17FDF">
            <w:pPr>
              <w:rPr>
                <w:rFonts w:cs="Arial"/>
                <w:b/>
                <w:color w:val="1F497D"/>
                <w:sz w:val="28"/>
                <w:szCs w:val="28"/>
              </w:rPr>
            </w:pPr>
          </w:p>
          <w:p w14:paraId="596CD7F7" w14:textId="77777777" w:rsidR="00D031F2" w:rsidRPr="00416A02" w:rsidRDefault="00D031F2" w:rsidP="00F17FDF">
            <w:pPr>
              <w:rPr>
                <w:rFonts w:cs="Arial"/>
                <w:b/>
                <w:color w:val="1F497D"/>
                <w:sz w:val="28"/>
                <w:szCs w:val="28"/>
              </w:rPr>
            </w:pPr>
            <w:r>
              <w:rPr>
                <w:rFonts w:cs="Arial"/>
                <w:b/>
                <w:color w:val="1F497D"/>
                <w:sz w:val="28"/>
                <w:szCs w:val="28"/>
              </w:rPr>
              <w:lastRenderedPageBreak/>
              <w:t>P</w:t>
            </w:r>
            <w:r w:rsidRPr="00416A02">
              <w:rPr>
                <w:rFonts w:cs="Arial"/>
                <w:b/>
                <w:color w:val="1F497D"/>
                <w:sz w:val="28"/>
                <w:szCs w:val="28"/>
              </w:rPr>
              <w:t>romotions</w:t>
            </w:r>
          </w:p>
        </w:tc>
        <w:tc>
          <w:tcPr>
            <w:tcW w:w="1280" w:type="dxa"/>
            <w:tcBorders>
              <w:top w:val="nil"/>
              <w:left w:val="nil"/>
              <w:bottom w:val="nil"/>
              <w:right w:val="nil"/>
            </w:tcBorders>
            <w:shd w:val="clear" w:color="auto" w:fill="auto"/>
            <w:noWrap/>
            <w:vAlign w:val="center"/>
            <w:hideMark/>
          </w:tcPr>
          <w:p w14:paraId="3FA604B5" w14:textId="77777777" w:rsidR="00D031F2" w:rsidRPr="00416A02" w:rsidRDefault="00D031F2" w:rsidP="00F17FDF">
            <w:pPr>
              <w:rPr>
                <w:rFonts w:cs="Arial"/>
                <w:b/>
                <w:bCs/>
                <w:color w:val="000000"/>
                <w:sz w:val="24"/>
                <w:szCs w:val="24"/>
                <w:u w:val="single"/>
              </w:rPr>
            </w:pPr>
          </w:p>
        </w:tc>
      </w:tr>
      <w:tr w:rsidR="00D031F2" w:rsidRPr="00416A02" w14:paraId="0D3DE74E" w14:textId="77777777" w:rsidTr="00F17FDF">
        <w:trPr>
          <w:trHeight w:val="86"/>
        </w:trPr>
        <w:tc>
          <w:tcPr>
            <w:tcW w:w="3360" w:type="dxa"/>
            <w:gridSpan w:val="2"/>
            <w:tcBorders>
              <w:top w:val="nil"/>
              <w:left w:val="nil"/>
              <w:bottom w:val="nil"/>
              <w:right w:val="nil"/>
            </w:tcBorders>
            <w:shd w:val="clear" w:color="auto" w:fill="auto"/>
            <w:noWrap/>
            <w:vAlign w:val="center"/>
            <w:hideMark/>
          </w:tcPr>
          <w:p w14:paraId="6F2583CB" w14:textId="77777777" w:rsidR="00D031F2" w:rsidRPr="00416A02" w:rsidRDefault="00D031F2" w:rsidP="00F17FDF">
            <w:pPr>
              <w:rPr>
                <w:rFonts w:cs="Arial"/>
                <w:b/>
                <w:color w:val="1F497D"/>
                <w:sz w:val="28"/>
                <w:szCs w:val="28"/>
              </w:rPr>
            </w:pPr>
            <w:r w:rsidRPr="00416A02">
              <w:rPr>
                <w:rFonts w:cs="Arial"/>
                <w:b/>
                <w:color w:val="1F497D"/>
                <w:sz w:val="28"/>
                <w:szCs w:val="28"/>
              </w:rPr>
              <w:t>01.01.2018 - 31.10.2018</w:t>
            </w:r>
          </w:p>
        </w:tc>
      </w:tr>
    </w:tbl>
    <w:p w14:paraId="1ADF45D3" w14:textId="77777777" w:rsidR="00D031F2" w:rsidRDefault="00D031F2" w:rsidP="00D031F2">
      <w:pPr>
        <w:jc w:val="both"/>
        <w:rPr>
          <w:rFonts w:cs="Arial"/>
          <w:b/>
          <w:color w:val="1F497D"/>
          <w:sz w:val="28"/>
          <w:szCs w:val="28"/>
        </w:rPr>
      </w:pPr>
    </w:p>
    <w:tbl>
      <w:tblPr>
        <w:tblW w:w="15240" w:type="dxa"/>
        <w:tblInd w:w="108" w:type="dxa"/>
        <w:tblLook w:val="04A0" w:firstRow="1" w:lastRow="0" w:firstColumn="1" w:lastColumn="0" w:noHBand="0" w:noVBand="1"/>
      </w:tblPr>
      <w:tblGrid>
        <w:gridCol w:w="2081"/>
        <w:gridCol w:w="1209"/>
        <w:gridCol w:w="1053"/>
        <w:gridCol w:w="1040"/>
        <w:gridCol w:w="1056"/>
        <w:gridCol w:w="1052"/>
        <w:gridCol w:w="1080"/>
        <w:gridCol w:w="1139"/>
        <w:gridCol w:w="1395"/>
        <w:gridCol w:w="1067"/>
        <w:gridCol w:w="1040"/>
        <w:gridCol w:w="1040"/>
        <w:gridCol w:w="988"/>
      </w:tblGrid>
      <w:tr w:rsidR="00D031F2" w:rsidRPr="00416A02" w14:paraId="08B91292" w14:textId="77777777" w:rsidTr="00010FDF">
        <w:trPr>
          <w:trHeight w:val="300"/>
        </w:trPr>
        <w:tc>
          <w:tcPr>
            <w:tcW w:w="2081" w:type="dxa"/>
            <w:tcBorders>
              <w:top w:val="nil"/>
              <w:left w:val="nil"/>
              <w:bottom w:val="nil"/>
              <w:right w:val="nil"/>
            </w:tcBorders>
            <w:shd w:val="clear" w:color="auto" w:fill="auto"/>
            <w:noWrap/>
            <w:vAlign w:val="center"/>
            <w:hideMark/>
          </w:tcPr>
          <w:p w14:paraId="028662C2" w14:textId="77777777" w:rsidR="00D031F2" w:rsidRPr="00416A02" w:rsidRDefault="00D031F2" w:rsidP="00F17FDF">
            <w:pPr>
              <w:rPr>
                <w:rFonts w:cs="Arial"/>
                <w:b/>
                <w:bCs/>
                <w:color w:val="000000"/>
                <w:u w:val="single"/>
              </w:rPr>
            </w:pPr>
            <w:r w:rsidRPr="00416A02">
              <w:rPr>
                <w:rFonts w:cs="Arial"/>
                <w:b/>
                <w:bCs/>
                <w:color w:val="000000"/>
                <w:u w:val="single"/>
              </w:rPr>
              <w:t>Disability</w:t>
            </w:r>
          </w:p>
        </w:tc>
        <w:tc>
          <w:tcPr>
            <w:tcW w:w="1209" w:type="dxa"/>
            <w:tcBorders>
              <w:top w:val="nil"/>
              <w:left w:val="nil"/>
              <w:bottom w:val="nil"/>
              <w:right w:val="nil"/>
            </w:tcBorders>
            <w:shd w:val="clear" w:color="auto" w:fill="auto"/>
            <w:vAlign w:val="center"/>
            <w:hideMark/>
          </w:tcPr>
          <w:p w14:paraId="78875B4E" w14:textId="77777777" w:rsidR="00D031F2" w:rsidRPr="00416A02" w:rsidRDefault="00D031F2" w:rsidP="00F17FDF">
            <w:pPr>
              <w:rPr>
                <w:rFonts w:cs="Arial"/>
                <w:b/>
                <w:bCs/>
                <w:color w:val="000000"/>
                <w:u w:val="single"/>
              </w:rPr>
            </w:pPr>
          </w:p>
        </w:tc>
        <w:tc>
          <w:tcPr>
            <w:tcW w:w="1053" w:type="dxa"/>
            <w:tcBorders>
              <w:top w:val="nil"/>
              <w:left w:val="nil"/>
              <w:bottom w:val="nil"/>
              <w:right w:val="nil"/>
            </w:tcBorders>
            <w:shd w:val="clear" w:color="auto" w:fill="auto"/>
            <w:vAlign w:val="center"/>
            <w:hideMark/>
          </w:tcPr>
          <w:p w14:paraId="7BC6AD5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FF47950"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30DEA70A"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68BAEE37"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noWrap/>
            <w:vAlign w:val="center"/>
            <w:hideMark/>
          </w:tcPr>
          <w:p w14:paraId="6651AE09" w14:textId="77777777" w:rsidR="00D031F2" w:rsidRPr="00416A02" w:rsidRDefault="00D031F2" w:rsidP="00F17FDF">
            <w:pPr>
              <w:jc w:val="center"/>
              <w:rPr>
                <w:rFonts w:cs="Arial"/>
                <w:b/>
                <w:bCs/>
                <w:color w:val="000000"/>
                <w:u w:val="single"/>
              </w:rPr>
            </w:pPr>
            <w:r w:rsidRPr="00416A02">
              <w:rPr>
                <w:rFonts w:cs="Arial"/>
                <w:b/>
                <w:bCs/>
                <w:color w:val="000000"/>
                <w:u w:val="single"/>
              </w:rPr>
              <w:t>Sex</w:t>
            </w:r>
          </w:p>
        </w:tc>
        <w:tc>
          <w:tcPr>
            <w:tcW w:w="1139" w:type="dxa"/>
            <w:tcBorders>
              <w:top w:val="nil"/>
              <w:left w:val="nil"/>
              <w:bottom w:val="nil"/>
              <w:right w:val="nil"/>
            </w:tcBorders>
            <w:shd w:val="clear" w:color="auto" w:fill="auto"/>
            <w:vAlign w:val="center"/>
            <w:hideMark/>
          </w:tcPr>
          <w:p w14:paraId="668E8B59" w14:textId="77777777" w:rsidR="00D031F2" w:rsidRPr="00416A02" w:rsidRDefault="00D031F2" w:rsidP="00F17FDF">
            <w:pPr>
              <w:jc w:val="center"/>
              <w:rPr>
                <w:rFonts w:cs="Arial"/>
                <w:b/>
                <w:bCs/>
                <w:color w:val="000000"/>
                <w:u w:val="single"/>
              </w:rPr>
            </w:pPr>
          </w:p>
        </w:tc>
        <w:tc>
          <w:tcPr>
            <w:tcW w:w="1395" w:type="dxa"/>
            <w:tcBorders>
              <w:top w:val="nil"/>
              <w:left w:val="nil"/>
              <w:bottom w:val="nil"/>
              <w:right w:val="nil"/>
            </w:tcBorders>
            <w:shd w:val="clear" w:color="auto" w:fill="auto"/>
            <w:vAlign w:val="center"/>
            <w:hideMark/>
          </w:tcPr>
          <w:p w14:paraId="0584CDBF"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2D5C7E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6E6255CF"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4D82DA30"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2FF9442C" w14:textId="77777777" w:rsidR="00D031F2" w:rsidRPr="00416A02" w:rsidRDefault="00D031F2" w:rsidP="00F17FDF">
            <w:pPr>
              <w:jc w:val="center"/>
              <w:rPr>
                <w:rFonts w:ascii="Times New Roman" w:hAnsi="Times New Roman"/>
              </w:rPr>
            </w:pPr>
          </w:p>
        </w:tc>
      </w:tr>
      <w:tr w:rsidR="00D031F2" w:rsidRPr="00416A02" w14:paraId="54944E37" w14:textId="77777777" w:rsidTr="00010FDF">
        <w:trPr>
          <w:trHeight w:val="300"/>
        </w:trPr>
        <w:tc>
          <w:tcPr>
            <w:tcW w:w="2081" w:type="dxa"/>
            <w:tcBorders>
              <w:top w:val="nil"/>
              <w:left w:val="nil"/>
              <w:bottom w:val="nil"/>
              <w:right w:val="nil"/>
            </w:tcBorders>
            <w:shd w:val="clear" w:color="auto" w:fill="auto"/>
            <w:vAlign w:val="center"/>
            <w:hideMark/>
          </w:tcPr>
          <w:p w14:paraId="3F0A2290"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02DCB8A5"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68A44C9C"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21BDF22"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024BD965"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32DFBA75"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4C00DEE9"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58745C9F"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031220A6"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97B2E75"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5B23A83"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17B95AD"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4D29B868" w14:textId="77777777" w:rsidR="00D031F2" w:rsidRPr="00416A02" w:rsidRDefault="00D031F2" w:rsidP="00F17FDF">
            <w:pPr>
              <w:jc w:val="center"/>
              <w:rPr>
                <w:rFonts w:ascii="Times New Roman" w:hAnsi="Times New Roman"/>
              </w:rPr>
            </w:pPr>
          </w:p>
        </w:tc>
      </w:tr>
      <w:tr w:rsidR="00D031F2" w:rsidRPr="00416A02" w14:paraId="0F5ECC53" w14:textId="77777777" w:rsidTr="00010FDF">
        <w:trPr>
          <w:trHeight w:val="585"/>
        </w:trPr>
        <w:tc>
          <w:tcPr>
            <w:tcW w:w="2081" w:type="dxa"/>
            <w:tcBorders>
              <w:top w:val="nil"/>
              <w:left w:val="nil"/>
              <w:bottom w:val="nil"/>
              <w:right w:val="nil"/>
            </w:tcBorders>
            <w:shd w:val="clear" w:color="auto" w:fill="auto"/>
            <w:vAlign w:val="center"/>
            <w:hideMark/>
          </w:tcPr>
          <w:p w14:paraId="5889650D" w14:textId="77777777" w:rsidR="00D031F2" w:rsidRPr="00416A02" w:rsidRDefault="00D031F2" w:rsidP="00F17FDF">
            <w:pPr>
              <w:jc w:val="center"/>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69218" w14:textId="77777777" w:rsidR="00D031F2" w:rsidRPr="00416A02" w:rsidRDefault="00D031F2" w:rsidP="00F17FDF">
            <w:pPr>
              <w:jc w:val="center"/>
              <w:rPr>
                <w:rFonts w:cs="Arial"/>
              </w:rPr>
            </w:pPr>
            <w:r w:rsidRPr="00416A02">
              <w:rPr>
                <w:rFonts w:cs="Arial"/>
              </w:rPr>
              <w:t>Not Disabled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734F6B8C" w14:textId="77777777" w:rsidR="00D031F2" w:rsidRPr="00416A02" w:rsidRDefault="00D031F2" w:rsidP="00F17FDF">
            <w:pPr>
              <w:jc w:val="center"/>
              <w:rPr>
                <w:rFonts w:cs="Arial"/>
              </w:rPr>
            </w:pPr>
            <w:r w:rsidRPr="00416A02">
              <w:rPr>
                <w:rFonts w:cs="Arial"/>
              </w:rPr>
              <w:t>Disabled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DDC8FA" w14:textId="77777777" w:rsidR="00D031F2" w:rsidRPr="00416A02" w:rsidRDefault="00D031F2" w:rsidP="00F17FDF">
            <w:pPr>
              <w:jc w:val="center"/>
              <w:rPr>
                <w:rFonts w:cs="Arial"/>
              </w:rPr>
            </w:pPr>
            <w:r w:rsidRPr="00416A02">
              <w:rPr>
                <w:rFonts w:cs="Arial"/>
              </w:rPr>
              <w:t>Prefer not to respond</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F74070B" w14:textId="77777777" w:rsidR="00D031F2" w:rsidRPr="00416A02" w:rsidRDefault="00D031F2" w:rsidP="00F17FDF">
            <w:pPr>
              <w:jc w:val="center"/>
              <w:rPr>
                <w:rFonts w:cs="Arial"/>
              </w:rPr>
            </w:pPr>
            <w:r w:rsidRPr="00416A02">
              <w:rPr>
                <w:rFonts w:cs="Arial"/>
              </w:rPr>
              <w:t>Total</w:t>
            </w:r>
          </w:p>
        </w:tc>
        <w:tc>
          <w:tcPr>
            <w:tcW w:w="1052" w:type="dxa"/>
            <w:tcBorders>
              <w:top w:val="nil"/>
              <w:left w:val="nil"/>
              <w:bottom w:val="nil"/>
              <w:right w:val="nil"/>
            </w:tcBorders>
            <w:shd w:val="clear" w:color="auto" w:fill="auto"/>
            <w:vAlign w:val="center"/>
            <w:hideMark/>
          </w:tcPr>
          <w:p w14:paraId="213F243D" w14:textId="77777777" w:rsidR="00D031F2" w:rsidRPr="00416A02" w:rsidRDefault="00D031F2" w:rsidP="00F17FDF">
            <w:pPr>
              <w:jc w:val="center"/>
              <w:rPr>
                <w:rFonts w:cs="Arial"/>
              </w:rPr>
            </w:pPr>
          </w:p>
        </w:tc>
        <w:tc>
          <w:tcPr>
            <w:tcW w:w="1080" w:type="dxa"/>
            <w:tcBorders>
              <w:top w:val="nil"/>
              <w:left w:val="nil"/>
              <w:bottom w:val="nil"/>
              <w:right w:val="nil"/>
            </w:tcBorders>
            <w:shd w:val="clear" w:color="auto" w:fill="auto"/>
            <w:vAlign w:val="center"/>
            <w:hideMark/>
          </w:tcPr>
          <w:p w14:paraId="0E5DF9BA" w14:textId="77777777" w:rsidR="00D031F2" w:rsidRPr="00416A02" w:rsidRDefault="00D031F2" w:rsidP="00F17FDF">
            <w:pPr>
              <w:jc w:val="cent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20593" w14:textId="77777777" w:rsidR="00D031F2" w:rsidRPr="00416A02" w:rsidRDefault="00D031F2" w:rsidP="00F17FDF">
            <w:pPr>
              <w:jc w:val="center"/>
              <w:rPr>
                <w:rFonts w:cs="Arial"/>
              </w:rPr>
            </w:pPr>
            <w:r w:rsidRPr="00416A02">
              <w:rPr>
                <w:rFonts w:cs="Arial"/>
              </w:rPr>
              <w:t>Female</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DDCAA4C" w14:textId="77777777" w:rsidR="00D031F2" w:rsidRPr="00416A02" w:rsidRDefault="00D031F2" w:rsidP="00F17FDF">
            <w:pPr>
              <w:jc w:val="center"/>
              <w:rPr>
                <w:rFonts w:cs="Arial"/>
              </w:rPr>
            </w:pPr>
            <w:r w:rsidRPr="00416A02">
              <w:rPr>
                <w:rFonts w:cs="Arial"/>
              </w:rPr>
              <w:t>Men</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57E13E7" w14:textId="77777777" w:rsidR="00D031F2" w:rsidRPr="00416A02" w:rsidRDefault="00D031F2" w:rsidP="00F17FDF">
            <w:pPr>
              <w:jc w:val="center"/>
              <w:rPr>
                <w:rFonts w:cs="Arial"/>
              </w:rPr>
            </w:pPr>
            <w:r w:rsidRPr="00416A02">
              <w:rPr>
                <w:rFonts w:cs="Arial"/>
              </w:rPr>
              <w:t>Total</w:t>
            </w:r>
          </w:p>
        </w:tc>
        <w:tc>
          <w:tcPr>
            <w:tcW w:w="1040" w:type="dxa"/>
            <w:tcBorders>
              <w:top w:val="nil"/>
              <w:left w:val="nil"/>
              <w:bottom w:val="nil"/>
              <w:right w:val="nil"/>
            </w:tcBorders>
            <w:shd w:val="clear" w:color="auto" w:fill="auto"/>
            <w:vAlign w:val="center"/>
            <w:hideMark/>
          </w:tcPr>
          <w:p w14:paraId="10CE6D25" w14:textId="77777777" w:rsidR="00D031F2" w:rsidRPr="00416A02" w:rsidRDefault="00D031F2" w:rsidP="00F17FDF">
            <w:pPr>
              <w:jc w:val="center"/>
              <w:rPr>
                <w:rFonts w:cs="Arial"/>
              </w:rPr>
            </w:pPr>
          </w:p>
        </w:tc>
        <w:tc>
          <w:tcPr>
            <w:tcW w:w="1040" w:type="dxa"/>
            <w:tcBorders>
              <w:top w:val="nil"/>
              <w:left w:val="nil"/>
              <w:bottom w:val="nil"/>
              <w:right w:val="nil"/>
            </w:tcBorders>
            <w:shd w:val="clear" w:color="auto" w:fill="auto"/>
            <w:vAlign w:val="center"/>
            <w:hideMark/>
          </w:tcPr>
          <w:p w14:paraId="5A3DF151"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155F9834" w14:textId="77777777" w:rsidR="00D031F2" w:rsidRPr="00416A02" w:rsidRDefault="00D031F2" w:rsidP="00F17FDF">
            <w:pPr>
              <w:jc w:val="center"/>
              <w:rPr>
                <w:rFonts w:ascii="Times New Roman" w:hAnsi="Times New Roman"/>
              </w:rPr>
            </w:pPr>
          </w:p>
        </w:tc>
      </w:tr>
      <w:tr w:rsidR="00D031F2" w:rsidRPr="00416A02" w14:paraId="59EA3168" w14:textId="77777777" w:rsidTr="00010FDF">
        <w:trPr>
          <w:trHeight w:val="405"/>
        </w:trPr>
        <w:tc>
          <w:tcPr>
            <w:tcW w:w="2081" w:type="dxa"/>
            <w:tcBorders>
              <w:top w:val="single" w:sz="4" w:space="0" w:color="auto"/>
              <w:left w:val="single" w:sz="4" w:space="0" w:color="auto"/>
              <w:bottom w:val="single" w:sz="4" w:space="0" w:color="auto"/>
              <w:right w:val="single" w:sz="4" w:space="0" w:color="auto"/>
            </w:tcBorders>
            <w:vAlign w:val="center"/>
            <w:hideMark/>
          </w:tcPr>
          <w:p w14:paraId="42D13FEE" w14:textId="77777777" w:rsidR="00D031F2" w:rsidRPr="00416A02" w:rsidRDefault="00D031F2" w:rsidP="00F17FDF">
            <w:pPr>
              <w:jc w:val="center"/>
              <w:rPr>
                <w:rFonts w:cs="Arial"/>
                <w:b/>
                <w:bCs/>
              </w:rPr>
            </w:pPr>
            <w:r w:rsidRPr="00416A02">
              <w:rPr>
                <w:rFonts w:cs="Arial"/>
                <w:b/>
                <w:bCs/>
              </w:rPr>
              <w:t>Total</w:t>
            </w:r>
          </w:p>
        </w:tc>
        <w:tc>
          <w:tcPr>
            <w:tcW w:w="1209" w:type="dxa"/>
            <w:tcBorders>
              <w:top w:val="nil"/>
              <w:left w:val="nil"/>
              <w:bottom w:val="single" w:sz="4" w:space="0" w:color="auto"/>
              <w:right w:val="single" w:sz="4" w:space="0" w:color="auto"/>
            </w:tcBorders>
            <w:vAlign w:val="center"/>
            <w:hideMark/>
          </w:tcPr>
          <w:p w14:paraId="708E54A4" w14:textId="77777777" w:rsidR="00D031F2" w:rsidRPr="00416A02" w:rsidRDefault="00D031F2" w:rsidP="00F17FDF">
            <w:pPr>
              <w:jc w:val="center"/>
              <w:rPr>
                <w:rFonts w:cs="Arial"/>
              </w:rPr>
            </w:pPr>
            <w:r w:rsidRPr="00416A02">
              <w:rPr>
                <w:rFonts w:cs="Arial"/>
              </w:rPr>
              <w:t>39</w:t>
            </w:r>
          </w:p>
        </w:tc>
        <w:tc>
          <w:tcPr>
            <w:tcW w:w="1053" w:type="dxa"/>
            <w:tcBorders>
              <w:top w:val="nil"/>
              <w:left w:val="nil"/>
              <w:bottom w:val="single" w:sz="4" w:space="0" w:color="auto"/>
              <w:right w:val="single" w:sz="4" w:space="0" w:color="auto"/>
            </w:tcBorders>
            <w:shd w:val="clear" w:color="auto" w:fill="auto"/>
            <w:vAlign w:val="center"/>
            <w:hideMark/>
          </w:tcPr>
          <w:p w14:paraId="1F5206D9"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vAlign w:val="center"/>
            <w:hideMark/>
          </w:tcPr>
          <w:p w14:paraId="28DD82A2" w14:textId="77777777" w:rsidR="00D031F2" w:rsidRPr="00416A02" w:rsidRDefault="00D031F2" w:rsidP="00F17FDF">
            <w:pPr>
              <w:jc w:val="center"/>
              <w:rPr>
                <w:rFonts w:cs="Arial"/>
              </w:rPr>
            </w:pPr>
            <w:r w:rsidRPr="00416A02">
              <w:rPr>
                <w:rFonts w:cs="Arial"/>
              </w:rPr>
              <w:t>0</w:t>
            </w:r>
          </w:p>
        </w:tc>
        <w:tc>
          <w:tcPr>
            <w:tcW w:w="1056" w:type="dxa"/>
            <w:tcBorders>
              <w:top w:val="nil"/>
              <w:left w:val="nil"/>
              <w:bottom w:val="single" w:sz="4" w:space="0" w:color="auto"/>
              <w:right w:val="single" w:sz="4" w:space="0" w:color="auto"/>
            </w:tcBorders>
            <w:shd w:val="clear" w:color="auto" w:fill="auto"/>
            <w:vAlign w:val="center"/>
            <w:hideMark/>
          </w:tcPr>
          <w:p w14:paraId="54E9457C" w14:textId="77777777" w:rsidR="00D031F2" w:rsidRPr="00416A02" w:rsidRDefault="00D031F2" w:rsidP="00F17FDF">
            <w:pPr>
              <w:jc w:val="center"/>
              <w:rPr>
                <w:rFonts w:cs="Arial"/>
                <w:b/>
                <w:bCs/>
                <w:color w:val="000000"/>
              </w:rPr>
            </w:pPr>
            <w:r w:rsidRPr="00416A02">
              <w:rPr>
                <w:rFonts w:cs="Arial"/>
                <w:b/>
                <w:bCs/>
                <w:color w:val="000000"/>
              </w:rPr>
              <w:t>42</w:t>
            </w:r>
          </w:p>
        </w:tc>
        <w:tc>
          <w:tcPr>
            <w:tcW w:w="1052" w:type="dxa"/>
            <w:tcBorders>
              <w:top w:val="nil"/>
              <w:left w:val="nil"/>
              <w:bottom w:val="nil"/>
              <w:right w:val="nil"/>
            </w:tcBorders>
            <w:vAlign w:val="center"/>
            <w:hideMark/>
          </w:tcPr>
          <w:p w14:paraId="141B8E93" w14:textId="77777777" w:rsidR="00D031F2" w:rsidRPr="00416A02" w:rsidRDefault="00D031F2" w:rsidP="00F17FDF">
            <w:pPr>
              <w:jc w:val="center"/>
              <w:rPr>
                <w:rFonts w:cs="Arial"/>
                <w:b/>
                <w:bCs/>
                <w:color w:val="00000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0395FCB" w14:textId="77777777" w:rsidR="00D031F2" w:rsidRPr="00416A02" w:rsidRDefault="00D031F2" w:rsidP="00F17FDF">
            <w:pPr>
              <w:jc w:val="center"/>
              <w:rPr>
                <w:rFonts w:cs="Arial"/>
                <w:b/>
                <w:bCs/>
              </w:rPr>
            </w:pPr>
            <w:r w:rsidRPr="00416A02">
              <w:rPr>
                <w:rFonts w:cs="Arial"/>
                <w:b/>
                <w:bCs/>
              </w:rPr>
              <w:t>Total</w:t>
            </w:r>
          </w:p>
        </w:tc>
        <w:tc>
          <w:tcPr>
            <w:tcW w:w="1139" w:type="dxa"/>
            <w:tcBorders>
              <w:top w:val="nil"/>
              <w:left w:val="nil"/>
              <w:bottom w:val="single" w:sz="4" w:space="0" w:color="auto"/>
              <w:right w:val="single" w:sz="4" w:space="0" w:color="auto"/>
            </w:tcBorders>
            <w:vAlign w:val="center"/>
            <w:hideMark/>
          </w:tcPr>
          <w:p w14:paraId="341C9FAD" w14:textId="77777777" w:rsidR="00D031F2" w:rsidRPr="00416A02" w:rsidRDefault="00D031F2" w:rsidP="00F17FDF">
            <w:pPr>
              <w:jc w:val="center"/>
              <w:rPr>
                <w:rFonts w:cs="Arial"/>
              </w:rPr>
            </w:pPr>
            <w:r w:rsidRPr="00416A02">
              <w:rPr>
                <w:rFonts w:cs="Arial"/>
              </w:rPr>
              <w:t>29</w:t>
            </w:r>
          </w:p>
        </w:tc>
        <w:tc>
          <w:tcPr>
            <w:tcW w:w="1395" w:type="dxa"/>
            <w:tcBorders>
              <w:top w:val="nil"/>
              <w:left w:val="nil"/>
              <w:bottom w:val="single" w:sz="4" w:space="0" w:color="auto"/>
              <w:right w:val="single" w:sz="4" w:space="0" w:color="auto"/>
            </w:tcBorders>
            <w:vAlign w:val="center"/>
            <w:hideMark/>
          </w:tcPr>
          <w:p w14:paraId="49267AC7" w14:textId="77777777" w:rsidR="00D031F2" w:rsidRPr="00416A02" w:rsidRDefault="00D031F2" w:rsidP="00F17FDF">
            <w:pPr>
              <w:jc w:val="center"/>
              <w:rPr>
                <w:rFonts w:cs="Arial"/>
              </w:rPr>
            </w:pPr>
            <w:r w:rsidRPr="00416A02">
              <w:rPr>
                <w:rFonts w:cs="Arial"/>
              </w:rPr>
              <w:t>13</w:t>
            </w:r>
          </w:p>
        </w:tc>
        <w:tc>
          <w:tcPr>
            <w:tcW w:w="1067" w:type="dxa"/>
            <w:tcBorders>
              <w:top w:val="nil"/>
              <w:left w:val="nil"/>
              <w:bottom w:val="single" w:sz="4" w:space="0" w:color="auto"/>
              <w:right w:val="single" w:sz="4" w:space="0" w:color="auto"/>
            </w:tcBorders>
            <w:vAlign w:val="center"/>
            <w:hideMark/>
          </w:tcPr>
          <w:p w14:paraId="6440FEBB" w14:textId="77777777" w:rsidR="00D031F2" w:rsidRPr="00416A02" w:rsidRDefault="00D031F2" w:rsidP="00F17FDF">
            <w:pPr>
              <w:jc w:val="center"/>
              <w:rPr>
                <w:rFonts w:cs="Arial"/>
                <w:b/>
                <w:bCs/>
                <w:color w:val="000000"/>
              </w:rPr>
            </w:pPr>
            <w:r w:rsidRPr="00416A02">
              <w:rPr>
                <w:rFonts w:cs="Arial"/>
                <w:b/>
                <w:bCs/>
                <w:color w:val="000000"/>
              </w:rPr>
              <w:t>42</w:t>
            </w:r>
          </w:p>
        </w:tc>
        <w:tc>
          <w:tcPr>
            <w:tcW w:w="1040" w:type="dxa"/>
            <w:tcBorders>
              <w:top w:val="nil"/>
              <w:left w:val="nil"/>
              <w:bottom w:val="nil"/>
              <w:right w:val="nil"/>
            </w:tcBorders>
            <w:vAlign w:val="center"/>
            <w:hideMark/>
          </w:tcPr>
          <w:p w14:paraId="2C792EFE" w14:textId="77777777" w:rsidR="00D031F2" w:rsidRPr="00416A02" w:rsidRDefault="00D031F2" w:rsidP="00F17FDF">
            <w:pPr>
              <w:jc w:val="center"/>
              <w:rPr>
                <w:rFonts w:cs="Arial"/>
                <w:b/>
                <w:bCs/>
                <w:color w:val="000000"/>
              </w:rPr>
            </w:pPr>
          </w:p>
        </w:tc>
        <w:tc>
          <w:tcPr>
            <w:tcW w:w="1040" w:type="dxa"/>
            <w:tcBorders>
              <w:top w:val="nil"/>
              <w:left w:val="nil"/>
              <w:bottom w:val="nil"/>
              <w:right w:val="nil"/>
            </w:tcBorders>
            <w:vAlign w:val="center"/>
            <w:hideMark/>
          </w:tcPr>
          <w:p w14:paraId="400C7EB2"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vAlign w:val="center"/>
            <w:hideMark/>
          </w:tcPr>
          <w:p w14:paraId="3A6543E3" w14:textId="77777777" w:rsidR="00D031F2" w:rsidRPr="00416A02" w:rsidRDefault="00D031F2" w:rsidP="00F17FDF">
            <w:pPr>
              <w:jc w:val="center"/>
              <w:rPr>
                <w:rFonts w:ascii="Times New Roman" w:hAnsi="Times New Roman"/>
              </w:rPr>
            </w:pPr>
          </w:p>
        </w:tc>
      </w:tr>
      <w:tr w:rsidR="00D031F2" w:rsidRPr="00416A02" w14:paraId="2D7DF916" w14:textId="77777777" w:rsidTr="00010FDF">
        <w:trPr>
          <w:trHeight w:val="390"/>
        </w:trPr>
        <w:tc>
          <w:tcPr>
            <w:tcW w:w="2081" w:type="dxa"/>
            <w:tcBorders>
              <w:top w:val="nil"/>
              <w:left w:val="single" w:sz="4" w:space="0" w:color="auto"/>
              <w:bottom w:val="single" w:sz="4" w:space="0" w:color="auto"/>
              <w:right w:val="single" w:sz="4" w:space="0" w:color="auto"/>
            </w:tcBorders>
            <w:vAlign w:val="center"/>
            <w:hideMark/>
          </w:tcPr>
          <w:p w14:paraId="087649BD" w14:textId="77777777" w:rsidR="00D031F2" w:rsidRPr="00416A02" w:rsidRDefault="00D031F2" w:rsidP="00F17FDF">
            <w:pPr>
              <w:jc w:val="center"/>
              <w:rPr>
                <w:rFonts w:cs="Arial"/>
                <w:b/>
                <w:bCs/>
              </w:rPr>
            </w:pPr>
            <w:r w:rsidRPr="00416A02">
              <w:rPr>
                <w:rFonts w:cs="Arial"/>
                <w:b/>
                <w:bCs/>
              </w:rPr>
              <w:t>%</w:t>
            </w:r>
          </w:p>
        </w:tc>
        <w:tc>
          <w:tcPr>
            <w:tcW w:w="1209" w:type="dxa"/>
            <w:tcBorders>
              <w:top w:val="nil"/>
              <w:left w:val="nil"/>
              <w:bottom w:val="single" w:sz="4" w:space="0" w:color="auto"/>
              <w:right w:val="single" w:sz="4" w:space="0" w:color="auto"/>
            </w:tcBorders>
            <w:vAlign w:val="center"/>
            <w:hideMark/>
          </w:tcPr>
          <w:p w14:paraId="3CF77ACD" w14:textId="77777777" w:rsidR="00D031F2" w:rsidRPr="00416A02" w:rsidRDefault="00D031F2" w:rsidP="00F17FDF">
            <w:pPr>
              <w:jc w:val="center"/>
              <w:rPr>
                <w:rFonts w:cs="Arial"/>
                <w:color w:val="000000"/>
              </w:rPr>
            </w:pPr>
            <w:r w:rsidRPr="00416A02">
              <w:rPr>
                <w:rFonts w:cs="Arial"/>
                <w:color w:val="000000"/>
              </w:rPr>
              <w:t>93%</w:t>
            </w:r>
          </w:p>
        </w:tc>
        <w:tc>
          <w:tcPr>
            <w:tcW w:w="1053" w:type="dxa"/>
            <w:tcBorders>
              <w:top w:val="nil"/>
              <w:left w:val="nil"/>
              <w:bottom w:val="single" w:sz="4" w:space="0" w:color="auto"/>
              <w:right w:val="single" w:sz="4" w:space="0" w:color="auto"/>
            </w:tcBorders>
            <w:shd w:val="clear" w:color="auto" w:fill="auto"/>
            <w:vAlign w:val="center"/>
            <w:hideMark/>
          </w:tcPr>
          <w:p w14:paraId="7D2EEB94"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vAlign w:val="center"/>
            <w:hideMark/>
          </w:tcPr>
          <w:p w14:paraId="0C107631" w14:textId="77777777" w:rsidR="00D031F2" w:rsidRPr="00416A02" w:rsidRDefault="00D031F2" w:rsidP="00F17FDF">
            <w:pPr>
              <w:jc w:val="center"/>
              <w:rPr>
                <w:rFonts w:cs="Arial"/>
                <w:color w:val="000000"/>
              </w:rPr>
            </w:pPr>
            <w:r w:rsidRPr="00416A02">
              <w:rPr>
                <w:rFonts w:cs="Arial"/>
                <w:color w:val="000000"/>
              </w:rPr>
              <w:t>0%</w:t>
            </w:r>
          </w:p>
        </w:tc>
        <w:tc>
          <w:tcPr>
            <w:tcW w:w="1056" w:type="dxa"/>
            <w:tcBorders>
              <w:top w:val="nil"/>
              <w:left w:val="nil"/>
              <w:bottom w:val="single" w:sz="4" w:space="0" w:color="auto"/>
              <w:right w:val="single" w:sz="4" w:space="0" w:color="auto"/>
            </w:tcBorders>
            <w:shd w:val="clear" w:color="auto" w:fill="auto"/>
            <w:vAlign w:val="center"/>
            <w:hideMark/>
          </w:tcPr>
          <w:p w14:paraId="6E92FF27" w14:textId="77777777" w:rsidR="00D031F2" w:rsidRPr="00416A02" w:rsidRDefault="00D031F2" w:rsidP="00F17FDF">
            <w:pPr>
              <w:jc w:val="center"/>
              <w:rPr>
                <w:rFonts w:cs="Arial"/>
                <w:color w:val="000000"/>
              </w:rPr>
            </w:pPr>
            <w:r w:rsidRPr="00416A02">
              <w:rPr>
                <w:rFonts w:cs="Arial"/>
                <w:color w:val="000000"/>
              </w:rPr>
              <w:t>100%</w:t>
            </w:r>
          </w:p>
        </w:tc>
        <w:tc>
          <w:tcPr>
            <w:tcW w:w="1052" w:type="dxa"/>
            <w:tcBorders>
              <w:top w:val="nil"/>
              <w:left w:val="nil"/>
              <w:bottom w:val="nil"/>
              <w:right w:val="nil"/>
            </w:tcBorders>
            <w:vAlign w:val="center"/>
            <w:hideMark/>
          </w:tcPr>
          <w:p w14:paraId="185374B4" w14:textId="77777777" w:rsidR="00D031F2" w:rsidRPr="00416A02" w:rsidRDefault="00D031F2" w:rsidP="00F17FDF">
            <w:pPr>
              <w:jc w:val="center"/>
              <w:rPr>
                <w:rFonts w:cs="Arial"/>
                <w:color w:val="000000"/>
              </w:rPr>
            </w:pPr>
          </w:p>
        </w:tc>
        <w:tc>
          <w:tcPr>
            <w:tcW w:w="1080" w:type="dxa"/>
            <w:tcBorders>
              <w:top w:val="nil"/>
              <w:left w:val="single" w:sz="4" w:space="0" w:color="auto"/>
              <w:bottom w:val="single" w:sz="4" w:space="0" w:color="auto"/>
              <w:right w:val="single" w:sz="4" w:space="0" w:color="auto"/>
            </w:tcBorders>
            <w:vAlign w:val="center"/>
            <w:hideMark/>
          </w:tcPr>
          <w:p w14:paraId="54B0E8D8" w14:textId="77777777" w:rsidR="00D031F2" w:rsidRPr="00416A02" w:rsidRDefault="00D031F2" w:rsidP="00F17FDF">
            <w:pPr>
              <w:jc w:val="center"/>
              <w:rPr>
                <w:rFonts w:cs="Arial"/>
                <w:b/>
                <w:bCs/>
                <w:color w:val="000000"/>
              </w:rPr>
            </w:pPr>
            <w:r w:rsidRPr="00416A02">
              <w:rPr>
                <w:rFonts w:cs="Arial"/>
                <w:b/>
                <w:bCs/>
                <w:color w:val="000000"/>
              </w:rPr>
              <w:t>%</w:t>
            </w:r>
          </w:p>
        </w:tc>
        <w:tc>
          <w:tcPr>
            <w:tcW w:w="1139" w:type="dxa"/>
            <w:tcBorders>
              <w:top w:val="nil"/>
              <w:left w:val="nil"/>
              <w:bottom w:val="single" w:sz="4" w:space="0" w:color="auto"/>
              <w:right w:val="single" w:sz="4" w:space="0" w:color="auto"/>
            </w:tcBorders>
            <w:vAlign w:val="center"/>
            <w:hideMark/>
          </w:tcPr>
          <w:p w14:paraId="21E17CF0" w14:textId="77777777" w:rsidR="00D031F2" w:rsidRPr="00416A02" w:rsidRDefault="00D031F2" w:rsidP="00F17FDF">
            <w:pPr>
              <w:jc w:val="center"/>
              <w:rPr>
                <w:rFonts w:cs="Arial"/>
                <w:color w:val="000000"/>
              </w:rPr>
            </w:pPr>
            <w:r w:rsidRPr="00416A02">
              <w:rPr>
                <w:rFonts w:cs="Arial"/>
                <w:color w:val="000000"/>
              </w:rPr>
              <w:t>69%</w:t>
            </w:r>
          </w:p>
        </w:tc>
        <w:tc>
          <w:tcPr>
            <w:tcW w:w="1395" w:type="dxa"/>
            <w:tcBorders>
              <w:top w:val="nil"/>
              <w:left w:val="nil"/>
              <w:bottom w:val="single" w:sz="4" w:space="0" w:color="auto"/>
              <w:right w:val="single" w:sz="4" w:space="0" w:color="auto"/>
            </w:tcBorders>
            <w:vAlign w:val="center"/>
            <w:hideMark/>
          </w:tcPr>
          <w:p w14:paraId="6282CE30" w14:textId="77777777" w:rsidR="00D031F2" w:rsidRPr="00416A02" w:rsidRDefault="00D031F2" w:rsidP="00F17FDF">
            <w:pPr>
              <w:jc w:val="center"/>
              <w:rPr>
                <w:rFonts w:cs="Arial"/>
                <w:color w:val="000000"/>
              </w:rPr>
            </w:pPr>
            <w:r w:rsidRPr="00416A02">
              <w:rPr>
                <w:rFonts w:cs="Arial"/>
                <w:color w:val="000000"/>
              </w:rPr>
              <w:t>31%</w:t>
            </w:r>
          </w:p>
        </w:tc>
        <w:tc>
          <w:tcPr>
            <w:tcW w:w="1067" w:type="dxa"/>
            <w:tcBorders>
              <w:top w:val="nil"/>
              <w:left w:val="nil"/>
              <w:bottom w:val="single" w:sz="4" w:space="0" w:color="auto"/>
              <w:right w:val="single" w:sz="4" w:space="0" w:color="auto"/>
            </w:tcBorders>
            <w:vAlign w:val="center"/>
            <w:hideMark/>
          </w:tcPr>
          <w:p w14:paraId="4F2D00D2" w14:textId="77777777" w:rsidR="00D031F2" w:rsidRPr="00416A02" w:rsidRDefault="00D031F2" w:rsidP="00F17FDF">
            <w:pPr>
              <w:jc w:val="center"/>
              <w:rPr>
                <w:rFonts w:cs="Arial"/>
                <w:color w:val="000000"/>
              </w:rPr>
            </w:pPr>
            <w:r w:rsidRPr="00416A02">
              <w:rPr>
                <w:rFonts w:cs="Arial"/>
                <w:color w:val="000000"/>
              </w:rPr>
              <w:t>100%</w:t>
            </w:r>
          </w:p>
        </w:tc>
        <w:tc>
          <w:tcPr>
            <w:tcW w:w="1040" w:type="dxa"/>
            <w:tcBorders>
              <w:top w:val="nil"/>
              <w:left w:val="nil"/>
              <w:bottom w:val="nil"/>
              <w:right w:val="nil"/>
            </w:tcBorders>
            <w:vAlign w:val="center"/>
            <w:hideMark/>
          </w:tcPr>
          <w:p w14:paraId="0C855C06" w14:textId="77777777" w:rsidR="00D031F2" w:rsidRPr="00416A02" w:rsidRDefault="00D031F2" w:rsidP="00F17FDF">
            <w:pPr>
              <w:jc w:val="center"/>
              <w:rPr>
                <w:rFonts w:cs="Arial"/>
                <w:color w:val="000000"/>
              </w:rPr>
            </w:pPr>
          </w:p>
        </w:tc>
        <w:tc>
          <w:tcPr>
            <w:tcW w:w="1040" w:type="dxa"/>
            <w:tcBorders>
              <w:top w:val="nil"/>
              <w:left w:val="nil"/>
              <w:bottom w:val="nil"/>
              <w:right w:val="nil"/>
            </w:tcBorders>
            <w:vAlign w:val="center"/>
            <w:hideMark/>
          </w:tcPr>
          <w:p w14:paraId="7327FC96"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vAlign w:val="center"/>
            <w:hideMark/>
          </w:tcPr>
          <w:p w14:paraId="6011FF5A" w14:textId="77777777" w:rsidR="00D031F2" w:rsidRPr="00416A02" w:rsidRDefault="00D031F2" w:rsidP="00F17FDF">
            <w:pPr>
              <w:jc w:val="center"/>
              <w:rPr>
                <w:rFonts w:ascii="Times New Roman" w:hAnsi="Times New Roman"/>
              </w:rPr>
            </w:pPr>
          </w:p>
        </w:tc>
      </w:tr>
      <w:tr w:rsidR="00D031F2" w:rsidRPr="00416A02" w14:paraId="05E600A4" w14:textId="77777777" w:rsidTr="00010FDF">
        <w:trPr>
          <w:trHeight w:val="390"/>
        </w:trPr>
        <w:tc>
          <w:tcPr>
            <w:tcW w:w="2081" w:type="dxa"/>
            <w:tcBorders>
              <w:top w:val="nil"/>
              <w:left w:val="nil"/>
              <w:bottom w:val="nil"/>
              <w:right w:val="nil"/>
            </w:tcBorders>
            <w:shd w:val="clear" w:color="auto" w:fill="auto"/>
            <w:vAlign w:val="center"/>
            <w:hideMark/>
          </w:tcPr>
          <w:p w14:paraId="54C98F37"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53882318"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28B74210"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96E1A56"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2FF50366"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659035B2"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6868DF1A"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1A43E8CD"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3A46B9B8"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64F98FE"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6AD173F"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6961B6F5"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64B4C492" w14:textId="77777777" w:rsidR="00D031F2" w:rsidRPr="00416A02" w:rsidRDefault="00D031F2" w:rsidP="00F17FDF">
            <w:pPr>
              <w:jc w:val="center"/>
              <w:rPr>
                <w:rFonts w:ascii="Times New Roman" w:hAnsi="Times New Roman"/>
              </w:rPr>
            </w:pPr>
          </w:p>
        </w:tc>
      </w:tr>
      <w:tr w:rsidR="00D031F2" w:rsidRPr="00416A02" w14:paraId="3ABA8D4D" w14:textId="77777777" w:rsidTr="00010FDF">
        <w:trPr>
          <w:trHeight w:val="315"/>
        </w:trPr>
        <w:tc>
          <w:tcPr>
            <w:tcW w:w="2081" w:type="dxa"/>
            <w:tcBorders>
              <w:top w:val="nil"/>
              <w:left w:val="nil"/>
              <w:bottom w:val="nil"/>
              <w:right w:val="nil"/>
            </w:tcBorders>
            <w:shd w:val="clear" w:color="auto" w:fill="auto"/>
            <w:vAlign w:val="center"/>
            <w:hideMark/>
          </w:tcPr>
          <w:p w14:paraId="63B340C2"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EC8409E"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1363EE0E"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BB03DEA"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33442801"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58BF7AB7"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44D39BD7"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050E6D63"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1587201F"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BE7FEBA"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E2431F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D9E79AC"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63AE8F41" w14:textId="77777777" w:rsidR="00D031F2" w:rsidRPr="00416A02" w:rsidRDefault="00D031F2" w:rsidP="00F17FDF">
            <w:pPr>
              <w:jc w:val="center"/>
              <w:rPr>
                <w:rFonts w:ascii="Times New Roman" w:hAnsi="Times New Roman"/>
              </w:rPr>
            </w:pPr>
          </w:p>
        </w:tc>
      </w:tr>
      <w:tr w:rsidR="00D031F2" w:rsidRPr="00416A02" w14:paraId="43F4D689" w14:textId="77777777" w:rsidTr="00010FDF">
        <w:trPr>
          <w:trHeight w:val="555"/>
        </w:trPr>
        <w:tc>
          <w:tcPr>
            <w:tcW w:w="2081" w:type="dxa"/>
            <w:tcBorders>
              <w:top w:val="nil"/>
              <w:left w:val="nil"/>
              <w:bottom w:val="nil"/>
              <w:right w:val="nil"/>
            </w:tcBorders>
            <w:shd w:val="clear" w:color="auto" w:fill="auto"/>
            <w:vAlign w:val="center"/>
            <w:hideMark/>
          </w:tcPr>
          <w:p w14:paraId="21CB90E6" w14:textId="77777777" w:rsidR="00D031F2" w:rsidRPr="00416A02" w:rsidRDefault="00D031F2" w:rsidP="00F17FDF">
            <w:pPr>
              <w:jc w:val="center"/>
              <w:rPr>
                <w:rFonts w:cs="Arial"/>
                <w:b/>
                <w:bCs/>
                <w:color w:val="000000"/>
                <w:u w:val="single"/>
              </w:rPr>
            </w:pPr>
            <w:r w:rsidRPr="00416A02">
              <w:rPr>
                <w:rFonts w:cs="Arial"/>
                <w:b/>
                <w:bCs/>
                <w:color w:val="000000"/>
                <w:u w:val="single"/>
              </w:rPr>
              <w:t>Gender reassignment</w:t>
            </w:r>
          </w:p>
        </w:tc>
        <w:tc>
          <w:tcPr>
            <w:tcW w:w="1209" w:type="dxa"/>
            <w:tcBorders>
              <w:top w:val="nil"/>
              <w:left w:val="nil"/>
              <w:bottom w:val="nil"/>
              <w:right w:val="nil"/>
            </w:tcBorders>
            <w:shd w:val="clear" w:color="auto" w:fill="auto"/>
            <w:vAlign w:val="center"/>
            <w:hideMark/>
          </w:tcPr>
          <w:p w14:paraId="19829DCD" w14:textId="77777777" w:rsidR="00D031F2" w:rsidRPr="00416A02" w:rsidRDefault="00D031F2" w:rsidP="00F17FDF">
            <w:pPr>
              <w:jc w:val="center"/>
              <w:rPr>
                <w:rFonts w:cs="Arial"/>
                <w:b/>
                <w:bCs/>
                <w:color w:val="000000"/>
                <w:u w:val="single"/>
              </w:rPr>
            </w:pPr>
          </w:p>
        </w:tc>
        <w:tc>
          <w:tcPr>
            <w:tcW w:w="1053" w:type="dxa"/>
            <w:tcBorders>
              <w:top w:val="nil"/>
              <w:left w:val="nil"/>
              <w:bottom w:val="nil"/>
              <w:right w:val="nil"/>
            </w:tcBorders>
            <w:shd w:val="clear" w:color="auto" w:fill="auto"/>
            <w:vAlign w:val="center"/>
            <w:hideMark/>
          </w:tcPr>
          <w:p w14:paraId="42EC779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4B3FB6D"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07C140D8"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1BE15372" w14:textId="77777777" w:rsidR="00D031F2" w:rsidRPr="00416A02" w:rsidRDefault="00D031F2" w:rsidP="00F17FDF">
            <w:pPr>
              <w:jc w:val="center"/>
              <w:rPr>
                <w:rFonts w:ascii="Times New Roman" w:hAnsi="Times New Roman"/>
              </w:rPr>
            </w:pPr>
          </w:p>
        </w:tc>
        <w:tc>
          <w:tcPr>
            <w:tcW w:w="2219" w:type="dxa"/>
            <w:gridSpan w:val="2"/>
            <w:tcBorders>
              <w:top w:val="nil"/>
              <w:left w:val="nil"/>
              <w:bottom w:val="nil"/>
              <w:right w:val="nil"/>
            </w:tcBorders>
            <w:shd w:val="clear" w:color="auto" w:fill="auto"/>
            <w:noWrap/>
            <w:vAlign w:val="center"/>
            <w:hideMark/>
          </w:tcPr>
          <w:p w14:paraId="2E4B0000" w14:textId="77777777" w:rsidR="00D031F2" w:rsidRPr="00416A02" w:rsidRDefault="00D031F2" w:rsidP="00F17FDF">
            <w:pPr>
              <w:rPr>
                <w:rFonts w:cs="Arial"/>
                <w:b/>
                <w:bCs/>
                <w:color w:val="000000"/>
                <w:u w:val="single"/>
              </w:rPr>
            </w:pPr>
            <w:r w:rsidRPr="00416A02">
              <w:rPr>
                <w:rFonts w:cs="Arial"/>
                <w:b/>
                <w:bCs/>
                <w:color w:val="000000"/>
                <w:u w:val="single"/>
              </w:rPr>
              <w:t>Sexual Orientation</w:t>
            </w:r>
          </w:p>
        </w:tc>
        <w:tc>
          <w:tcPr>
            <w:tcW w:w="1395" w:type="dxa"/>
            <w:tcBorders>
              <w:top w:val="nil"/>
              <w:left w:val="nil"/>
              <w:bottom w:val="nil"/>
              <w:right w:val="nil"/>
            </w:tcBorders>
            <w:shd w:val="clear" w:color="auto" w:fill="auto"/>
            <w:vAlign w:val="center"/>
            <w:hideMark/>
          </w:tcPr>
          <w:p w14:paraId="0E4BD3B3" w14:textId="77777777" w:rsidR="00D031F2" w:rsidRPr="00416A02" w:rsidRDefault="00D031F2" w:rsidP="00F17FDF">
            <w:pPr>
              <w:rPr>
                <w:rFonts w:cs="Arial"/>
                <w:b/>
                <w:bCs/>
                <w:color w:val="000000"/>
                <w:u w:val="single"/>
              </w:rPr>
            </w:pPr>
          </w:p>
        </w:tc>
        <w:tc>
          <w:tcPr>
            <w:tcW w:w="1067" w:type="dxa"/>
            <w:tcBorders>
              <w:top w:val="nil"/>
              <w:left w:val="nil"/>
              <w:bottom w:val="nil"/>
              <w:right w:val="nil"/>
            </w:tcBorders>
            <w:shd w:val="clear" w:color="auto" w:fill="auto"/>
            <w:vAlign w:val="center"/>
            <w:hideMark/>
          </w:tcPr>
          <w:p w14:paraId="0E052963"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71166A5"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19BC42B"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7FC1AC1D" w14:textId="77777777" w:rsidR="00D031F2" w:rsidRPr="00416A02" w:rsidRDefault="00D031F2" w:rsidP="00F17FDF">
            <w:pPr>
              <w:jc w:val="center"/>
              <w:rPr>
                <w:rFonts w:ascii="Times New Roman" w:hAnsi="Times New Roman"/>
              </w:rPr>
            </w:pPr>
          </w:p>
        </w:tc>
      </w:tr>
      <w:tr w:rsidR="00D031F2" w:rsidRPr="00416A02" w14:paraId="58C0CDDB" w14:textId="77777777" w:rsidTr="00010FDF">
        <w:trPr>
          <w:trHeight w:val="315"/>
        </w:trPr>
        <w:tc>
          <w:tcPr>
            <w:tcW w:w="2081" w:type="dxa"/>
            <w:tcBorders>
              <w:top w:val="nil"/>
              <w:left w:val="nil"/>
              <w:bottom w:val="nil"/>
              <w:right w:val="nil"/>
            </w:tcBorders>
            <w:shd w:val="clear" w:color="auto" w:fill="auto"/>
            <w:vAlign w:val="center"/>
            <w:hideMark/>
          </w:tcPr>
          <w:p w14:paraId="22D7254E"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32BEEB84"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615DFA0C"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6D4E890E"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78ECD119"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301EA564"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2BBCA2B"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1947891F"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68643843"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7CF3F8C"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4C5DC91"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5AB6013"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1A9171A0" w14:textId="77777777" w:rsidR="00D031F2" w:rsidRPr="00416A02" w:rsidRDefault="00D031F2" w:rsidP="00F17FDF">
            <w:pPr>
              <w:jc w:val="center"/>
              <w:rPr>
                <w:rFonts w:ascii="Times New Roman" w:hAnsi="Times New Roman"/>
              </w:rPr>
            </w:pPr>
          </w:p>
        </w:tc>
      </w:tr>
      <w:tr w:rsidR="00D031F2" w:rsidRPr="00416A02" w14:paraId="1478DFB3" w14:textId="77777777" w:rsidTr="00010FDF">
        <w:trPr>
          <w:trHeight w:val="735"/>
        </w:trPr>
        <w:tc>
          <w:tcPr>
            <w:tcW w:w="2081" w:type="dxa"/>
            <w:tcBorders>
              <w:top w:val="nil"/>
              <w:left w:val="nil"/>
              <w:bottom w:val="nil"/>
              <w:right w:val="nil"/>
            </w:tcBorders>
            <w:shd w:val="clear" w:color="auto" w:fill="auto"/>
            <w:vAlign w:val="center"/>
            <w:hideMark/>
          </w:tcPr>
          <w:p w14:paraId="77A63661" w14:textId="77777777" w:rsidR="00D031F2" w:rsidRPr="00416A02" w:rsidRDefault="00D031F2" w:rsidP="00F17FDF">
            <w:pPr>
              <w:jc w:val="center"/>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10FB0" w14:textId="77777777" w:rsidR="00D031F2" w:rsidRPr="00416A02" w:rsidRDefault="00D031F2" w:rsidP="00F17FDF">
            <w:pPr>
              <w:jc w:val="center"/>
              <w:rPr>
                <w:rFonts w:cs="Arial"/>
              </w:rPr>
            </w:pPr>
            <w:r w:rsidRPr="00416A02">
              <w:rPr>
                <w:rFonts w:cs="Arial"/>
              </w:rPr>
              <w:t>Same Gender as assigned at birth</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7843B4DE" w14:textId="77777777" w:rsidR="00D031F2" w:rsidRPr="00416A02" w:rsidRDefault="00D031F2" w:rsidP="00F17FDF">
            <w:pPr>
              <w:jc w:val="center"/>
              <w:rPr>
                <w:rFonts w:cs="Arial"/>
              </w:rPr>
            </w:pPr>
            <w:r w:rsidRPr="00416A02">
              <w:rPr>
                <w:rFonts w:cs="Arial"/>
              </w:rPr>
              <w:t>Prefer not to respond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87E91FF" w14:textId="77777777" w:rsidR="00D031F2" w:rsidRPr="00416A02" w:rsidRDefault="00D031F2" w:rsidP="00F17FDF">
            <w:pPr>
              <w:jc w:val="center"/>
              <w:rPr>
                <w:rFonts w:cs="Arial"/>
              </w:rPr>
            </w:pPr>
            <w:r w:rsidRPr="00416A02">
              <w:rPr>
                <w:rFonts w:cs="Arial"/>
              </w:rPr>
              <w:t>Total</w:t>
            </w:r>
          </w:p>
        </w:tc>
        <w:tc>
          <w:tcPr>
            <w:tcW w:w="1056" w:type="dxa"/>
            <w:tcBorders>
              <w:top w:val="nil"/>
              <w:left w:val="nil"/>
              <w:bottom w:val="nil"/>
              <w:right w:val="nil"/>
            </w:tcBorders>
            <w:shd w:val="clear" w:color="auto" w:fill="auto"/>
            <w:vAlign w:val="center"/>
            <w:hideMark/>
          </w:tcPr>
          <w:p w14:paraId="0AB3CC77" w14:textId="77777777" w:rsidR="00D031F2" w:rsidRPr="00416A02" w:rsidRDefault="00D031F2" w:rsidP="00F17FDF">
            <w:pPr>
              <w:jc w:val="center"/>
              <w:rPr>
                <w:rFonts w:cs="Arial"/>
              </w:rPr>
            </w:pPr>
          </w:p>
        </w:tc>
        <w:tc>
          <w:tcPr>
            <w:tcW w:w="1052" w:type="dxa"/>
            <w:tcBorders>
              <w:top w:val="nil"/>
              <w:left w:val="nil"/>
              <w:bottom w:val="nil"/>
              <w:right w:val="nil"/>
            </w:tcBorders>
            <w:shd w:val="clear" w:color="auto" w:fill="auto"/>
            <w:vAlign w:val="center"/>
            <w:hideMark/>
          </w:tcPr>
          <w:p w14:paraId="2EB7A921"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56E01DCB" w14:textId="77777777" w:rsidR="00D031F2" w:rsidRPr="00416A02" w:rsidRDefault="00D031F2" w:rsidP="00F17FDF">
            <w:pPr>
              <w:jc w:val="cent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E789" w14:textId="77777777" w:rsidR="00D031F2" w:rsidRPr="00416A02" w:rsidRDefault="00D031F2" w:rsidP="00F17FDF">
            <w:pPr>
              <w:jc w:val="center"/>
              <w:rPr>
                <w:rFonts w:cs="Arial"/>
              </w:rPr>
            </w:pPr>
            <w:r w:rsidRPr="00416A02">
              <w:rPr>
                <w:rFonts w:cs="Arial"/>
              </w:rPr>
              <w:t>Bi-Sexual / Gay or Lesbian / Other</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38365719" w14:textId="77777777" w:rsidR="00D031F2" w:rsidRPr="00416A02" w:rsidRDefault="00D031F2" w:rsidP="00F17FDF">
            <w:pPr>
              <w:jc w:val="center"/>
              <w:rPr>
                <w:rFonts w:cs="Arial"/>
              </w:rPr>
            </w:pPr>
            <w:r w:rsidRPr="00416A02">
              <w:rPr>
                <w:rFonts w:cs="Arial"/>
              </w:rPr>
              <w:t>Heterosexual</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17B83C51" w14:textId="77777777" w:rsidR="00D031F2" w:rsidRPr="00416A02" w:rsidRDefault="00D031F2" w:rsidP="00F17FDF">
            <w:pPr>
              <w:jc w:val="center"/>
              <w:rPr>
                <w:rFonts w:cs="Arial"/>
              </w:rPr>
            </w:pPr>
            <w:r w:rsidRPr="00416A02">
              <w:rPr>
                <w:rFonts w:cs="Arial"/>
              </w:rPr>
              <w:t>Prefer not to respond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1EEA7ED" w14:textId="77777777" w:rsidR="00D031F2" w:rsidRPr="00416A02" w:rsidRDefault="00D031F2" w:rsidP="00F17FDF">
            <w:pPr>
              <w:jc w:val="center"/>
              <w:rPr>
                <w:rFonts w:cs="Arial"/>
              </w:rPr>
            </w:pPr>
            <w:r w:rsidRPr="00416A02">
              <w:rPr>
                <w:rFonts w:cs="Arial"/>
              </w:rPr>
              <w:t>Total</w:t>
            </w:r>
          </w:p>
        </w:tc>
        <w:tc>
          <w:tcPr>
            <w:tcW w:w="1040" w:type="dxa"/>
            <w:tcBorders>
              <w:top w:val="nil"/>
              <w:left w:val="nil"/>
              <w:bottom w:val="nil"/>
              <w:right w:val="nil"/>
            </w:tcBorders>
            <w:shd w:val="clear" w:color="auto" w:fill="auto"/>
            <w:vAlign w:val="center"/>
            <w:hideMark/>
          </w:tcPr>
          <w:p w14:paraId="0BACE0EE" w14:textId="77777777" w:rsidR="00D031F2" w:rsidRPr="00416A02" w:rsidRDefault="00D031F2" w:rsidP="00F17FDF">
            <w:pPr>
              <w:jc w:val="center"/>
              <w:rPr>
                <w:rFonts w:cs="Arial"/>
              </w:rPr>
            </w:pPr>
          </w:p>
        </w:tc>
        <w:tc>
          <w:tcPr>
            <w:tcW w:w="988" w:type="dxa"/>
            <w:tcBorders>
              <w:top w:val="nil"/>
              <w:left w:val="nil"/>
              <w:bottom w:val="nil"/>
              <w:right w:val="nil"/>
            </w:tcBorders>
            <w:shd w:val="clear" w:color="auto" w:fill="auto"/>
            <w:vAlign w:val="center"/>
            <w:hideMark/>
          </w:tcPr>
          <w:p w14:paraId="023DB5EC" w14:textId="77777777" w:rsidR="00D031F2" w:rsidRPr="00416A02" w:rsidRDefault="00D031F2" w:rsidP="00F17FDF">
            <w:pPr>
              <w:jc w:val="center"/>
              <w:rPr>
                <w:rFonts w:ascii="Times New Roman" w:hAnsi="Times New Roman"/>
              </w:rPr>
            </w:pPr>
          </w:p>
        </w:tc>
      </w:tr>
      <w:tr w:rsidR="00D031F2" w:rsidRPr="00416A02" w14:paraId="59D6BD0D" w14:textId="77777777" w:rsidTr="00010FDF">
        <w:trPr>
          <w:trHeight w:val="315"/>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A9C02" w14:textId="77777777" w:rsidR="00D031F2" w:rsidRPr="00416A02" w:rsidRDefault="00D031F2" w:rsidP="00F17FDF">
            <w:pPr>
              <w:jc w:val="center"/>
              <w:rPr>
                <w:rFonts w:cs="Arial"/>
                <w:b/>
                <w:bCs/>
                <w:color w:val="000000"/>
              </w:rPr>
            </w:pPr>
            <w:r w:rsidRPr="00416A02">
              <w:rPr>
                <w:rFonts w:cs="Arial"/>
                <w:b/>
                <w:bCs/>
                <w:color w:val="000000"/>
              </w:rPr>
              <w:t>Total</w:t>
            </w:r>
          </w:p>
        </w:tc>
        <w:tc>
          <w:tcPr>
            <w:tcW w:w="1209" w:type="dxa"/>
            <w:tcBorders>
              <w:top w:val="nil"/>
              <w:left w:val="nil"/>
              <w:bottom w:val="single" w:sz="4" w:space="0" w:color="auto"/>
              <w:right w:val="single" w:sz="4" w:space="0" w:color="auto"/>
            </w:tcBorders>
            <w:shd w:val="clear" w:color="auto" w:fill="auto"/>
            <w:vAlign w:val="center"/>
            <w:hideMark/>
          </w:tcPr>
          <w:p w14:paraId="09B00299" w14:textId="77777777" w:rsidR="00D031F2" w:rsidRPr="00416A02" w:rsidRDefault="00D031F2" w:rsidP="00F17FDF">
            <w:pPr>
              <w:jc w:val="center"/>
              <w:rPr>
                <w:rFonts w:cs="Arial"/>
              </w:rPr>
            </w:pPr>
            <w:r w:rsidRPr="00416A02">
              <w:rPr>
                <w:rFonts w:cs="Arial"/>
              </w:rPr>
              <w:t>29</w:t>
            </w:r>
          </w:p>
        </w:tc>
        <w:tc>
          <w:tcPr>
            <w:tcW w:w="1053" w:type="dxa"/>
            <w:tcBorders>
              <w:top w:val="nil"/>
              <w:left w:val="nil"/>
              <w:bottom w:val="single" w:sz="4" w:space="0" w:color="auto"/>
              <w:right w:val="single" w:sz="4" w:space="0" w:color="auto"/>
            </w:tcBorders>
            <w:shd w:val="clear" w:color="auto" w:fill="auto"/>
            <w:vAlign w:val="center"/>
            <w:hideMark/>
          </w:tcPr>
          <w:p w14:paraId="40606373" w14:textId="77777777" w:rsidR="00D031F2" w:rsidRPr="00416A02" w:rsidRDefault="00D031F2" w:rsidP="00F17FDF">
            <w:pPr>
              <w:jc w:val="center"/>
              <w:rPr>
                <w:rFonts w:cs="Arial"/>
              </w:rPr>
            </w:pPr>
            <w:r w:rsidRPr="00416A02">
              <w:rPr>
                <w:rFonts w:cs="Arial"/>
              </w:rPr>
              <w:t>13</w:t>
            </w:r>
          </w:p>
        </w:tc>
        <w:tc>
          <w:tcPr>
            <w:tcW w:w="1040" w:type="dxa"/>
            <w:tcBorders>
              <w:top w:val="nil"/>
              <w:left w:val="nil"/>
              <w:bottom w:val="single" w:sz="4" w:space="0" w:color="auto"/>
              <w:right w:val="single" w:sz="4" w:space="0" w:color="auto"/>
            </w:tcBorders>
            <w:shd w:val="clear" w:color="auto" w:fill="auto"/>
            <w:vAlign w:val="center"/>
            <w:hideMark/>
          </w:tcPr>
          <w:p w14:paraId="4CD411A3" w14:textId="77777777" w:rsidR="00D031F2" w:rsidRPr="00416A02" w:rsidRDefault="00D031F2" w:rsidP="00F17FDF">
            <w:pPr>
              <w:jc w:val="center"/>
              <w:rPr>
                <w:rFonts w:cs="Arial"/>
                <w:b/>
                <w:bCs/>
                <w:color w:val="000000"/>
              </w:rPr>
            </w:pPr>
            <w:r w:rsidRPr="00416A02">
              <w:rPr>
                <w:rFonts w:cs="Arial"/>
                <w:b/>
                <w:bCs/>
                <w:color w:val="000000"/>
              </w:rPr>
              <w:t>42</w:t>
            </w:r>
          </w:p>
        </w:tc>
        <w:tc>
          <w:tcPr>
            <w:tcW w:w="1056" w:type="dxa"/>
            <w:tcBorders>
              <w:top w:val="nil"/>
              <w:left w:val="nil"/>
              <w:bottom w:val="nil"/>
              <w:right w:val="nil"/>
            </w:tcBorders>
            <w:shd w:val="clear" w:color="auto" w:fill="auto"/>
            <w:vAlign w:val="center"/>
            <w:hideMark/>
          </w:tcPr>
          <w:p w14:paraId="7EB57267" w14:textId="77777777" w:rsidR="00D031F2" w:rsidRPr="00416A02" w:rsidRDefault="00D031F2" w:rsidP="00F17FDF">
            <w:pPr>
              <w:jc w:val="center"/>
              <w:rPr>
                <w:rFonts w:cs="Arial"/>
                <w:b/>
                <w:bCs/>
                <w:color w:val="000000"/>
              </w:rPr>
            </w:pPr>
          </w:p>
        </w:tc>
        <w:tc>
          <w:tcPr>
            <w:tcW w:w="1052" w:type="dxa"/>
            <w:tcBorders>
              <w:top w:val="nil"/>
              <w:left w:val="nil"/>
              <w:bottom w:val="nil"/>
              <w:right w:val="nil"/>
            </w:tcBorders>
            <w:shd w:val="clear" w:color="auto" w:fill="auto"/>
            <w:vAlign w:val="center"/>
            <w:hideMark/>
          </w:tcPr>
          <w:p w14:paraId="11F2D19B" w14:textId="77777777" w:rsidR="00D031F2" w:rsidRPr="00416A02" w:rsidRDefault="00D031F2" w:rsidP="00F17FDF">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FE846" w14:textId="77777777" w:rsidR="00D031F2" w:rsidRPr="00416A02" w:rsidRDefault="00D031F2" w:rsidP="00F17FDF">
            <w:pPr>
              <w:jc w:val="center"/>
              <w:rPr>
                <w:rFonts w:cs="Arial"/>
                <w:b/>
                <w:bCs/>
              </w:rPr>
            </w:pPr>
            <w:r w:rsidRPr="00416A02">
              <w:rPr>
                <w:rFonts w:cs="Arial"/>
                <w:b/>
                <w:bCs/>
              </w:rPr>
              <w:t>Total</w:t>
            </w:r>
          </w:p>
        </w:tc>
        <w:tc>
          <w:tcPr>
            <w:tcW w:w="1139" w:type="dxa"/>
            <w:tcBorders>
              <w:top w:val="nil"/>
              <w:left w:val="nil"/>
              <w:bottom w:val="single" w:sz="4" w:space="0" w:color="auto"/>
              <w:right w:val="single" w:sz="4" w:space="0" w:color="auto"/>
            </w:tcBorders>
            <w:shd w:val="clear" w:color="auto" w:fill="auto"/>
            <w:vAlign w:val="center"/>
            <w:hideMark/>
          </w:tcPr>
          <w:p w14:paraId="195E8B6A" w14:textId="77777777" w:rsidR="00D031F2" w:rsidRPr="00416A02" w:rsidRDefault="00D031F2" w:rsidP="00F17FDF">
            <w:pPr>
              <w:jc w:val="center"/>
              <w:rPr>
                <w:rFonts w:cs="Arial"/>
              </w:rPr>
            </w:pPr>
            <w:r w:rsidRPr="00416A02">
              <w:rPr>
                <w:rFonts w:cs="Arial"/>
              </w:rPr>
              <w:t>*</w:t>
            </w:r>
          </w:p>
        </w:tc>
        <w:tc>
          <w:tcPr>
            <w:tcW w:w="1395" w:type="dxa"/>
            <w:tcBorders>
              <w:top w:val="nil"/>
              <w:left w:val="nil"/>
              <w:bottom w:val="single" w:sz="4" w:space="0" w:color="auto"/>
              <w:right w:val="single" w:sz="4" w:space="0" w:color="auto"/>
            </w:tcBorders>
            <w:shd w:val="clear" w:color="auto" w:fill="auto"/>
            <w:vAlign w:val="center"/>
            <w:hideMark/>
          </w:tcPr>
          <w:p w14:paraId="5B172E02" w14:textId="77777777" w:rsidR="00D031F2" w:rsidRPr="00416A02" w:rsidRDefault="00D031F2" w:rsidP="00F17FDF">
            <w:pPr>
              <w:jc w:val="center"/>
              <w:rPr>
                <w:rFonts w:cs="Arial"/>
              </w:rPr>
            </w:pPr>
            <w:r w:rsidRPr="00416A02">
              <w:rPr>
                <w:rFonts w:cs="Arial"/>
              </w:rPr>
              <w:t>34</w:t>
            </w:r>
          </w:p>
        </w:tc>
        <w:tc>
          <w:tcPr>
            <w:tcW w:w="1067" w:type="dxa"/>
            <w:tcBorders>
              <w:top w:val="nil"/>
              <w:left w:val="nil"/>
              <w:bottom w:val="single" w:sz="4" w:space="0" w:color="auto"/>
              <w:right w:val="single" w:sz="4" w:space="0" w:color="auto"/>
            </w:tcBorders>
            <w:shd w:val="clear" w:color="auto" w:fill="auto"/>
            <w:vAlign w:val="center"/>
            <w:hideMark/>
          </w:tcPr>
          <w:p w14:paraId="234CEE07"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59543A37" w14:textId="77777777" w:rsidR="00D031F2" w:rsidRPr="00416A02" w:rsidRDefault="00D031F2" w:rsidP="00F17FDF">
            <w:pPr>
              <w:jc w:val="center"/>
              <w:rPr>
                <w:rFonts w:cs="Arial"/>
                <w:b/>
                <w:bCs/>
                <w:color w:val="000000"/>
              </w:rPr>
            </w:pPr>
            <w:r w:rsidRPr="00416A02">
              <w:rPr>
                <w:rFonts w:cs="Arial"/>
                <w:b/>
                <w:bCs/>
                <w:color w:val="000000"/>
              </w:rPr>
              <w:t>42</w:t>
            </w:r>
          </w:p>
        </w:tc>
        <w:tc>
          <w:tcPr>
            <w:tcW w:w="1040" w:type="dxa"/>
            <w:tcBorders>
              <w:top w:val="nil"/>
              <w:left w:val="nil"/>
              <w:bottom w:val="nil"/>
              <w:right w:val="nil"/>
            </w:tcBorders>
            <w:shd w:val="clear" w:color="auto" w:fill="auto"/>
            <w:vAlign w:val="center"/>
            <w:hideMark/>
          </w:tcPr>
          <w:p w14:paraId="0F4A2840" w14:textId="77777777" w:rsidR="00D031F2" w:rsidRPr="00416A02" w:rsidRDefault="00D031F2" w:rsidP="00F17FDF">
            <w:pPr>
              <w:jc w:val="center"/>
              <w:rPr>
                <w:rFonts w:cs="Arial"/>
                <w:b/>
                <w:bCs/>
                <w:color w:val="000000"/>
              </w:rPr>
            </w:pPr>
          </w:p>
        </w:tc>
        <w:tc>
          <w:tcPr>
            <w:tcW w:w="988" w:type="dxa"/>
            <w:tcBorders>
              <w:top w:val="nil"/>
              <w:left w:val="nil"/>
              <w:bottom w:val="nil"/>
              <w:right w:val="nil"/>
            </w:tcBorders>
            <w:shd w:val="clear" w:color="auto" w:fill="auto"/>
            <w:vAlign w:val="center"/>
            <w:hideMark/>
          </w:tcPr>
          <w:p w14:paraId="2AF6D1AE" w14:textId="77777777" w:rsidR="00D031F2" w:rsidRPr="00416A02" w:rsidRDefault="00D031F2" w:rsidP="00F17FDF">
            <w:pPr>
              <w:jc w:val="center"/>
              <w:rPr>
                <w:rFonts w:ascii="Times New Roman" w:hAnsi="Times New Roman"/>
              </w:rPr>
            </w:pPr>
          </w:p>
        </w:tc>
      </w:tr>
      <w:tr w:rsidR="00D031F2" w:rsidRPr="00416A02" w14:paraId="74BEF9AE" w14:textId="77777777" w:rsidTr="00010FDF">
        <w:trPr>
          <w:trHeight w:val="315"/>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1E1F8872" w14:textId="77777777" w:rsidR="00D031F2" w:rsidRPr="00416A02" w:rsidRDefault="00D031F2" w:rsidP="00F17FDF">
            <w:pPr>
              <w:jc w:val="center"/>
              <w:rPr>
                <w:rFonts w:cs="Arial"/>
                <w:b/>
                <w:bCs/>
              </w:rPr>
            </w:pPr>
            <w:r w:rsidRPr="00416A02">
              <w:rPr>
                <w:rFonts w:cs="Arial"/>
                <w:b/>
                <w:bCs/>
              </w:rPr>
              <w:t>%</w:t>
            </w:r>
          </w:p>
        </w:tc>
        <w:tc>
          <w:tcPr>
            <w:tcW w:w="1209" w:type="dxa"/>
            <w:tcBorders>
              <w:top w:val="nil"/>
              <w:left w:val="nil"/>
              <w:bottom w:val="single" w:sz="4" w:space="0" w:color="auto"/>
              <w:right w:val="single" w:sz="4" w:space="0" w:color="auto"/>
            </w:tcBorders>
            <w:shd w:val="clear" w:color="auto" w:fill="auto"/>
            <w:vAlign w:val="center"/>
            <w:hideMark/>
          </w:tcPr>
          <w:p w14:paraId="3AC24665" w14:textId="77777777" w:rsidR="00D031F2" w:rsidRPr="00416A02" w:rsidRDefault="00D031F2" w:rsidP="00F17FDF">
            <w:pPr>
              <w:jc w:val="center"/>
              <w:rPr>
                <w:rFonts w:cs="Arial"/>
                <w:color w:val="000000"/>
              </w:rPr>
            </w:pPr>
            <w:r w:rsidRPr="00416A02">
              <w:rPr>
                <w:rFonts w:cs="Arial"/>
                <w:color w:val="000000"/>
              </w:rPr>
              <w:t>69%</w:t>
            </w:r>
          </w:p>
        </w:tc>
        <w:tc>
          <w:tcPr>
            <w:tcW w:w="1053" w:type="dxa"/>
            <w:tcBorders>
              <w:top w:val="nil"/>
              <w:left w:val="nil"/>
              <w:bottom w:val="single" w:sz="4" w:space="0" w:color="auto"/>
              <w:right w:val="single" w:sz="4" w:space="0" w:color="auto"/>
            </w:tcBorders>
            <w:shd w:val="clear" w:color="auto" w:fill="auto"/>
            <w:vAlign w:val="center"/>
            <w:hideMark/>
          </w:tcPr>
          <w:p w14:paraId="4A136762" w14:textId="77777777" w:rsidR="00D031F2" w:rsidRPr="00416A02" w:rsidRDefault="00D031F2" w:rsidP="00F17FDF">
            <w:pPr>
              <w:jc w:val="center"/>
              <w:rPr>
                <w:rFonts w:cs="Arial"/>
                <w:color w:val="000000"/>
              </w:rPr>
            </w:pPr>
            <w:r w:rsidRPr="00416A02">
              <w:rPr>
                <w:rFonts w:cs="Arial"/>
                <w:color w:val="000000"/>
              </w:rPr>
              <w:t>31%</w:t>
            </w:r>
          </w:p>
        </w:tc>
        <w:tc>
          <w:tcPr>
            <w:tcW w:w="1040" w:type="dxa"/>
            <w:tcBorders>
              <w:top w:val="nil"/>
              <w:left w:val="nil"/>
              <w:bottom w:val="single" w:sz="4" w:space="0" w:color="auto"/>
              <w:right w:val="single" w:sz="4" w:space="0" w:color="auto"/>
            </w:tcBorders>
            <w:shd w:val="clear" w:color="auto" w:fill="auto"/>
            <w:vAlign w:val="center"/>
            <w:hideMark/>
          </w:tcPr>
          <w:p w14:paraId="6571FA82" w14:textId="77777777" w:rsidR="00D031F2" w:rsidRPr="00416A02" w:rsidRDefault="00D031F2" w:rsidP="00F17FDF">
            <w:pPr>
              <w:jc w:val="center"/>
              <w:rPr>
                <w:rFonts w:cs="Arial"/>
                <w:color w:val="000000"/>
              </w:rPr>
            </w:pPr>
            <w:r w:rsidRPr="00416A02">
              <w:rPr>
                <w:rFonts w:cs="Arial"/>
                <w:color w:val="000000"/>
              </w:rPr>
              <w:t>100%</w:t>
            </w:r>
          </w:p>
        </w:tc>
        <w:tc>
          <w:tcPr>
            <w:tcW w:w="1056" w:type="dxa"/>
            <w:tcBorders>
              <w:top w:val="nil"/>
              <w:left w:val="nil"/>
              <w:bottom w:val="nil"/>
              <w:right w:val="nil"/>
            </w:tcBorders>
            <w:shd w:val="clear" w:color="auto" w:fill="auto"/>
            <w:vAlign w:val="center"/>
            <w:hideMark/>
          </w:tcPr>
          <w:p w14:paraId="60A43A3F" w14:textId="77777777" w:rsidR="00D031F2" w:rsidRPr="00416A02" w:rsidRDefault="00D031F2" w:rsidP="00F17FDF">
            <w:pPr>
              <w:jc w:val="center"/>
              <w:rPr>
                <w:rFonts w:cs="Arial"/>
                <w:color w:val="000000"/>
              </w:rPr>
            </w:pPr>
          </w:p>
        </w:tc>
        <w:tc>
          <w:tcPr>
            <w:tcW w:w="1052" w:type="dxa"/>
            <w:tcBorders>
              <w:top w:val="nil"/>
              <w:left w:val="nil"/>
              <w:bottom w:val="nil"/>
              <w:right w:val="nil"/>
            </w:tcBorders>
            <w:shd w:val="clear" w:color="auto" w:fill="auto"/>
            <w:vAlign w:val="center"/>
            <w:hideMark/>
          </w:tcPr>
          <w:p w14:paraId="175B67BE" w14:textId="77777777" w:rsidR="00D031F2" w:rsidRPr="00416A02" w:rsidRDefault="00D031F2" w:rsidP="00F17FDF">
            <w:pPr>
              <w:jc w:val="center"/>
              <w:rPr>
                <w:rFonts w:ascii="Times New Roman" w:hAnsi="Times New Roman"/>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8A7AA3C" w14:textId="77777777" w:rsidR="00D031F2" w:rsidRPr="00416A02" w:rsidRDefault="00D031F2" w:rsidP="00F17FDF">
            <w:pPr>
              <w:jc w:val="center"/>
              <w:rPr>
                <w:rFonts w:cs="Arial"/>
                <w:b/>
                <w:bCs/>
              </w:rPr>
            </w:pPr>
            <w:r w:rsidRPr="00416A02">
              <w:rPr>
                <w:rFonts w:cs="Arial"/>
                <w:b/>
                <w:bCs/>
              </w:rPr>
              <w:t>%</w:t>
            </w:r>
          </w:p>
        </w:tc>
        <w:tc>
          <w:tcPr>
            <w:tcW w:w="1139" w:type="dxa"/>
            <w:tcBorders>
              <w:top w:val="nil"/>
              <w:left w:val="nil"/>
              <w:bottom w:val="single" w:sz="4" w:space="0" w:color="auto"/>
              <w:right w:val="single" w:sz="4" w:space="0" w:color="auto"/>
            </w:tcBorders>
            <w:shd w:val="clear" w:color="auto" w:fill="auto"/>
            <w:vAlign w:val="center"/>
            <w:hideMark/>
          </w:tcPr>
          <w:p w14:paraId="433A7AD7" w14:textId="77777777" w:rsidR="00D031F2" w:rsidRPr="00416A02" w:rsidRDefault="00D031F2" w:rsidP="00F17FDF">
            <w:pPr>
              <w:jc w:val="center"/>
              <w:rPr>
                <w:rFonts w:cs="Arial"/>
                <w:color w:val="000000"/>
              </w:rPr>
            </w:pPr>
            <w:r w:rsidRPr="00416A02">
              <w:rPr>
                <w:rFonts w:cs="Arial"/>
                <w:color w:val="000000"/>
              </w:rPr>
              <w:t>*</w:t>
            </w:r>
          </w:p>
        </w:tc>
        <w:tc>
          <w:tcPr>
            <w:tcW w:w="1395" w:type="dxa"/>
            <w:tcBorders>
              <w:top w:val="nil"/>
              <w:left w:val="nil"/>
              <w:bottom w:val="single" w:sz="4" w:space="0" w:color="auto"/>
              <w:right w:val="single" w:sz="4" w:space="0" w:color="auto"/>
            </w:tcBorders>
            <w:shd w:val="clear" w:color="auto" w:fill="auto"/>
            <w:vAlign w:val="center"/>
            <w:hideMark/>
          </w:tcPr>
          <w:p w14:paraId="3587690A" w14:textId="77777777" w:rsidR="00D031F2" w:rsidRPr="00416A02" w:rsidRDefault="00D031F2" w:rsidP="00F17FDF">
            <w:pPr>
              <w:jc w:val="center"/>
              <w:rPr>
                <w:rFonts w:cs="Arial"/>
                <w:color w:val="000000"/>
              </w:rPr>
            </w:pPr>
            <w:r w:rsidRPr="00416A02">
              <w:rPr>
                <w:rFonts w:cs="Arial"/>
                <w:color w:val="000000"/>
              </w:rPr>
              <w:t>81%</w:t>
            </w:r>
          </w:p>
        </w:tc>
        <w:tc>
          <w:tcPr>
            <w:tcW w:w="1067" w:type="dxa"/>
            <w:tcBorders>
              <w:top w:val="nil"/>
              <w:left w:val="nil"/>
              <w:bottom w:val="single" w:sz="4" w:space="0" w:color="auto"/>
              <w:right w:val="single" w:sz="4" w:space="0" w:color="auto"/>
            </w:tcBorders>
            <w:shd w:val="clear" w:color="auto" w:fill="auto"/>
            <w:vAlign w:val="center"/>
            <w:hideMark/>
          </w:tcPr>
          <w:p w14:paraId="26D583CB"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682DD072" w14:textId="77777777" w:rsidR="00D031F2" w:rsidRPr="00416A02" w:rsidRDefault="00D031F2" w:rsidP="00F17FDF">
            <w:pPr>
              <w:jc w:val="center"/>
              <w:rPr>
                <w:rFonts w:cs="Arial"/>
                <w:color w:val="000000"/>
              </w:rPr>
            </w:pPr>
            <w:r w:rsidRPr="00416A02">
              <w:rPr>
                <w:rFonts w:cs="Arial"/>
                <w:color w:val="000000"/>
              </w:rPr>
              <w:t>100%</w:t>
            </w:r>
          </w:p>
        </w:tc>
        <w:tc>
          <w:tcPr>
            <w:tcW w:w="1040" w:type="dxa"/>
            <w:tcBorders>
              <w:top w:val="nil"/>
              <w:left w:val="nil"/>
              <w:bottom w:val="nil"/>
              <w:right w:val="nil"/>
            </w:tcBorders>
            <w:shd w:val="clear" w:color="auto" w:fill="auto"/>
            <w:vAlign w:val="center"/>
            <w:hideMark/>
          </w:tcPr>
          <w:p w14:paraId="40A28D1D" w14:textId="77777777" w:rsidR="00D031F2" w:rsidRPr="00416A02" w:rsidRDefault="00D031F2" w:rsidP="00F17FDF">
            <w:pPr>
              <w:jc w:val="center"/>
              <w:rPr>
                <w:rFonts w:cs="Arial"/>
                <w:color w:val="000000"/>
              </w:rPr>
            </w:pPr>
          </w:p>
        </w:tc>
        <w:tc>
          <w:tcPr>
            <w:tcW w:w="988" w:type="dxa"/>
            <w:tcBorders>
              <w:top w:val="nil"/>
              <w:left w:val="nil"/>
              <w:bottom w:val="nil"/>
              <w:right w:val="nil"/>
            </w:tcBorders>
            <w:shd w:val="clear" w:color="auto" w:fill="auto"/>
            <w:vAlign w:val="center"/>
            <w:hideMark/>
          </w:tcPr>
          <w:p w14:paraId="370C7A5C" w14:textId="77777777" w:rsidR="00D031F2" w:rsidRPr="00416A02" w:rsidRDefault="00D031F2" w:rsidP="00F17FDF">
            <w:pPr>
              <w:jc w:val="center"/>
              <w:rPr>
                <w:rFonts w:ascii="Times New Roman" w:hAnsi="Times New Roman"/>
              </w:rPr>
            </w:pPr>
          </w:p>
        </w:tc>
      </w:tr>
      <w:tr w:rsidR="00D031F2" w:rsidRPr="00416A02" w14:paraId="0EDD8628" w14:textId="77777777" w:rsidTr="00010FDF">
        <w:trPr>
          <w:trHeight w:val="315"/>
        </w:trPr>
        <w:tc>
          <w:tcPr>
            <w:tcW w:w="2081" w:type="dxa"/>
            <w:tcBorders>
              <w:top w:val="nil"/>
              <w:left w:val="nil"/>
              <w:bottom w:val="nil"/>
              <w:right w:val="nil"/>
            </w:tcBorders>
            <w:shd w:val="clear" w:color="auto" w:fill="auto"/>
            <w:vAlign w:val="center"/>
            <w:hideMark/>
          </w:tcPr>
          <w:p w14:paraId="5D7D7561" w14:textId="77777777" w:rsidR="00D031F2" w:rsidRDefault="00D031F2" w:rsidP="00F17FDF">
            <w:pPr>
              <w:jc w:val="center"/>
              <w:rPr>
                <w:rFonts w:ascii="Times New Roman" w:hAnsi="Times New Roman"/>
              </w:rPr>
            </w:pPr>
          </w:p>
          <w:p w14:paraId="310CFD1B" w14:textId="77777777" w:rsidR="00D031F2" w:rsidRDefault="00D031F2" w:rsidP="00F17FDF">
            <w:pPr>
              <w:jc w:val="center"/>
              <w:rPr>
                <w:rFonts w:ascii="Times New Roman" w:hAnsi="Times New Roman"/>
              </w:rPr>
            </w:pPr>
          </w:p>
          <w:p w14:paraId="5A56B9BE" w14:textId="77777777" w:rsidR="00D031F2" w:rsidRDefault="00D031F2" w:rsidP="00F17FDF">
            <w:pPr>
              <w:jc w:val="center"/>
              <w:rPr>
                <w:rFonts w:ascii="Times New Roman" w:hAnsi="Times New Roman"/>
              </w:rPr>
            </w:pPr>
          </w:p>
          <w:p w14:paraId="72DC41C9" w14:textId="77777777" w:rsidR="00D031F2" w:rsidRDefault="00D031F2" w:rsidP="00F17FDF">
            <w:pPr>
              <w:jc w:val="center"/>
              <w:rPr>
                <w:rFonts w:ascii="Times New Roman" w:hAnsi="Times New Roman"/>
              </w:rPr>
            </w:pPr>
          </w:p>
          <w:p w14:paraId="06D4AB5E"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27BEE5A1" w14:textId="77777777" w:rsidR="00D031F2" w:rsidRDefault="00D031F2" w:rsidP="00F17FDF">
            <w:pPr>
              <w:jc w:val="center"/>
              <w:rPr>
                <w:rFonts w:ascii="Times New Roman" w:hAnsi="Times New Roman"/>
              </w:rPr>
            </w:pPr>
          </w:p>
          <w:p w14:paraId="617C18F8" w14:textId="77777777" w:rsidR="00D031F2" w:rsidRDefault="00D031F2" w:rsidP="00F17FDF">
            <w:pPr>
              <w:jc w:val="center"/>
              <w:rPr>
                <w:rFonts w:ascii="Times New Roman" w:hAnsi="Times New Roman"/>
              </w:rPr>
            </w:pPr>
          </w:p>
          <w:p w14:paraId="70D6C6DF" w14:textId="77777777" w:rsidR="00D031F2" w:rsidRDefault="00D031F2" w:rsidP="00F17FDF">
            <w:pPr>
              <w:jc w:val="center"/>
              <w:rPr>
                <w:rFonts w:ascii="Times New Roman" w:hAnsi="Times New Roman"/>
              </w:rPr>
            </w:pPr>
          </w:p>
          <w:p w14:paraId="7A983E9C"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3DA6F290"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48B45CF2"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4A5E9990"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2A360780"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75CA7956"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739DCF27"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0820EF33"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2853DE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CA3F671"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9324A42"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59578D88" w14:textId="77777777" w:rsidR="00D031F2" w:rsidRPr="00416A02" w:rsidRDefault="00D031F2" w:rsidP="00F17FDF">
            <w:pPr>
              <w:jc w:val="center"/>
              <w:rPr>
                <w:rFonts w:ascii="Times New Roman" w:hAnsi="Times New Roman"/>
              </w:rPr>
            </w:pPr>
          </w:p>
        </w:tc>
      </w:tr>
    </w:tbl>
    <w:p w14:paraId="23757CBF" w14:textId="77777777" w:rsidR="00010FDF" w:rsidRDefault="00010FDF">
      <w:r>
        <w:br w:type="page"/>
      </w:r>
    </w:p>
    <w:tbl>
      <w:tblPr>
        <w:tblW w:w="15240" w:type="dxa"/>
        <w:tblInd w:w="108" w:type="dxa"/>
        <w:tblLook w:val="04A0" w:firstRow="1" w:lastRow="0" w:firstColumn="1" w:lastColumn="0" w:noHBand="0" w:noVBand="1"/>
      </w:tblPr>
      <w:tblGrid>
        <w:gridCol w:w="2081"/>
        <w:gridCol w:w="1209"/>
        <w:gridCol w:w="1053"/>
        <w:gridCol w:w="1040"/>
        <w:gridCol w:w="1056"/>
        <w:gridCol w:w="1052"/>
        <w:gridCol w:w="1080"/>
        <w:gridCol w:w="1139"/>
        <w:gridCol w:w="1395"/>
        <w:gridCol w:w="1067"/>
        <w:gridCol w:w="1040"/>
        <w:gridCol w:w="1040"/>
        <w:gridCol w:w="988"/>
      </w:tblGrid>
      <w:tr w:rsidR="00D031F2" w:rsidRPr="00416A02" w14:paraId="3E4B9C37" w14:textId="77777777" w:rsidTr="00010FDF">
        <w:trPr>
          <w:trHeight w:val="315"/>
        </w:trPr>
        <w:tc>
          <w:tcPr>
            <w:tcW w:w="2081" w:type="dxa"/>
            <w:tcBorders>
              <w:top w:val="nil"/>
              <w:left w:val="nil"/>
              <w:bottom w:val="nil"/>
              <w:right w:val="nil"/>
            </w:tcBorders>
            <w:shd w:val="clear" w:color="auto" w:fill="auto"/>
            <w:vAlign w:val="center"/>
            <w:hideMark/>
          </w:tcPr>
          <w:p w14:paraId="637067A6" w14:textId="7AA83E93"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A453134"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7B7D994A"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C6EA053"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5B094E1E"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0F06B70F"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FA96BFB"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71A03221"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29B013CD"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62F46408"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54AE6876"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41EA63BD"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58012093" w14:textId="77777777" w:rsidR="00D031F2" w:rsidRPr="00416A02" w:rsidRDefault="00D031F2" w:rsidP="00F17FDF">
            <w:pPr>
              <w:jc w:val="center"/>
              <w:rPr>
                <w:rFonts w:ascii="Times New Roman" w:hAnsi="Times New Roman"/>
              </w:rPr>
            </w:pPr>
          </w:p>
        </w:tc>
      </w:tr>
      <w:tr w:rsidR="00D031F2" w:rsidRPr="00416A02" w14:paraId="638647BC" w14:textId="77777777" w:rsidTr="00010FDF">
        <w:trPr>
          <w:trHeight w:val="255"/>
        </w:trPr>
        <w:tc>
          <w:tcPr>
            <w:tcW w:w="2081" w:type="dxa"/>
            <w:tcBorders>
              <w:top w:val="nil"/>
              <w:left w:val="nil"/>
              <w:bottom w:val="nil"/>
              <w:right w:val="nil"/>
            </w:tcBorders>
            <w:shd w:val="clear" w:color="auto" w:fill="auto"/>
            <w:noWrap/>
            <w:vAlign w:val="center"/>
            <w:hideMark/>
          </w:tcPr>
          <w:p w14:paraId="75B4CAA3" w14:textId="77777777" w:rsidR="00D031F2" w:rsidRDefault="00D031F2" w:rsidP="00F17FDF">
            <w:pPr>
              <w:rPr>
                <w:rFonts w:cs="Arial"/>
                <w:b/>
                <w:bCs/>
                <w:color w:val="000000"/>
                <w:u w:val="single"/>
              </w:rPr>
            </w:pPr>
          </w:p>
          <w:p w14:paraId="33CEB531" w14:textId="77777777" w:rsidR="00D031F2" w:rsidRDefault="00D031F2" w:rsidP="00F17FDF">
            <w:pPr>
              <w:rPr>
                <w:rFonts w:cs="Arial"/>
                <w:b/>
                <w:bCs/>
                <w:color w:val="000000"/>
                <w:u w:val="single"/>
              </w:rPr>
            </w:pPr>
          </w:p>
          <w:p w14:paraId="1C09FAE2" w14:textId="77777777" w:rsidR="00D031F2" w:rsidRPr="00416A02" w:rsidRDefault="00D031F2" w:rsidP="00F17FDF">
            <w:pPr>
              <w:rPr>
                <w:rFonts w:cs="Arial"/>
                <w:b/>
                <w:bCs/>
                <w:color w:val="000000"/>
                <w:u w:val="single"/>
              </w:rPr>
            </w:pPr>
            <w:r w:rsidRPr="00416A02">
              <w:rPr>
                <w:rFonts w:cs="Arial"/>
                <w:b/>
                <w:bCs/>
                <w:color w:val="000000"/>
                <w:u w:val="single"/>
              </w:rPr>
              <w:t>Religion and belief</w:t>
            </w:r>
          </w:p>
        </w:tc>
        <w:tc>
          <w:tcPr>
            <w:tcW w:w="1209" w:type="dxa"/>
            <w:tcBorders>
              <w:top w:val="nil"/>
              <w:left w:val="nil"/>
              <w:bottom w:val="nil"/>
              <w:right w:val="nil"/>
            </w:tcBorders>
            <w:shd w:val="clear" w:color="auto" w:fill="auto"/>
            <w:vAlign w:val="center"/>
            <w:hideMark/>
          </w:tcPr>
          <w:p w14:paraId="45EA8106" w14:textId="77777777" w:rsidR="00D031F2" w:rsidRPr="00416A02" w:rsidRDefault="00D031F2" w:rsidP="00F17FDF">
            <w:pPr>
              <w:jc w:val="center"/>
              <w:rPr>
                <w:rFonts w:cs="Arial"/>
                <w:b/>
                <w:bCs/>
                <w:color w:val="000000"/>
                <w:u w:val="single"/>
              </w:rPr>
            </w:pPr>
          </w:p>
        </w:tc>
        <w:tc>
          <w:tcPr>
            <w:tcW w:w="1053" w:type="dxa"/>
            <w:tcBorders>
              <w:top w:val="nil"/>
              <w:left w:val="nil"/>
              <w:bottom w:val="nil"/>
              <w:right w:val="nil"/>
            </w:tcBorders>
            <w:shd w:val="clear" w:color="auto" w:fill="auto"/>
            <w:vAlign w:val="center"/>
            <w:hideMark/>
          </w:tcPr>
          <w:p w14:paraId="5064A39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FE58F1C"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64AFED2D"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4C2AC68A"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00F8B41"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0F5DFE67"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23F57B54"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1B890B0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379BAC6"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FFF41F5"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1E920994" w14:textId="77777777" w:rsidR="00D031F2" w:rsidRPr="00416A02" w:rsidRDefault="00D031F2" w:rsidP="00F17FDF">
            <w:pPr>
              <w:jc w:val="center"/>
              <w:rPr>
                <w:rFonts w:ascii="Times New Roman" w:hAnsi="Times New Roman"/>
              </w:rPr>
            </w:pPr>
          </w:p>
        </w:tc>
      </w:tr>
      <w:tr w:rsidR="00D031F2" w:rsidRPr="00416A02" w14:paraId="43C52F46" w14:textId="77777777" w:rsidTr="00010FDF">
        <w:trPr>
          <w:trHeight w:val="315"/>
        </w:trPr>
        <w:tc>
          <w:tcPr>
            <w:tcW w:w="2081" w:type="dxa"/>
            <w:tcBorders>
              <w:top w:val="nil"/>
              <w:left w:val="nil"/>
              <w:bottom w:val="nil"/>
              <w:right w:val="nil"/>
            </w:tcBorders>
            <w:shd w:val="clear" w:color="auto" w:fill="auto"/>
            <w:vAlign w:val="center"/>
            <w:hideMark/>
          </w:tcPr>
          <w:p w14:paraId="317AD063"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4F993EAE"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45067573"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23D48742"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2B55B795"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1270A958"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71D631F"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0D70610D"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2B47D976"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7E6E3E0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664DD121"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525CC950"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4CA3D23C" w14:textId="77777777" w:rsidR="00D031F2" w:rsidRPr="00416A02" w:rsidRDefault="00D031F2" w:rsidP="00F17FDF">
            <w:pPr>
              <w:jc w:val="center"/>
              <w:rPr>
                <w:rFonts w:ascii="Times New Roman" w:hAnsi="Times New Roman"/>
              </w:rPr>
            </w:pPr>
          </w:p>
        </w:tc>
      </w:tr>
      <w:tr w:rsidR="00D031F2" w:rsidRPr="00416A02" w14:paraId="7E8FE76E" w14:textId="77777777" w:rsidTr="00010FDF">
        <w:trPr>
          <w:trHeight w:val="525"/>
        </w:trPr>
        <w:tc>
          <w:tcPr>
            <w:tcW w:w="2081" w:type="dxa"/>
            <w:tcBorders>
              <w:top w:val="nil"/>
              <w:left w:val="nil"/>
              <w:bottom w:val="nil"/>
              <w:right w:val="nil"/>
            </w:tcBorders>
            <w:shd w:val="clear" w:color="auto" w:fill="auto"/>
            <w:vAlign w:val="center"/>
            <w:hideMark/>
          </w:tcPr>
          <w:p w14:paraId="7EB36459" w14:textId="77777777" w:rsidR="00D031F2" w:rsidRPr="00416A02" w:rsidRDefault="00D031F2" w:rsidP="00F17FDF">
            <w:pPr>
              <w:jc w:val="center"/>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D94F5" w14:textId="77777777" w:rsidR="00D031F2" w:rsidRPr="00416A02" w:rsidRDefault="00D031F2" w:rsidP="00F17FDF">
            <w:pPr>
              <w:jc w:val="center"/>
              <w:rPr>
                <w:rFonts w:cs="Arial"/>
              </w:rPr>
            </w:pPr>
            <w:r w:rsidRPr="00416A02">
              <w:rPr>
                <w:rFonts w:cs="Arial"/>
              </w:rPr>
              <w:t>No Religion</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0E840C3" w14:textId="77777777" w:rsidR="00D031F2" w:rsidRPr="00416A02" w:rsidRDefault="00D031F2" w:rsidP="00F17FDF">
            <w:pPr>
              <w:jc w:val="center"/>
              <w:rPr>
                <w:rFonts w:cs="Arial"/>
              </w:rPr>
            </w:pPr>
            <w:r w:rsidRPr="00416A02">
              <w:rPr>
                <w:rFonts w:cs="Arial"/>
              </w:rPr>
              <w:t>Church of Scotland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90956CD" w14:textId="77777777" w:rsidR="00D031F2" w:rsidRPr="00416A02" w:rsidRDefault="00D031F2" w:rsidP="00F17FDF">
            <w:pPr>
              <w:jc w:val="center"/>
              <w:rPr>
                <w:rFonts w:cs="Arial"/>
              </w:rPr>
            </w:pPr>
            <w:r w:rsidRPr="00416A02">
              <w:rPr>
                <w:rFonts w:cs="Arial"/>
              </w:rPr>
              <w:t>Roman Catholic</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653C7C6" w14:textId="77777777" w:rsidR="00D031F2" w:rsidRPr="00416A02" w:rsidRDefault="00D031F2" w:rsidP="00F17FDF">
            <w:pPr>
              <w:jc w:val="center"/>
              <w:rPr>
                <w:rFonts w:cs="Arial"/>
              </w:rPr>
            </w:pPr>
            <w:proofErr w:type="gramStart"/>
            <w:r w:rsidRPr="00416A02">
              <w:rPr>
                <w:rFonts w:cs="Arial"/>
              </w:rPr>
              <w:t>Other</w:t>
            </w:r>
            <w:proofErr w:type="gramEnd"/>
            <w:r w:rsidRPr="00416A02">
              <w:rPr>
                <w:rFonts w:cs="Arial"/>
              </w:rPr>
              <w:t xml:space="preserve"> Christian</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5723AD7A" w14:textId="2E8DCD17" w:rsidR="00D031F2" w:rsidRPr="00416A02" w:rsidRDefault="002C7393" w:rsidP="00F17FDF">
            <w:pPr>
              <w:jc w:val="center"/>
              <w:rPr>
                <w:rFonts w:cs="Arial"/>
              </w:rPr>
            </w:pPr>
            <w:r>
              <w:rPr>
                <w:rFonts w:cs="Arial"/>
              </w:rPr>
              <w:t>Buddhist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EC30427" w14:textId="77777777" w:rsidR="00D031F2" w:rsidRPr="00416A02" w:rsidRDefault="00D031F2" w:rsidP="00F17FDF">
            <w:pPr>
              <w:jc w:val="center"/>
              <w:rPr>
                <w:rFonts w:cs="Arial"/>
              </w:rPr>
            </w:pPr>
            <w:r w:rsidRPr="00416A02">
              <w:rPr>
                <w:rFonts w:cs="Arial"/>
              </w:rPr>
              <w:t>Hindu</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A83160C" w14:textId="77777777" w:rsidR="00D031F2" w:rsidRPr="00416A02" w:rsidRDefault="00D031F2" w:rsidP="00F17FDF">
            <w:pPr>
              <w:jc w:val="center"/>
              <w:rPr>
                <w:rFonts w:cs="Arial"/>
              </w:rPr>
            </w:pPr>
            <w:r w:rsidRPr="00416A02">
              <w:rPr>
                <w:rFonts w:cs="Arial"/>
              </w:rPr>
              <w:t>Jewish</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1F1A7F2" w14:textId="77777777" w:rsidR="00D031F2" w:rsidRPr="00416A02" w:rsidRDefault="00D031F2" w:rsidP="00F17FDF">
            <w:pPr>
              <w:jc w:val="center"/>
              <w:rPr>
                <w:rFonts w:cs="Arial"/>
              </w:rPr>
            </w:pPr>
            <w:r w:rsidRPr="00416A02">
              <w:rPr>
                <w:rFonts w:cs="Arial"/>
              </w:rPr>
              <w:t>Muslim</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EC4C3BB" w14:textId="77777777" w:rsidR="00D031F2" w:rsidRPr="00416A02" w:rsidRDefault="00D031F2" w:rsidP="00F17FDF">
            <w:pPr>
              <w:jc w:val="center"/>
              <w:rPr>
                <w:rFonts w:cs="Arial"/>
              </w:rPr>
            </w:pPr>
            <w:r w:rsidRPr="00416A02">
              <w:rPr>
                <w:rFonts w:cs="Arial"/>
              </w:rPr>
              <w:t>Sikh</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D95CE74" w14:textId="77777777" w:rsidR="00D031F2" w:rsidRPr="00416A02" w:rsidRDefault="00D031F2" w:rsidP="00F17FDF">
            <w:pPr>
              <w:jc w:val="center"/>
              <w:rPr>
                <w:rFonts w:cs="Arial"/>
              </w:rPr>
            </w:pPr>
            <w:r w:rsidRPr="00416A02">
              <w:rPr>
                <w:rFonts w:cs="Arial"/>
              </w:rPr>
              <w:t>Other Religion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71DF2CF" w14:textId="77777777" w:rsidR="00D031F2" w:rsidRPr="00416A02" w:rsidRDefault="00D031F2" w:rsidP="00F17FDF">
            <w:pPr>
              <w:jc w:val="center"/>
              <w:rPr>
                <w:rFonts w:cs="Arial"/>
              </w:rPr>
            </w:pPr>
            <w:r w:rsidRPr="00416A02">
              <w:rPr>
                <w:rFonts w:cs="Arial"/>
              </w:rPr>
              <w:t>Prefer not to respond</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2F8D1A7" w14:textId="77777777" w:rsidR="00D031F2" w:rsidRPr="00416A02" w:rsidRDefault="00D031F2" w:rsidP="00F17FDF">
            <w:pPr>
              <w:jc w:val="center"/>
              <w:rPr>
                <w:rFonts w:cs="Arial"/>
              </w:rPr>
            </w:pPr>
            <w:r w:rsidRPr="00416A02">
              <w:rPr>
                <w:rFonts w:cs="Arial"/>
              </w:rPr>
              <w:t>Total</w:t>
            </w:r>
          </w:p>
        </w:tc>
      </w:tr>
      <w:tr w:rsidR="00D031F2" w:rsidRPr="00416A02" w14:paraId="006259D0" w14:textId="77777777" w:rsidTr="00010FDF">
        <w:trPr>
          <w:trHeight w:val="435"/>
        </w:trPr>
        <w:tc>
          <w:tcPr>
            <w:tcW w:w="2081" w:type="dxa"/>
            <w:tcBorders>
              <w:top w:val="single" w:sz="4" w:space="0" w:color="auto"/>
              <w:left w:val="single" w:sz="4" w:space="0" w:color="auto"/>
              <w:bottom w:val="single" w:sz="4" w:space="0" w:color="auto"/>
              <w:right w:val="nil"/>
            </w:tcBorders>
            <w:shd w:val="clear" w:color="auto" w:fill="auto"/>
            <w:vAlign w:val="center"/>
            <w:hideMark/>
          </w:tcPr>
          <w:p w14:paraId="71AE5926" w14:textId="77777777" w:rsidR="00D031F2" w:rsidRPr="00416A02" w:rsidRDefault="00D031F2" w:rsidP="00F17FDF">
            <w:pPr>
              <w:jc w:val="center"/>
              <w:rPr>
                <w:rFonts w:cs="Arial"/>
                <w:b/>
                <w:bCs/>
              </w:rPr>
            </w:pPr>
            <w:r w:rsidRPr="00416A02">
              <w:rPr>
                <w:rFonts w:cs="Arial"/>
                <w:b/>
                <w:bCs/>
              </w:rPr>
              <w:t>Total</w:t>
            </w: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489F001D" w14:textId="77777777" w:rsidR="00D031F2" w:rsidRPr="00416A02" w:rsidRDefault="00D031F2" w:rsidP="00F17FDF">
            <w:pPr>
              <w:jc w:val="center"/>
              <w:rPr>
                <w:rFonts w:cs="Arial"/>
              </w:rPr>
            </w:pPr>
            <w:r w:rsidRPr="00416A02">
              <w:rPr>
                <w:rFonts w:cs="Arial"/>
              </w:rPr>
              <w:t>15</w:t>
            </w:r>
          </w:p>
        </w:tc>
        <w:tc>
          <w:tcPr>
            <w:tcW w:w="1053" w:type="dxa"/>
            <w:tcBorders>
              <w:top w:val="nil"/>
              <w:left w:val="nil"/>
              <w:bottom w:val="single" w:sz="4" w:space="0" w:color="auto"/>
              <w:right w:val="single" w:sz="4" w:space="0" w:color="auto"/>
            </w:tcBorders>
            <w:shd w:val="clear" w:color="auto" w:fill="auto"/>
            <w:vAlign w:val="center"/>
            <w:hideMark/>
          </w:tcPr>
          <w:p w14:paraId="16D43560"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6610595F" w14:textId="77777777" w:rsidR="00D031F2" w:rsidRPr="00416A02" w:rsidRDefault="00D031F2" w:rsidP="00F17FDF">
            <w:pPr>
              <w:jc w:val="center"/>
              <w:rPr>
                <w:rFonts w:cs="Arial"/>
              </w:rPr>
            </w:pPr>
            <w:r w:rsidRPr="00416A02">
              <w:rPr>
                <w:rFonts w:cs="Arial"/>
              </w:rPr>
              <w:t>*</w:t>
            </w:r>
          </w:p>
        </w:tc>
        <w:tc>
          <w:tcPr>
            <w:tcW w:w="1056" w:type="dxa"/>
            <w:tcBorders>
              <w:top w:val="nil"/>
              <w:left w:val="nil"/>
              <w:bottom w:val="single" w:sz="4" w:space="0" w:color="auto"/>
              <w:right w:val="single" w:sz="4" w:space="0" w:color="auto"/>
            </w:tcBorders>
            <w:shd w:val="clear" w:color="auto" w:fill="auto"/>
            <w:vAlign w:val="center"/>
            <w:hideMark/>
          </w:tcPr>
          <w:p w14:paraId="1C4185E1" w14:textId="77777777" w:rsidR="00D031F2" w:rsidRPr="00416A02" w:rsidRDefault="00D031F2" w:rsidP="00F17FDF">
            <w:pPr>
              <w:jc w:val="center"/>
              <w:rPr>
                <w:rFonts w:cs="Arial"/>
              </w:rPr>
            </w:pPr>
            <w:r w:rsidRPr="00416A02">
              <w:rPr>
                <w:rFonts w:cs="Arial"/>
              </w:rPr>
              <w:t>*</w:t>
            </w:r>
          </w:p>
        </w:tc>
        <w:tc>
          <w:tcPr>
            <w:tcW w:w="1052" w:type="dxa"/>
            <w:tcBorders>
              <w:top w:val="nil"/>
              <w:left w:val="nil"/>
              <w:bottom w:val="single" w:sz="4" w:space="0" w:color="auto"/>
              <w:right w:val="single" w:sz="4" w:space="0" w:color="auto"/>
            </w:tcBorders>
            <w:shd w:val="clear" w:color="auto" w:fill="auto"/>
            <w:vAlign w:val="center"/>
            <w:hideMark/>
          </w:tcPr>
          <w:p w14:paraId="18B9BF97" w14:textId="77777777" w:rsidR="00D031F2" w:rsidRPr="00416A02" w:rsidRDefault="00D031F2" w:rsidP="00F17FDF">
            <w:pPr>
              <w:jc w:val="center"/>
              <w:rPr>
                <w:rFonts w:cs="Arial"/>
              </w:rPr>
            </w:pPr>
            <w:r w:rsidRPr="00416A02">
              <w:rPr>
                <w:rFonts w:cs="Arial"/>
              </w:rPr>
              <w:t>*</w:t>
            </w:r>
          </w:p>
        </w:tc>
        <w:tc>
          <w:tcPr>
            <w:tcW w:w="1080" w:type="dxa"/>
            <w:tcBorders>
              <w:top w:val="nil"/>
              <w:left w:val="nil"/>
              <w:bottom w:val="nil"/>
              <w:right w:val="single" w:sz="4" w:space="0" w:color="000000"/>
            </w:tcBorders>
            <w:shd w:val="clear" w:color="auto" w:fill="auto"/>
            <w:noWrap/>
            <w:vAlign w:val="center"/>
            <w:hideMark/>
          </w:tcPr>
          <w:p w14:paraId="28F7B5D6" w14:textId="77777777" w:rsidR="00D031F2" w:rsidRPr="00416A02" w:rsidRDefault="00D031F2" w:rsidP="00F17FDF">
            <w:pPr>
              <w:jc w:val="center"/>
              <w:rPr>
                <w:rFonts w:cs="Arial"/>
              </w:rPr>
            </w:pPr>
            <w:r w:rsidRPr="00416A02">
              <w:rPr>
                <w:rFonts w:cs="Arial"/>
              </w:rPr>
              <w:t>0</w:t>
            </w:r>
          </w:p>
        </w:tc>
        <w:tc>
          <w:tcPr>
            <w:tcW w:w="1139" w:type="dxa"/>
            <w:tcBorders>
              <w:top w:val="nil"/>
              <w:left w:val="nil"/>
              <w:bottom w:val="nil"/>
              <w:right w:val="single" w:sz="4" w:space="0" w:color="000000"/>
            </w:tcBorders>
            <w:shd w:val="clear" w:color="auto" w:fill="auto"/>
            <w:noWrap/>
            <w:vAlign w:val="center"/>
            <w:hideMark/>
          </w:tcPr>
          <w:p w14:paraId="42078C23" w14:textId="77777777" w:rsidR="00D031F2" w:rsidRPr="00416A02" w:rsidRDefault="00D031F2" w:rsidP="00F17FDF">
            <w:pPr>
              <w:jc w:val="center"/>
              <w:rPr>
                <w:rFonts w:cs="Arial"/>
              </w:rPr>
            </w:pPr>
            <w:r w:rsidRPr="00416A02">
              <w:rPr>
                <w:rFonts w:cs="Arial"/>
              </w:rPr>
              <w:t>0</w:t>
            </w:r>
          </w:p>
        </w:tc>
        <w:tc>
          <w:tcPr>
            <w:tcW w:w="1395" w:type="dxa"/>
            <w:tcBorders>
              <w:top w:val="nil"/>
              <w:left w:val="nil"/>
              <w:bottom w:val="nil"/>
              <w:right w:val="single" w:sz="4" w:space="0" w:color="000000"/>
            </w:tcBorders>
            <w:shd w:val="clear" w:color="auto" w:fill="auto"/>
            <w:noWrap/>
            <w:vAlign w:val="center"/>
            <w:hideMark/>
          </w:tcPr>
          <w:p w14:paraId="3697F9CD" w14:textId="77777777" w:rsidR="00D031F2" w:rsidRPr="00416A02" w:rsidRDefault="00D031F2" w:rsidP="00F17FDF">
            <w:pPr>
              <w:jc w:val="center"/>
              <w:rPr>
                <w:rFonts w:cs="Arial"/>
              </w:rPr>
            </w:pPr>
            <w:r w:rsidRPr="00416A02">
              <w:rPr>
                <w:rFonts w:cs="Arial"/>
              </w:rPr>
              <w:t>0</w:t>
            </w:r>
          </w:p>
        </w:tc>
        <w:tc>
          <w:tcPr>
            <w:tcW w:w="1067" w:type="dxa"/>
            <w:tcBorders>
              <w:top w:val="nil"/>
              <w:left w:val="nil"/>
              <w:bottom w:val="nil"/>
              <w:right w:val="single" w:sz="4" w:space="0" w:color="000000"/>
            </w:tcBorders>
            <w:shd w:val="clear" w:color="auto" w:fill="auto"/>
            <w:noWrap/>
            <w:vAlign w:val="center"/>
            <w:hideMark/>
          </w:tcPr>
          <w:p w14:paraId="7F56F434" w14:textId="77777777" w:rsidR="00D031F2" w:rsidRPr="00416A02" w:rsidRDefault="00D031F2" w:rsidP="00F17FDF">
            <w:pPr>
              <w:jc w:val="center"/>
              <w:rPr>
                <w:rFonts w:cs="Arial"/>
              </w:rPr>
            </w:pPr>
            <w:r w:rsidRPr="00416A02">
              <w:rPr>
                <w:rFonts w:cs="Arial"/>
              </w:rPr>
              <w:t>0</w:t>
            </w:r>
          </w:p>
        </w:tc>
        <w:tc>
          <w:tcPr>
            <w:tcW w:w="1040" w:type="dxa"/>
            <w:tcBorders>
              <w:top w:val="nil"/>
              <w:left w:val="nil"/>
              <w:bottom w:val="single" w:sz="4" w:space="0" w:color="auto"/>
              <w:right w:val="single" w:sz="4" w:space="0" w:color="auto"/>
            </w:tcBorders>
            <w:shd w:val="clear" w:color="auto" w:fill="auto"/>
            <w:vAlign w:val="center"/>
            <w:hideMark/>
          </w:tcPr>
          <w:p w14:paraId="45E35AB6"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3E1BE0A5" w14:textId="77777777" w:rsidR="00D031F2" w:rsidRPr="00416A02" w:rsidRDefault="00D031F2" w:rsidP="00F17FDF">
            <w:pPr>
              <w:jc w:val="center"/>
              <w:rPr>
                <w:rFonts w:cs="Arial"/>
              </w:rPr>
            </w:pPr>
            <w:r w:rsidRPr="00416A02">
              <w:rPr>
                <w:rFonts w:cs="Arial"/>
              </w:rPr>
              <w:t>10</w:t>
            </w:r>
          </w:p>
        </w:tc>
        <w:tc>
          <w:tcPr>
            <w:tcW w:w="988" w:type="dxa"/>
            <w:tcBorders>
              <w:top w:val="nil"/>
              <w:left w:val="nil"/>
              <w:bottom w:val="single" w:sz="4" w:space="0" w:color="auto"/>
              <w:right w:val="single" w:sz="4" w:space="0" w:color="auto"/>
            </w:tcBorders>
            <w:shd w:val="clear" w:color="auto" w:fill="auto"/>
            <w:vAlign w:val="center"/>
            <w:hideMark/>
          </w:tcPr>
          <w:p w14:paraId="4E85DC54" w14:textId="77777777" w:rsidR="00D031F2" w:rsidRPr="00416A02" w:rsidRDefault="00D031F2" w:rsidP="00F17FDF">
            <w:pPr>
              <w:jc w:val="center"/>
              <w:rPr>
                <w:rFonts w:cs="Arial"/>
                <w:b/>
                <w:bCs/>
                <w:color w:val="000000"/>
              </w:rPr>
            </w:pPr>
            <w:r w:rsidRPr="00416A02">
              <w:rPr>
                <w:rFonts w:cs="Arial"/>
                <w:b/>
                <w:bCs/>
                <w:color w:val="000000"/>
              </w:rPr>
              <w:t>42</w:t>
            </w:r>
          </w:p>
        </w:tc>
      </w:tr>
      <w:tr w:rsidR="00D031F2" w:rsidRPr="00416A02" w14:paraId="682A4D48" w14:textId="77777777" w:rsidTr="00010FDF">
        <w:trPr>
          <w:trHeight w:val="375"/>
        </w:trPr>
        <w:tc>
          <w:tcPr>
            <w:tcW w:w="2081" w:type="dxa"/>
            <w:tcBorders>
              <w:top w:val="nil"/>
              <w:left w:val="single" w:sz="4" w:space="0" w:color="auto"/>
              <w:bottom w:val="single" w:sz="4" w:space="0" w:color="auto"/>
              <w:right w:val="nil"/>
            </w:tcBorders>
            <w:shd w:val="clear" w:color="auto" w:fill="auto"/>
            <w:vAlign w:val="center"/>
            <w:hideMark/>
          </w:tcPr>
          <w:p w14:paraId="581C2520" w14:textId="77777777" w:rsidR="00D031F2" w:rsidRPr="00416A02" w:rsidRDefault="00D031F2" w:rsidP="00F17FDF">
            <w:pPr>
              <w:jc w:val="center"/>
              <w:rPr>
                <w:rFonts w:cs="Arial"/>
                <w:b/>
                <w:bCs/>
              </w:rPr>
            </w:pPr>
            <w:r w:rsidRPr="00416A02">
              <w:rPr>
                <w:rFonts w:cs="Arial"/>
                <w:b/>
                <w:bCs/>
              </w:rPr>
              <w:t>%</w:t>
            </w: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4AC92F0B" w14:textId="77777777" w:rsidR="00D031F2" w:rsidRPr="00416A02" w:rsidRDefault="00D031F2" w:rsidP="00F17FDF">
            <w:pPr>
              <w:jc w:val="center"/>
              <w:rPr>
                <w:rFonts w:cs="Arial"/>
                <w:color w:val="000000"/>
              </w:rPr>
            </w:pPr>
            <w:r w:rsidRPr="00416A02">
              <w:rPr>
                <w:rFonts w:cs="Arial"/>
                <w:color w:val="000000"/>
              </w:rPr>
              <w:t>36%</w:t>
            </w:r>
          </w:p>
        </w:tc>
        <w:tc>
          <w:tcPr>
            <w:tcW w:w="1053" w:type="dxa"/>
            <w:tcBorders>
              <w:top w:val="nil"/>
              <w:left w:val="nil"/>
              <w:bottom w:val="single" w:sz="4" w:space="0" w:color="auto"/>
              <w:right w:val="single" w:sz="4" w:space="0" w:color="auto"/>
            </w:tcBorders>
            <w:shd w:val="clear" w:color="auto" w:fill="auto"/>
            <w:vAlign w:val="center"/>
            <w:hideMark/>
          </w:tcPr>
          <w:p w14:paraId="231E88DF"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65759E9D" w14:textId="77777777" w:rsidR="00D031F2" w:rsidRPr="00416A02" w:rsidRDefault="00D031F2" w:rsidP="00F17FDF">
            <w:pPr>
              <w:jc w:val="center"/>
              <w:rPr>
                <w:rFonts w:cs="Arial"/>
                <w:color w:val="000000"/>
              </w:rPr>
            </w:pPr>
            <w:r w:rsidRPr="00416A02">
              <w:rPr>
                <w:rFonts w:cs="Arial"/>
                <w:color w:val="000000"/>
              </w:rPr>
              <w:t>*</w:t>
            </w:r>
          </w:p>
        </w:tc>
        <w:tc>
          <w:tcPr>
            <w:tcW w:w="1056" w:type="dxa"/>
            <w:tcBorders>
              <w:top w:val="nil"/>
              <w:left w:val="nil"/>
              <w:bottom w:val="single" w:sz="4" w:space="0" w:color="auto"/>
              <w:right w:val="single" w:sz="4" w:space="0" w:color="auto"/>
            </w:tcBorders>
            <w:shd w:val="clear" w:color="auto" w:fill="auto"/>
            <w:vAlign w:val="center"/>
            <w:hideMark/>
          </w:tcPr>
          <w:p w14:paraId="6C52D170" w14:textId="77777777" w:rsidR="00D031F2" w:rsidRPr="00416A02" w:rsidRDefault="00D031F2" w:rsidP="00F17FDF">
            <w:pPr>
              <w:jc w:val="center"/>
              <w:rPr>
                <w:rFonts w:cs="Arial"/>
                <w:color w:val="000000"/>
              </w:rPr>
            </w:pPr>
            <w:r w:rsidRPr="00416A02">
              <w:rPr>
                <w:rFonts w:cs="Arial"/>
                <w:color w:val="000000"/>
              </w:rPr>
              <w:t>*</w:t>
            </w:r>
          </w:p>
        </w:tc>
        <w:tc>
          <w:tcPr>
            <w:tcW w:w="1052" w:type="dxa"/>
            <w:tcBorders>
              <w:top w:val="nil"/>
              <w:left w:val="nil"/>
              <w:bottom w:val="single" w:sz="4" w:space="0" w:color="auto"/>
              <w:right w:val="single" w:sz="4" w:space="0" w:color="auto"/>
            </w:tcBorders>
            <w:shd w:val="clear" w:color="auto" w:fill="auto"/>
            <w:vAlign w:val="center"/>
            <w:hideMark/>
          </w:tcPr>
          <w:p w14:paraId="40399ED0" w14:textId="77777777" w:rsidR="00D031F2" w:rsidRPr="00416A02" w:rsidRDefault="00D031F2" w:rsidP="00F17FDF">
            <w:pPr>
              <w:jc w:val="center"/>
              <w:rPr>
                <w:rFonts w:cs="Arial"/>
                <w:color w:val="000000"/>
              </w:rPr>
            </w:pPr>
            <w:r w:rsidRPr="00416A02">
              <w:rPr>
                <w:rFonts w:cs="Arial"/>
                <w:color w:val="00000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D8E6567" w14:textId="77777777" w:rsidR="00D031F2" w:rsidRPr="00416A02" w:rsidRDefault="00D031F2" w:rsidP="00F17FDF">
            <w:pPr>
              <w:jc w:val="center"/>
              <w:rPr>
                <w:rFonts w:cs="Arial"/>
              </w:rPr>
            </w:pPr>
            <w:r w:rsidRPr="00416A02">
              <w:rPr>
                <w:rFonts w:cs="Arial"/>
              </w:rPr>
              <w:t>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AD52A6F" w14:textId="77777777" w:rsidR="00D031F2" w:rsidRPr="00416A02" w:rsidRDefault="00D031F2" w:rsidP="00F17FDF">
            <w:pPr>
              <w:jc w:val="center"/>
              <w:rPr>
                <w:rFonts w:cs="Arial"/>
              </w:rPr>
            </w:pPr>
            <w:r w:rsidRPr="00416A02">
              <w:rPr>
                <w:rFonts w:cs="Arial"/>
              </w:rPr>
              <w:t>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3EC9D4A4" w14:textId="77777777" w:rsidR="00D031F2" w:rsidRPr="00416A02" w:rsidRDefault="00D031F2" w:rsidP="00F17FDF">
            <w:pPr>
              <w:jc w:val="center"/>
              <w:rPr>
                <w:rFonts w:cs="Arial"/>
              </w:rPr>
            </w:pPr>
            <w:r w:rsidRPr="00416A02">
              <w:rPr>
                <w:rFonts w:cs="Arial"/>
              </w:rPr>
              <w:t>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FEF7C21" w14:textId="77777777" w:rsidR="00D031F2" w:rsidRPr="00416A02" w:rsidRDefault="00D031F2" w:rsidP="00F17FDF">
            <w:pPr>
              <w:jc w:val="center"/>
              <w:rPr>
                <w:rFonts w:cs="Arial"/>
              </w:rPr>
            </w:pPr>
            <w:r w:rsidRPr="00416A02">
              <w:rPr>
                <w:rFonts w:cs="Arial"/>
              </w:rPr>
              <w:t>0%</w:t>
            </w:r>
          </w:p>
        </w:tc>
        <w:tc>
          <w:tcPr>
            <w:tcW w:w="1040" w:type="dxa"/>
            <w:tcBorders>
              <w:top w:val="nil"/>
              <w:left w:val="nil"/>
              <w:bottom w:val="single" w:sz="4" w:space="0" w:color="auto"/>
              <w:right w:val="single" w:sz="4" w:space="0" w:color="auto"/>
            </w:tcBorders>
            <w:shd w:val="clear" w:color="auto" w:fill="auto"/>
            <w:vAlign w:val="center"/>
            <w:hideMark/>
          </w:tcPr>
          <w:p w14:paraId="0179F50E"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3EBABF40" w14:textId="77777777" w:rsidR="00D031F2" w:rsidRPr="00416A02" w:rsidRDefault="00D031F2" w:rsidP="00F17FDF">
            <w:pPr>
              <w:jc w:val="center"/>
              <w:rPr>
                <w:rFonts w:cs="Arial"/>
                <w:color w:val="000000"/>
              </w:rPr>
            </w:pPr>
            <w:r w:rsidRPr="00416A02">
              <w:rPr>
                <w:rFonts w:cs="Arial"/>
                <w:color w:val="000000"/>
              </w:rPr>
              <w:t>24%</w:t>
            </w:r>
          </w:p>
        </w:tc>
        <w:tc>
          <w:tcPr>
            <w:tcW w:w="988" w:type="dxa"/>
            <w:tcBorders>
              <w:top w:val="nil"/>
              <w:left w:val="nil"/>
              <w:bottom w:val="single" w:sz="4" w:space="0" w:color="auto"/>
              <w:right w:val="single" w:sz="4" w:space="0" w:color="auto"/>
            </w:tcBorders>
            <w:shd w:val="clear" w:color="auto" w:fill="auto"/>
            <w:vAlign w:val="center"/>
            <w:hideMark/>
          </w:tcPr>
          <w:p w14:paraId="1D47D7B0" w14:textId="77777777" w:rsidR="00D031F2" w:rsidRPr="00416A02" w:rsidRDefault="00D031F2" w:rsidP="00F17FDF">
            <w:pPr>
              <w:jc w:val="center"/>
              <w:rPr>
                <w:rFonts w:cs="Arial"/>
                <w:color w:val="000000"/>
              </w:rPr>
            </w:pPr>
            <w:r w:rsidRPr="00416A02">
              <w:rPr>
                <w:rFonts w:cs="Arial"/>
                <w:color w:val="000000"/>
              </w:rPr>
              <w:t>100%</w:t>
            </w:r>
          </w:p>
        </w:tc>
      </w:tr>
      <w:tr w:rsidR="00D031F2" w:rsidRPr="00416A02" w14:paraId="12331C3B" w14:textId="77777777" w:rsidTr="00010FDF">
        <w:trPr>
          <w:trHeight w:val="360"/>
        </w:trPr>
        <w:tc>
          <w:tcPr>
            <w:tcW w:w="2081" w:type="dxa"/>
            <w:tcBorders>
              <w:top w:val="nil"/>
              <w:left w:val="nil"/>
              <w:bottom w:val="nil"/>
              <w:right w:val="nil"/>
            </w:tcBorders>
            <w:shd w:val="clear" w:color="auto" w:fill="auto"/>
            <w:vAlign w:val="center"/>
            <w:hideMark/>
          </w:tcPr>
          <w:p w14:paraId="39E3B4E6" w14:textId="77777777" w:rsidR="00D031F2" w:rsidRPr="00416A02" w:rsidRDefault="00D031F2" w:rsidP="00F17FDF">
            <w:pPr>
              <w:jc w:val="center"/>
              <w:rPr>
                <w:rFonts w:cs="Arial"/>
                <w:color w:val="000000"/>
              </w:rPr>
            </w:pPr>
          </w:p>
        </w:tc>
        <w:tc>
          <w:tcPr>
            <w:tcW w:w="1209" w:type="dxa"/>
            <w:tcBorders>
              <w:top w:val="nil"/>
              <w:left w:val="nil"/>
              <w:bottom w:val="nil"/>
              <w:right w:val="nil"/>
            </w:tcBorders>
            <w:shd w:val="clear" w:color="auto" w:fill="auto"/>
            <w:vAlign w:val="center"/>
            <w:hideMark/>
          </w:tcPr>
          <w:p w14:paraId="6F9FAB0D"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5B720735"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408B7543"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411E7297"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481EF03C"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65F2FE6B"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361739CB"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3411024E"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B9230D9"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268A56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39D956B"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4F79E42B" w14:textId="77777777" w:rsidR="00D031F2" w:rsidRPr="00416A02" w:rsidRDefault="00D031F2" w:rsidP="00F17FDF">
            <w:pPr>
              <w:jc w:val="center"/>
              <w:rPr>
                <w:rFonts w:ascii="Times New Roman" w:hAnsi="Times New Roman"/>
              </w:rPr>
            </w:pPr>
          </w:p>
        </w:tc>
      </w:tr>
      <w:tr w:rsidR="00D031F2" w:rsidRPr="00416A02" w14:paraId="6E609F7D" w14:textId="77777777" w:rsidTr="00010FDF">
        <w:trPr>
          <w:trHeight w:val="360"/>
        </w:trPr>
        <w:tc>
          <w:tcPr>
            <w:tcW w:w="2081" w:type="dxa"/>
            <w:tcBorders>
              <w:top w:val="nil"/>
              <w:left w:val="nil"/>
              <w:bottom w:val="nil"/>
              <w:right w:val="nil"/>
            </w:tcBorders>
            <w:shd w:val="clear" w:color="auto" w:fill="auto"/>
            <w:vAlign w:val="center"/>
            <w:hideMark/>
          </w:tcPr>
          <w:p w14:paraId="4DCECD16"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119EB40A"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106D9E7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5864922B"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25486725"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65A9C304"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3CAB62B8"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15F706C3"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40CB191E"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A8F692B"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AC26538"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EB203F1"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5E4DEBEC" w14:textId="77777777" w:rsidR="00D031F2" w:rsidRPr="00416A02" w:rsidRDefault="00D031F2" w:rsidP="00F17FDF">
            <w:pPr>
              <w:jc w:val="center"/>
              <w:rPr>
                <w:rFonts w:ascii="Times New Roman" w:hAnsi="Times New Roman"/>
              </w:rPr>
            </w:pPr>
          </w:p>
        </w:tc>
      </w:tr>
      <w:tr w:rsidR="00D031F2" w:rsidRPr="00416A02" w14:paraId="75591A3E" w14:textId="77777777" w:rsidTr="00010FDF">
        <w:trPr>
          <w:trHeight w:val="360"/>
        </w:trPr>
        <w:tc>
          <w:tcPr>
            <w:tcW w:w="2081" w:type="dxa"/>
            <w:tcBorders>
              <w:top w:val="nil"/>
              <w:left w:val="nil"/>
              <w:bottom w:val="nil"/>
              <w:right w:val="nil"/>
            </w:tcBorders>
            <w:shd w:val="clear" w:color="auto" w:fill="auto"/>
            <w:noWrap/>
            <w:vAlign w:val="center"/>
            <w:hideMark/>
          </w:tcPr>
          <w:p w14:paraId="0BD367B0" w14:textId="77777777" w:rsidR="00D031F2" w:rsidRPr="00416A02" w:rsidRDefault="00D031F2" w:rsidP="00F17FDF">
            <w:pPr>
              <w:jc w:val="center"/>
              <w:rPr>
                <w:rFonts w:cs="Arial"/>
                <w:b/>
                <w:bCs/>
                <w:color w:val="000000"/>
                <w:u w:val="single"/>
              </w:rPr>
            </w:pPr>
            <w:r w:rsidRPr="00416A02">
              <w:rPr>
                <w:rFonts w:cs="Arial"/>
                <w:b/>
                <w:bCs/>
                <w:color w:val="000000"/>
                <w:u w:val="single"/>
              </w:rPr>
              <w:t>Age</w:t>
            </w:r>
          </w:p>
        </w:tc>
        <w:tc>
          <w:tcPr>
            <w:tcW w:w="1209" w:type="dxa"/>
            <w:tcBorders>
              <w:top w:val="nil"/>
              <w:left w:val="nil"/>
              <w:bottom w:val="nil"/>
              <w:right w:val="nil"/>
            </w:tcBorders>
            <w:shd w:val="clear" w:color="auto" w:fill="auto"/>
            <w:vAlign w:val="center"/>
            <w:hideMark/>
          </w:tcPr>
          <w:p w14:paraId="483D865B" w14:textId="77777777" w:rsidR="00D031F2" w:rsidRPr="00416A02" w:rsidRDefault="00D031F2" w:rsidP="00F17FDF">
            <w:pPr>
              <w:jc w:val="center"/>
              <w:rPr>
                <w:rFonts w:cs="Arial"/>
                <w:b/>
                <w:bCs/>
                <w:color w:val="000000"/>
                <w:u w:val="single"/>
              </w:rPr>
            </w:pPr>
          </w:p>
        </w:tc>
        <w:tc>
          <w:tcPr>
            <w:tcW w:w="1053" w:type="dxa"/>
            <w:tcBorders>
              <w:top w:val="nil"/>
              <w:left w:val="nil"/>
              <w:bottom w:val="nil"/>
              <w:right w:val="nil"/>
            </w:tcBorders>
            <w:shd w:val="clear" w:color="auto" w:fill="auto"/>
            <w:vAlign w:val="center"/>
            <w:hideMark/>
          </w:tcPr>
          <w:p w14:paraId="7B582C78"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0AEE884"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511AB93D"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0941363A"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5C9FE94"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51382D62"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7331FC96"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5FB40D96"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97A208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D3E2671"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5455A99F" w14:textId="77777777" w:rsidR="00D031F2" w:rsidRPr="00416A02" w:rsidRDefault="00D031F2" w:rsidP="00F17FDF">
            <w:pPr>
              <w:jc w:val="center"/>
              <w:rPr>
                <w:rFonts w:ascii="Times New Roman" w:hAnsi="Times New Roman"/>
              </w:rPr>
            </w:pPr>
          </w:p>
        </w:tc>
      </w:tr>
      <w:tr w:rsidR="00D031F2" w:rsidRPr="00416A02" w14:paraId="427871C1" w14:textId="77777777" w:rsidTr="00010FDF">
        <w:trPr>
          <w:trHeight w:val="360"/>
        </w:trPr>
        <w:tc>
          <w:tcPr>
            <w:tcW w:w="2081" w:type="dxa"/>
            <w:tcBorders>
              <w:top w:val="nil"/>
              <w:left w:val="nil"/>
              <w:bottom w:val="nil"/>
              <w:right w:val="nil"/>
            </w:tcBorders>
            <w:shd w:val="clear" w:color="auto" w:fill="auto"/>
            <w:vAlign w:val="center"/>
            <w:hideMark/>
          </w:tcPr>
          <w:p w14:paraId="7650A26C"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0E740AA4"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14C8DD5E"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8E123EE"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702C57EC"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7035D950"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5CDED782"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6BFE8365"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1E03AC7C"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DFCCF0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69E883F"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ADDB0C6"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25D39E9B" w14:textId="77777777" w:rsidR="00D031F2" w:rsidRPr="00416A02" w:rsidRDefault="00D031F2" w:rsidP="00F17FDF">
            <w:pPr>
              <w:jc w:val="center"/>
              <w:rPr>
                <w:rFonts w:ascii="Times New Roman" w:hAnsi="Times New Roman"/>
              </w:rPr>
            </w:pPr>
          </w:p>
        </w:tc>
      </w:tr>
      <w:tr w:rsidR="00D031F2" w:rsidRPr="00416A02" w14:paraId="74CE3D08" w14:textId="77777777" w:rsidTr="00010FDF">
        <w:trPr>
          <w:trHeight w:val="555"/>
        </w:trPr>
        <w:tc>
          <w:tcPr>
            <w:tcW w:w="2081" w:type="dxa"/>
            <w:tcBorders>
              <w:top w:val="nil"/>
              <w:left w:val="nil"/>
              <w:bottom w:val="nil"/>
              <w:right w:val="nil"/>
            </w:tcBorders>
            <w:shd w:val="clear" w:color="auto" w:fill="auto"/>
            <w:vAlign w:val="center"/>
            <w:hideMark/>
          </w:tcPr>
          <w:p w14:paraId="21B0E3F7" w14:textId="77777777" w:rsidR="00D031F2" w:rsidRPr="00416A02" w:rsidRDefault="00D031F2" w:rsidP="00F17FDF">
            <w:pPr>
              <w:jc w:val="center"/>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2EF5" w14:textId="77777777" w:rsidR="00D031F2" w:rsidRPr="00416A02" w:rsidRDefault="00D031F2" w:rsidP="00F17FDF">
            <w:pPr>
              <w:jc w:val="center"/>
              <w:rPr>
                <w:rFonts w:cs="Arial"/>
              </w:rPr>
            </w:pPr>
            <w:r w:rsidRPr="00416A02">
              <w:rPr>
                <w:rFonts w:cs="Arial"/>
              </w:rPr>
              <w:t>16-19</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45E437A2" w14:textId="77777777" w:rsidR="00D031F2" w:rsidRPr="00416A02" w:rsidRDefault="00D031F2" w:rsidP="00F17FDF">
            <w:pPr>
              <w:jc w:val="center"/>
              <w:rPr>
                <w:rFonts w:cs="Arial"/>
              </w:rPr>
            </w:pPr>
            <w:r w:rsidRPr="00416A02">
              <w:rPr>
                <w:rFonts w:cs="Arial"/>
              </w:rPr>
              <w:t>20 - 24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F371864" w14:textId="77777777" w:rsidR="00D031F2" w:rsidRPr="00416A02" w:rsidRDefault="00D031F2" w:rsidP="00F17FDF">
            <w:pPr>
              <w:jc w:val="center"/>
              <w:rPr>
                <w:rFonts w:cs="Arial"/>
              </w:rPr>
            </w:pPr>
            <w:r w:rsidRPr="00416A02">
              <w:rPr>
                <w:rFonts w:cs="Arial"/>
              </w:rPr>
              <w:t xml:space="preserve">25 -29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FAFACA9" w14:textId="77777777" w:rsidR="00D031F2" w:rsidRPr="00416A02" w:rsidRDefault="00D031F2" w:rsidP="00F17FDF">
            <w:pPr>
              <w:jc w:val="center"/>
              <w:rPr>
                <w:rFonts w:cs="Arial"/>
              </w:rPr>
            </w:pPr>
            <w:r w:rsidRPr="00416A02">
              <w:rPr>
                <w:rFonts w:cs="Arial"/>
              </w:rPr>
              <w:t>30 - 44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717FC4A8" w14:textId="77777777" w:rsidR="00D031F2" w:rsidRPr="00416A02" w:rsidRDefault="00D031F2" w:rsidP="00F17FDF">
            <w:pPr>
              <w:jc w:val="center"/>
              <w:rPr>
                <w:rFonts w:cs="Arial"/>
              </w:rPr>
            </w:pPr>
            <w:r w:rsidRPr="00416A02">
              <w:rPr>
                <w:rFonts w:cs="Arial"/>
              </w:rPr>
              <w:t>45 - 59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DA84523" w14:textId="77777777" w:rsidR="00D031F2" w:rsidRPr="00416A02" w:rsidRDefault="00D031F2" w:rsidP="00F17FDF">
            <w:pPr>
              <w:jc w:val="center"/>
              <w:rPr>
                <w:rFonts w:cs="Arial"/>
              </w:rPr>
            </w:pPr>
            <w:r w:rsidRPr="00416A02">
              <w:rPr>
                <w:rFonts w:cs="Arial"/>
              </w:rPr>
              <w:t>60 - 64</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B711CF7" w14:textId="77777777" w:rsidR="00D031F2" w:rsidRPr="00416A02" w:rsidRDefault="00D031F2" w:rsidP="00F17FDF">
            <w:pPr>
              <w:jc w:val="center"/>
              <w:rPr>
                <w:rFonts w:cs="Arial"/>
              </w:rPr>
            </w:pPr>
            <w:r w:rsidRPr="00416A02">
              <w:rPr>
                <w:rFonts w:cs="Arial"/>
              </w:rPr>
              <w:t>65 and over</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D7113FC" w14:textId="77777777" w:rsidR="00D031F2" w:rsidRPr="00416A02" w:rsidRDefault="00D031F2" w:rsidP="00F17FDF">
            <w:pPr>
              <w:jc w:val="center"/>
              <w:rPr>
                <w:rFonts w:cs="Arial"/>
              </w:rPr>
            </w:pPr>
            <w:r w:rsidRPr="00416A02">
              <w:rPr>
                <w:rFonts w:cs="Arial"/>
              </w:rPr>
              <w:t>Total</w:t>
            </w:r>
          </w:p>
        </w:tc>
        <w:tc>
          <w:tcPr>
            <w:tcW w:w="1067" w:type="dxa"/>
            <w:tcBorders>
              <w:top w:val="nil"/>
              <w:left w:val="nil"/>
              <w:bottom w:val="nil"/>
              <w:right w:val="nil"/>
            </w:tcBorders>
            <w:shd w:val="clear" w:color="auto" w:fill="auto"/>
            <w:vAlign w:val="center"/>
            <w:hideMark/>
          </w:tcPr>
          <w:p w14:paraId="061885BD" w14:textId="77777777" w:rsidR="00D031F2" w:rsidRPr="00416A02" w:rsidRDefault="00D031F2" w:rsidP="00F17FDF">
            <w:pPr>
              <w:jc w:val="center"/>
              <w:rPr>
                <w:rFonts w:cs="Arial"/>
              </w:rPr>
            </w:pPr>
          </w:p>
        </w:tc>
        <w:tc>
          <w:tcPr>
            <w:tcW w:w="1040" w:type="dxa"/>
            <w:tcBorders>
              <w:top w:val="nil"/>
              <w:left w:val="nil"/>
              <w:bottom w:val="nil"/>
              <w:right w:val="nil"/>
            </w:tcBorders>
            <w:shd w:val="clear" w:color="auto" w:fill="auto"/>
            <w:vAlign w:val="center"/>
            <w:hideMark/>
          </w:tcPr>
          <w:p w14:paraId="75CF594E"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2EA207A3"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190BCD43" w14:textId="77777777" w:rsidR="00D031F2" w:rsidRPr="00416A02" w:rsidRDefault="00D031F2" w:rsidP="00F17FDF">
            <w:pPr>
              <w:jc w:val="center"/>
              <w:rPr>
                <w:rFonts w:ascii="Times New Roman" w:hAnsi="Times New Roman"/>
              </w:rPr>
            </w:pPr>
          </w:p>
        </w:tc>
      </w:tr>
      <w:tr w:rsidR="00D031F2" w:rsidRPr="00416A02" w14:paraId="4FE92AC2" w14:textId="77777777" w:rsidTr="00010FDF">
        <w:trPr>
          <w:trHeight w:val="435"/>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856DE" w14:textId="77777777" w:rsidR="00D031F2" w:rsidRPr="00416A02" w:rsidRDefault="00D031F2" w:rsidP="00F17FDF">
            <w:pPr>
              <w:jc w:val="center"/>
              <w:rPr>
                <w:rFonts w:cs="Arial"/>
                <w:b/>
                <w:bCs/>
              </w:rPr>
            </w:pPr>
            <w:r w:rsidRPr="00416A02">
              <w:rPr>
                <w:rFonts w:cs="Arial"/>
                <w:b/>
                <w:bCs/>
              </w:rPr>
              <w:t>Total</w:t>
            </w:r>
          </w:p>
        </w:tc>
        <w:tc>
          <w:tcPr>
            <w:tcW w:w="1209" w:type="dxa"/>
            <w:tcBorders>
              <w:top w:val="nil"/>
              <w:left w:val="nil"/>
              <w:bottom w:val="single" w:sz="4" w:space="0" w:color="auto"/>
              <w:right w:val="single" w:sz="4" w:space="0" w:color="auto"/>
            </w:tcBorders>
            <w:shd w:val="clear" w:color="auto" w:fill="auto"/>
            <w:vAlign w:val="center"/>
            <w:hideMark/>
          </w:tcPr>
          <w:p w14:paraId="05F938FA" w14:textId="77777777" w:rsidR="00D031F2" w:rsidRPr="00416A02" w:rsidRDefault="00D031F2" w:rsidP="00F17FDF">
            <w:pPr>
              <w:jc w:val="center"/>
              <w:rPr>
                <w:rFonts w:cs="Arial"/>
              </w:rPr>
            </w:pPr>
            <w:r w:rsidRPr="00416A02">
              <w:rPr>
                <w:rFonts w:cs="Arial"/>
              </w:rPr>
              <w:t>0</w:t>
            </w:r>
          </w:p>
        </w:tc>
        <w:tc>
          <w:tcPr>
            <w:tcW w:w="1053" w:type="dxa"/>
            <w:tcBorders>
              <w:top w:val="nil"/>
              <w:left w:val="nil"/>
              <w:bottom w:val="single" w:sz="4" w:space="0" w:color="auto"/>
              <w:right w:val="single" w:sz="4" w:space="0" w:color="auto"/>
            </w:tcBorders>
            <w:shd w:val="clear" w:color="auto" w:fill="auto"/>
            <w:vAlign w:val="center"/>
            <w:hideMark/>
          </w:tcPr>
          <w:p w14:paraId="450B7662"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63C963D8" w14:textId="77777777" w:rsidR="00D031F2" w:rsidRPr="00416A02" w:rsidRDefault="00D031F2" w:rsidP="00F17FDF">
            <w:pPr>
              <w:jc w:val="center"/>
              <w:rPr>
                <w:rFonts w:cs="Arial"/>
              </w:rPr>
            </w:pPr>
            <w:r w:rsidRPr="00416A02">
              <w:rPr>
                <w:rFonts w:cs="Arial"/>
              </w:rPr>
              <w:t>*</w:t>
            </w:r>
          </w:p>
        </w:tc>
        <w:tc>
          <w:tcPr>
            <w:tcW w:w="1056" w:type="dxa"/>
            <w:tcBorders>
              <w:top w:val="nil"/>
              <w:left w:val="nil"/>
              <w:bottom w:val="single" w:sz="4" w:space="0" w:color="auto"/>
              <w:right w:val="single" w:sz="4" w:space="0" w:color="auto"/>
            </w:tcBorders>
            <w:shd w:val="clear" w:color="auto" w:fill="auto"/>
            <w:vAlign w:val="center"/>
            <w:hideMark/>
          </w:tcPr>
          <w:p w14:paraId="400831EE" w14:textId="77777777" w:rsidR="00D031F2" w:rsidRPr="00416A02" w:rsidRDefault="00D031F2" w:rsidP="00F17FDF">
            <w:pPr>
              <w:jc w:val="center"/>
              <w:rPr>
                <w:rFonts w:cs="Arial"/>
              </w:rPr>
            </w:pPr>
            <w:r w:rsidRPr="00416A02">
              <w:rPr>
                <w:rFonts w:cs="Arial"/>
              </w:rPr>
              <w:t>21</w:t>
            </w:r>
          </w:p>
        </w:tc>
        <w:tc>
          <w:tcPr>
            <w:tcW w:w="1052" w:type="dxa"/>
            <w:tcBorders>
              <w:top w:val="nil"/>
              <w:left w:val="nil"/>
              <w:bottom w:val="single" w:sz="4" w:space="0" w:color="auto"/>
              <w:right w:val="single" w:sz="4" w:space="0" w:color="auto"/>
            </w:tcBorders>
            <w:shd w:val="clear" w:color="auto" w:fill="auto"/>
            <w:vAlign w:val="center"/>
            <w:hideMark/>
          </w:tcPr>
          <w:p w14:paraId="157056D9" w14:textId="77777777" w:rsidR="00D031F2" w:rsidRPr="00416A02" w:rsidRDefault="00D031F2" w:rsidP="00F17FDF">
            <w:pPr>
              <w:jc w:val="center"/>
              <w:rPr>
                <w:rFonts w:cs="Arial"/>
              </w:rPr>
            </w:pPr>
            <w:r w:rsidRPr="00416A02">
              <w:rPr>
                <w:rFonts w:cs="Arial"/>
              </w:rPr>
              <w:t>13</w:t>
            </w:r>
          </w:p>
        </w:tc>
        <w:tc>
          <w:tcPr>
            <w:tcW w:w="1080" w:type="dxa"/>
            <w:tcBorders>
              <w:top w:val="nil"/>
              <w:left w:val="nil"/>
              <w:bottom w:val="single" w:sz="4" w:space="0" w:color="auto"/>
              <w:right w:val="single" w:sz="4" w:space="0" w:color="auto"/>
            </w:tcBorders>
            <w:shd w:val="clear" w:color="auto" w:fill="auto"/>
            <w:vAlign w:val="center"/>
            <w:hideMark/>
          </w:tcPr>
          <w:p w14:paraId="11C07F14" w14:textId="77777777" w:rsidR="00D031F2" w:rsidRPr="00416A02" w:rsidRDefault="00D031F2" w:rsidP="00F17FDF">
            <w:pPr>
              <w:jc w:val="center"/>
              <w:rPr>
                <w:rFonts w:cs="Arial"/>
              </w:rPr>
            </w:pPr>
            <w:r w:rsidRPr="00416A02">
              <w:rPr>
                <w:rFonts w:cs="Arial"/>
              </w:rPr>
              <w:t>0</w:t>
            </w:r>
          </w:p>
        </w:tc>
        <w:tc>
          <w:tcPr>
            <w:tcW w:w="1139" w:type="dxa"/>
            <w:tcBorders>
              <w:top w:val="nil"/>
              <w:left w:val="nil"/>
              <w:bottom w:val="single" w:sz="4" w:space="0" w:color="auto"/>
              <w:right w:val="single" w:sz="4" w:space="0" w:color="auto"/>
            </w:tcBorders>
            <w:shd w:val="clear" w:color="auto" w:fill="auto"/>
            <w:vAlign w:val="center"/>
            <w:hideMark/>
          </w:tcPr>
          <w:p w14:paraId="20D7D73E" w14:textId="77777777" w:rsidR="00D031F2" w:rsidRPr="00416A02" w:rsidRDefault="00D031F2" w:rsidP="00F17FDF">
            <w:pPr>
              <w:jc w:val="center"/>
              <w:rPr>
                <w:rFonts w:cs="Arial"/>
              </w:rPr>
            </w:pPr>
            <w:r w:rsidRPr="00416A02">
              <w:rPr>
                <w:rFonts w:cs="Arial"/>
              </w:rPr>
              <w:t>0</w:t>
            </w:r>
          </w:p>
        </w:tc>
        <w:tc>
          <w:tcPr>
            <w:tcW w:w="1395" w:type="dxa"/>
            <w:tcBorders>
              <w:top w:val="nil"/>
              <w:left w:val="nil"/>
              <w:bottom w:val="single" w:sz="4" w:space="0" w:color="auto"/>
              <w:right w:val="single" w:sz="4" w:space="0" w:color="auto"/>
            </w:tcBorders>
            <w:shd w:val="clear" w:color="auto" w:fill="auto"/>
            <w:vAlign w:val="center"/>
            <w:hideMark/>
          </w:tcPr>
          <w:p w14:paraId="1369291D" w14:textId="77777777" w:rsidR="00D031F2" w:rsidRPr="00416A02" w:rsidRDefault="00D031F2" w:rsidP="00F17FDF">
            <w:pPr>
              <w:jc w:val="center"/>
              <w:rPr>
                <w:rFonts w:cs="Arial"/>
                <w:b/>
                <w:bCs/>
                <w:color w:val="000000"/>
              </w:rPr>
            </w:pPr>
            <w:r w:rsidRPr="00416A02">
              <w:rPr>
                <w:rFonts w:cs="Arial"/>
                <w:b/>
                <w:bCs/>
                <w:color w:val="000000"/>
              </w:rPr>
              <w:t>42</w:t>
            </w:r>
          </w:p>
        </w:tc>
        <w:tc>
          <w:tcPr>
            <w:tcW w:w="1067" w:type="dxa"/>
            <w:tcBorders>
              <w:top w:val="nil"/>
              <w:left w:val="nil"/>
              <w:bottom w:val="nil"/>
              <w:right w:val="nil"/>
            </w:tcBorders>
            <w:shd w:val="clear" w:color="auto" w:fill="auto"/>
            <w:vAlign w:val="center"/>
            <w:hideMark/>
          </w:tcPr>
          <w:p w14:paraId="445AEADE" w14:textId="77777777" w:rsidR="00D031F2" w:rsidRPr="00416A02" w:rsidRDefault="00D031F2" w:rsidP="00F17FDF">
            <w:pPr>
              <w:jc w:val="center"/>
              <w:rPr>
                <w:rFonts w:cs="Arial"/>
                <w:b/>
                <w:bCs/>
                <w:color w:val="000000"/>
              </w:rPr>
            </w:pPr>
          </w:p>
        </w:tc>
        <w:tc>
          <w:tcPr>
            <w:tcW w:w="1040" w:type="dxa"/>
            <w:tcBorders>
              <w:top w:val="nil"/>
              <w:left w:val="nil"/>
              <w:bottom w:val="nil"/>
              <w:right w:val="nil"/>
            </w:tcBorders>
            <w:shd w:val="clear" w:color="auto" w:fill="auto"/>
            <w:vAlign w:val="center"/>
            <w:hideMark/>
          </w:tcPr>
          <w:p w14:paraId="6EF11C5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2DA1432"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7345981B" w14:textId="77777777" w:rsidR="00D031F2" w:rsidRPr="00416A02" w:rsidRDefault="00D031F2" w:rsidP="00F17FDF">
            <w:pPr>
              <w:jc w:val="center"/>
              <w:rPr>
                <w:rFonts w:ascii="Times New Roman" w:hAnsi="Times New Roman"/>
              </w:rPr>
            </w:pPr>
          </w:p>
        </w:tc>
      </w:tr>
      <w:tr w:rsidR="00D031F2" w:rsidRPr="00416A02" w14:paraId="3E11B0C7" w14:textId="77777777" w:rsidTr="00010FDF">
        <w:trPr>
          <w:trHeight w:val="405"/>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3F1A447F" w14:textId="77777777" w:rsidR="00D031F2" w:rsidRPr="00416A02" w:rsidRDefault="00D031F2" w:rsidP="00F17FDF">
            <w:pPr>
              <w:jc w:val="center"/>
              <w:rPr>
                <w:rFonts w:cs="Arial"/>
                <w:b/>
                <w:bCs/>
              </w:rPr>
            </w:pPr>
            <w:r w:rsidRPr="00416A02">
              <w:rPr>
                <w:rFonts w:cs="Arial"/>
                <w:b/>
                <w:bCs/>
              </w:rPr>
              <w:t>%</w:t>
            </w:r>
          </w:p>
        </w:tc>
        <w:tc>
          <w:tcPr>
            <w:tcW w:w="1209" w:type="dxa"/>
            <w:tcBorders>
              <w:top w:val="nil"/>
              <w:left w:val="nil"/>
              <w:bottom w:val="single" w:sz="4" w:space="0" w:color="auto"/>
              <w:right w:val="single" w:sz="4" w:space="0" w:color="auto"/>
            </w:tcBorders>
            <w:shd w:val="clear" w:color="auto" w:fill="auto"/>
            <w:vAlign w:val="center"/>
            <w:hideMark/>
          </w:tcPr>
          <w:p w14:paraId="6DC284D1" w14:textId="77777777" w:rsidR="00D031F2" w:rsidRPr="00416A02" w:rsidRDefault="00D031F2" w:rsidP="00F17FDF">
            <w:pPr>
              <w:jc w:val="center"/>
              <w:rPr>
                <w:rFonts w:cs="Arial"/>
                <w:color w:val="000000"/>
              </w:rPr>
            </w:pPr>
            <w:r w:rsidRPr="00416A02">
              <w:rPr>
                <w:rFonts w:cs="Arial"/>
                <w:color w:val="000000"/>
              </w:rPr>
              <w:t>0%</w:t>
            </w:r>
          </w:p>
        </w:tc>
        <w:tc>
          <w:tcPr>
            <w:tcW w:w="1053" w:type="dxa"/>
            <w:tcBorders>
              <w:top w:val="nil"/>
              <w:left w:val="nil"/>
              <w:bottom w:val="single" w:sz="4" w:space="0" w:color="auto"/>
              <w:right w:val="single" w:sz="4" w:space="0" w:color="auto"/>
            </w:tcBorders>
            <w:shd w:val="clear" w:color="auto" w:fill="auto"/>
            <w:vAlign w:val="center"/>
            <w:hideMark/>
          </w:tcPr>
          <w:p w14:paraId="5A6E271B"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4EDF2746" w14:textId="77777777" w:rsidR="00D031F2" w:rsidRPr="00416A02" w:rsidRDefault="00D031F2" w:rsidP="00F17FDF">
            <w:pPr>
              <w:jc w:val="center"/>
              <w:rPr>
                <w:rFonts w:cs="Arial"/>
                <w:color w:val="000000"/>
              </w:rPr>
            </w:pPr>
            <w:r w:rsidRPr="00416A02">
              <w:rPr>
                <w:rFonts w:cs="Arial"/>
                <w:color w:val="000000"/>
              </w:rPr>
              <w:t>*</w:t>
            </w:r>
          </w:p>
        </w:tc>
        <w:tc>
          <w:tcPr>
            <w:tcW w:w="1056" w:type="dxa"/>
            <w:tcBorders>
              <w:top w:val="nil"/>
              <w:left w:val="nil"/>
              <w:bottom w:val="single" w:sz="4" w:space="0" w:color="auto"/>
              <w:right w:val="single" w:sz="4" w:space="0" w:color="auto"/>
            </w:tcBorders>
            <w:shd w:val="clear" w:color="auto" w:fill="auto"/>
            <w:vAlign w:val="center"/>
            <w:hideMark/>
          </w:tcPr>
          <w:p w14:paraId="61F29AEB" w14:textId="77777777" w:rsidR="00D031F2" w:rsidRPr="00416A02" w:rsidRDefault="00D031F2" w:rsidP="00F17FDF">
            <w:pPr>
              <w:jc w:val="center"/>
              <w:rPr>
                <w:rFonts w:cs="Arial"/>
                <w:color w:val="000000"/>
              </w:rPr>
            </w:pPr>
            <w:r w:rsidRPr="00416A02">
              <w:rPr>
                <w:rFonts w:cs="Arial"/>
                <w:color w:val="000000"/>
              </w:rPr>
              <w:t>50%</w:t>
            </w:r>
          </w:p>
        </w:tc>
        <w:tc>
          <w:tcPr>
            <w:tcW w:w="1052" w:type="dxa"/>
            <w:tcBorders>
              <w:top w:val="nil"/>
              <w:left w:val="nil"/>
              <w:bottom w:val="single" w:sz="4" w:space="0" w:color="auto"/>
              <w:right w:val="single" w:sz="4" w:space="0" w:color="auto"/>
            </w:tcBorders>
            <w:shd w:val="clear" w:color="auto" w:fill="auto"/>
            <w:vAlign w:val="center"/>
            <w:hideMark/>
          </w:tcPr>
          <w:p w14:paraId="332E1831" w14:textId="77777777" w:rsidR="00D031F2" w:rsidRPr="00416A02" w:rsidRDefault="00D031F2" w:rsidP="00F17FDF">
            <w:pPr>
              <w:jc w:val="center"/>
              <w:rPr>
                <w:rFonts w:cs="Arial"/>
                <w:color w:val="000000"/>
              </w:rPr>
            </w:pPr>
            <w:r w:rsidRPr="00416A02">
              <w:rPr>
                <w:rFonts w:cs="Arial"/>
                <w:color w:val="000000"/>
              </w:rPr>
              <w:t>31%</w:t>
            </w:r>
          </w:p>
        </w:tc>
        <w:tc>
          <w:tcPr>
            <w:tcW w:w="1080" w:type="dxa"/>
            <w:tcBorders>
              <w:top w:val="nil"/>
              <w:left w:val="nil"/>
              <w:bottom w:val="single" w:sz="4" w:space="0" w:color="auto"/>
              <w:right w:val="single" w:sz="4" w:space="0" w:color="auto"/>
            </w:tcBorders>
            <w:shd w:val="clear" w:color="auto" w:fill="auto"/>
            <w:vAlign w:val="center"/>
            <w:hideMark/>
          </w:tcPr>
          <w:p w14:paraId="0A62DC15" w14:textId="77777777" w:rsidR="00D031F2" w:rsidRPr="00416A02" w:rsidRDefault="00D031F2" w:rsidP="00F17FDF">
            <w:pPr>
              <w:jc w:val="center"/>
              <w:rPr>
                <w:rFonts w:cs="Arial"/>
                <w:color w:val="000000"/>
              </w:rPr>
            </w:pPr>
            <w:r w:rsidRPr="00416A02">
              <w:rPr>
                <w:rFonts w:cs="Arial"/>
                <w:color w:val="000000"/>
              </w:rPr>
              <w:t>0%</w:t>
            </w:r>
          </w:p>
        </w:tc>
        <w:tc>
          <w:tcPr>
            <w:tcW w:w="1139" w:type="dxa"/>
            <w:tcBorders>
              <w:top w:val="nil"/>
              <w:left w:val="nil"/>
              <w:bottom w:val="single" w:sz="4" w:space="0" w:color="auto"/>
              <w:right w:val="single" w:sz="4" w:space="0" w:color="auto"/>
            </w:tcBorders>
            <w:shd w:val="clear" w:color="auto" w:fill="auto"/>
            <w:vAlign w:val="center"/>
            <w:hideMark/>
          </w:tcPr>
          <w:p w14:paraId="0DA1C1A9" w14:textId="77777777" w:rsidR="00D031F2" w:rsidRPr="00416A02" w:rsidRDefault="00D031F2" w:rsidP="00F17FDF">
            <w:pPr>
              <w:jc w:val="center"/>
              <w:rPr>
                <w:rFonts w:cs="Arial"/>
                <w:color w:val="000000"/>
              </w:rPr>
            </w:pPr>
            <w:r w:rsidRPr="00416A02">
              <w:rPr>
                <w:rFonts w:cs="Arial"/>
                <w:color w:val="000000"/>
              </w:rPr>
              <w:t>0%</w:t>
            </w:r>
          </w:p>
        </w:tc>
        <w:tc>
          <w:tcPr>
            <w:tcW w:w="1395" w:type="dxa"/>
            <w:tcBorders>
              <w:top w:val="nil"/>
              <w:left w:val="nil"/>
              <w:bottom w:val="single" w:sz="4" w:space="0" w:color="auto"/>
              <w:right w:val="single" w:sz="4" w:space="0" w:color="auto"/>
            </w:tcBorders>
            <w:shd w:val="clear" w:color="auto" w:fill="auto"/>
            <w:vAlign w:val="center"/>
            <w:hideMark/>
          </w:tcPr>
          <w:p w14:paraId="118F346F" w14:textId="77777777" w:rsidR="00D031F2" w:rsidRPr="00416A02" w:rsidRDefault="00D031F2" w:rsidP="00F17FDF">
            <w:pPr>
              <w:jc w:val="center"/>
              <w:rPr>
                <w:rFonts w:cs="Arial"/>
                <w:color w:val="000000"/>
              </w:rPr>
            </w:pPr>
            <w:r w:rsidRPr="00416A02">
              <w:rPr>
                <w:rFonts w:cs="Arial"/>
                <w:color w:val="000000"/>
              </w:rPr>
              <w:t>100%</w:t>
            </w:r>
          </w:p>
        </w:tc>
        <w:tc>
          <w:tcPr>
            <w:tcW w:w="1067" w:type="dxa"/>
            <w:tcBorders>
              <w:top w:val="nil"/>
              <w:left w:val="nil"/>
              <w:bottom w:val="nil"/>
              <w:right w:val="nil"/>
            </w:tcBorders>
            <w:shd w:val="clear" w:color="auto" w:fill="auto"/>
            <w:vAlign w:val="center"/>
            <w:hideMark/>
          </w:tcPr>
          <w:p w14:paraId="3DDB371A" w14:textId="77777777" w:rsidR="00D031F2" w:rsidRPr="00416A02" w:rsidRDefault="00D031F2" w:rsidP="00F17FDF">
            <w:pPr>
              <w:jc w:val="center"/>
              <w:rPr>
                <w:rFonts w:cs="Arial"/>
                <w:color w:val="000000"/>
              </w:rPr>
            </w:pPr>
          </w:p>
        </w:tc>
        <w:tc>
          <w:tcPr>
            <w:tcW w:w="1040" w:type="dxa"/>
            <w:tcBorders>
              <w:top w:val="nil"/>
              <w:left w:val="nil"/>
              <w:bottom w:val="nil"/>
              <w:right w:val="nil"/>
            </w:tcBorders>
            <w:shd w:val="clear" w:color="auto" w:fill="auto"/>
            <w:vAlign w:val="center"/>
            <w:hideMark/>
          </w:tcPr>
          <w:p w14:paraId="1DDDC3C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5FAD63C4"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19D93D4F" w14:textId="77777777" w:rsidR="00D031F2" w:rsidRPr="00416A02" w:rsidRDefault="00D031F2" w:rsidP="00F17FDF">
            <w:pPr>
              <w:jc w:val="center"/>
              <w:rPr>
                <w:rFonts w:ascii="Times New Roman" w:hAnsi="Times New Roman"/>
              </w:rPr>
            </w:pPr>
          </w:p>
        </w:tc>
      </w:tr>
      <w:tr w:rsidR="00D031F2" w:rsidRPr="00416A02" w14:paraId="387AD34E" w14:textId="77777777" w:rsidTr="00010FDF">
        <w:trPr>
          <w:trHeight w:val="264"/>
        </w:trPr>
        <w:tc>
          <w:tcPr>
            <w:tcW w:w="2081" w:type="dxa"/>
            <w:tcBorders>
              <w:top w:val="nil"/>
              <w:left w:val="nil"/>
              <w:bottom w:val="nil"/>
              <w:right w:val="nil"/>
            </w:tcBorders>
            <w:shd w:val="clear" w:color="auto" w:fill="auto"/>
            <w:vAlign w:val="center"/>
            <w:hideMark/>
          </w:tcPr>
          <w:p w14:paraId="47B79B28"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69C837B4"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410DDCFE"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4BE3C5A1"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7C2184A8"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2CEB12B3"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513925A2"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18659211"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0BA16454"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992AF4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B5BED13"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0A2AC0C"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6BAF2066" w14:textId="77777777" w:rsidR="00D031F2" w:rsidRPr="00416A02" w:rsidRDefault="00D031F2" w:rsidP="00F17FDF">
            <w:pPr>
              <w:jc w:val="center"/>
              <w:rPr>
                <w:rFonts w:ascii="Times New Roman" w:hAnsi="Times New Roman"/>
              </w:rPr>
            </w:pPr>
          </w:p>
        </w:tc>
      </w:tr>
      <w:tr w:rsidR="00D031F2" w:rsidRPr="00416A02" w14:paraId="68C03CA7" w14:textId="77777777" w:rsidTr="00010FDF">
        <w:trPr>
          <w:trHeight w:val="264"/>
        </w:trPr>
        <w:tc>
          <w:tcPr>
            <w:tcW w:w="2081" w:type="dxa"/>
            <w:tcBorders>
              <w:top w:val="nil"/>
              <w:left w:val="nil"/>
              <w:bottom w:val="nil"/>
              <w:right w:val="nil"/>
            </w:tcBorders>
            <w:shd w:val="clear" w:color="auto" w:fill="auto"/>
            <w:vAlign w:val="center"/>
            <w:hideMark/>
          </w:tcPr>
          <w:p w14:paraId="5B0920B0"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0837F97A"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666A624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A486CE0"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67857A41"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06B00840"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2A3943A9"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71E57E03"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0C202E35"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4999572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AB08FD1"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289FDF3"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02E00F86" w14:textId="77777777" w:rsidR="00D031F2" w:rsidRPr="00416A02" w:rsidRDefault="00D031F2" w:rsidP="00F17FDF">
            <w:pPr>
              <w:jc w:val="center"/>
              <w:rPr>
                <w:rFonts w:ascii="Times New Roman" w:hAnsi="Times New Roman"/>
              </w:rPr>
            </w:pPr>
          </w:p>
        </w:tc>
      </w:tr>
      <w:tr w:rsidR="00D031F2" w:rsidRPr="00416A02" w14:paraId="5D348F93" w14:textId="77777777" w:rsidTr="00010FDF">
        <w:trPr>
          <w:trHeight w:val="264"/>
        </w:trPr>
        <w:tc>
          <w:tcPr>
            <w:tcW w:w="2081" w:type="dxa"/>
            <w:tcBorders>
              <w:top w:val="nil"/>
              <w:left w:val="nil"/>
              <w:bottom w:val="nil"/>
              <w:right w:val="nil"/>
            </w:tcBorders>
            <w:shd w:val="clear" w:color="auto" w:fill="auto"/>
            <w:noWrap/>
            <w:vAlign w:val="center"/>
            <w:hideMark/>
          </w:tcPr>
          <w:p w14:paraId="31E3D39E" w14:textId="77777777" w:rsidR="00D031F2" w:rsidRPr="00416A02" w:rsidRDefault="00D031F2" w:rsidP="00F17FDF">
            <w:pPr>
              <w:jc w:val="center"/>
              <w:rPr>
                <w:rFonts w:cs="Arial"/>
                <w:b/>
                <w:bCs/>
                <w:color w:val="000000"/>
                <w:u w:val="single"/>
              </w:rPr>
            </w:pPr>
            <w:r w:rsidRPr="00416A02">
              <w:rPr>
                <w:rFonts w:cs="Arial"/>
                <w:b/>
                <w:bCs/>
                <w:color w:val="000000"/>
                <w:u w:val="single"/>
              </w:rPr>
              <w:t>Race</w:t>
            </w:r>
          </w:p>
        </w:tc>
        <w:tc>
          <w:tcPr>
            <w:tcW w:w="1209" w:type="dxa"/>
            <w:tcBorders>
              <w:top w:val="nil"/>
              <w:left w:val="nil"/>
              <w:bottom w:val="nil"/>
              <w:right w:val="nil"/>
            </w:tcBorders>
            <w:shd w:val="clear" w:color="auto" w:fill="auto"/>
            <w:vAlign w:val="center"/>
            <w:hideMark/>
          </w:tcPr>
          <w:p w14:paraId="0C3A1763" w14:textId="77777777" w:rsidR="00D031F2" w:rsidRPr="00416A02" w:rsidRDefault="00D031F2" w:rsidP="00F17FDF">
            <w:pPr>
              <w:jc w:val="center"/>
              <w:rPr>
                <w:rFonts w:cs="Arial"/>
                <w:b/>
                <w:bCs/>
                <w:color w:val="000000"/>
                <w:u w:val="single"/>
              </w:rPr>
            </w:pPr>
          </w:p>
        </w:tc>
        <w:tc>
          <w:tcPr>
            <w:tcW w:w="1053" w:type="dxa"/>
            <w:tcBorders>
              <w:top w:val="nil"/>
              <w:left w:val="nil"/>
              <w:bottom w:val="nil"/>
              <w:right w:val="nil"/>
            </w:tcBorders>
            <w:shd w:val="clear" w:color="auto" w:fill="auto"/>
            <w:vAlign w:val="center"/>
            <w:hideMark/>
          </w:tcPr>
          <w:p w14:paraId="2B9FF347"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244BB1E"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11CB3CF3"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3CEE01F5"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11CDD904"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210B2D18"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44CDC5DD"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252C8874"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387B8376"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56F1DFB"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42DE1767" w14:textId="77777777" w:rsidR="00D031F2" w:rsidRPr="00416A02" w:rsidRDefault="00D031F2" w:rsidP="00F17FDF">
            <w:pPr>
              <w:jc w:val="center"/>
              <w:rPr>
                <w:rFonts w:ascii="Times New Roman" w:hAnsi="Times New Roman"/>
              </w:rPr>
            </w:pPr>
          </w:p>
        </w:tc>
      </w:tr>
      <w:tr w:rsidR="00D031F2" w:rsidRPr="00416A02" w14:paraId="747B4621" w14:textId="77777777" w:rsidTr="00010FDF">
        <w:trPr>
          <w:trHeight w:val="264"/>
        </w:trPr>
        <w:tc>
          <w:tcPr>
            <w:tcW w:w="2081" w:type="dxa"/>
            <w:tcBorders>
              <w:top w:val="nil"/>
              <w:left w:val="nil"/>
              <w:bottom w:val="nil"/>
              <w:right w:val="nil"/>
            </w:tcBorders>
            <w:shd w:val="clear" w:color="auto" w:fill="auto"/>
            <w:vAlign w:val="center"/>
            <w:hideMark/>
          </w:tcPr>
          <w:p w14:paraId="4474ED58" w14:textId="77777777" w:rsidR="00D031F2" w:rsidRPr="00416A02" w:rsidRDefault="00D031F2" w:rsidP="00F17FDF">
            <w:pPr>
              <w:jc w:val="center"/>
              <w:rPr>
                <w:rFonts w:ascii="Times New Roman" w:hAnsi="Times New Roman"/>
              </w:rPr>
            </w:pPr>
          </w:p>
        </w:tc>
        <w:tc>
          <w:tcPr>
            <w:tcW w:w="1209" w:type="dxa"/>
            <w:tcBorders>
              <w:top w:val="nil"/>
              <w:left w:val="nil"/>
              <w:bottom w:val="nil"/>
              <w:right w:val="nil"/>
            </w:tcBorders>
            <w:shd w:val="clear" w:color="auto" w:fill="auto"/>
            <w:vAlign w:val="center"/>
            <w:hideMark/>
          </w:tcPr>
          <w:p w14:paraId="54C214DF" w14:textId="77777777" w:rsidR="00D031F2" w:rsidRPr="00416A02" w:rsidRDefault="00D031F2" w:rsidP="00F17FDF">
            <w:pPr>
              <w:jc w:val="center"/>
              <w:rPr>
                <w:rFonts w:ascii="Times New Roman" w:hAnsi="Times New Roman"/>
              </w:rPr>
            </w:pPr>
          </w:p>
        </w:tc>
        <w:tc>
          <w:tcPr>
            <w:tcW w:w="1053" w:type="dxa"/>
            <w:tcBorders>
              <w:top w:val="nil"/>
              <w:left w:val="nil"/>
              <w:bottom w:val="nil"/>
              <w:right w:val="nil"/>
            </w:tcBorders>
            <w:shd w:val="clear" w:color="auto" w:fill="auto"/>
            <w:vAlign w:val="center"/>
            <w:hideMark/>
          </w:tcPr>
          <w:p w14:paraId="34A788ED"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1A3CC4BE" w14:textId="77777777" w:rsidR="00D031F2" w:rsidRPr="00416A02" w:rsidRDefault="00D031F2" w:rsidP="00F17FDF">
            <w:pPr>
              <w:jc w:val="center"/>
              <w:rPr>
                <w:rFonts w:ascii="Times New Roman" w:hAnsi="Times New Roman"/>
              </w:rPr>
            </w:pPr>
          </w:p>
        </w:tc>
        <w:tc>
          <w:tcPr>
            <w:tcW w:w="1056" w:type="dxa"/>
            <w:tcBorders>
              <w:top w:val="nil"/>
              <w:left w:val="nil"/>
              <w:bottom w:val="nil"/>
              <w:right w:val="nil"/>
            </w:tcBorders>
            <w:shd w:val="clear" w:color="auto" w:fill="auto"/>
            <w:vAlign w:val="center"/>
            <w:hideMark/>
          </w:tcPr>
          <w:p w14:paraId="28545BEE" w14:textId="77777777" w:rsidR="00D031F2" w:rsidRPr="00416A02" w:rsidRDefault="00D031F2" w:rsidP="00F17FDF">
            <w:pPr>
              <w:jc w:val="center"/>
              <w:rPr>
                <w:rFonts w:ascii="Times New Roman" w:hAnsi="Times New Roman"/>
              </w:rPr>
            </w:pPr>
          </w:p>
        </w:tc>
        <w:tc>
          <w:tcPr>
            <w:tcW w:w="1052" w:type="dxa"/>
            <w:tcBorders>
              <w:top w:val="nil"/>
              <w:left w:val="nil"/>
              <w:bottom w:val="nil"/>
              <w:right w:val="nil"/>
            </w:tcBorders>
            <w:shd w:val="clear" w:color="auto" w:fill="auto"/>
            <w:vAlign w:val="center"/>
            <w:hideMark/>
          </w:tcPr>
          <w:p w14:paraId="47578810" w14:textId="77777777" w:rsidR="00D031F2" w:rsidRPr="00416A02" w:rsidRDefault="00D031F2" w:rsidP="00F17FDF">
            <w:pPr>
              <w:jc w:val="center"/>
              <w:rPr>
                <w:rFonts w:ascii="Times New Roman" w:hAnsi="Times New Roman"/>
              </w:rPr>
            </w:pPr>
          </w:p>
        </w:tc>
        <w:tc>
          <w:tcPr>
            <w:tcW w:w="1080" w:type="dxa"/>
            <w:tcBorders>
              <w:top w:val="nil"/>
              <w:left w:val="nil"/>
              <w:bottom w:val="nil"/>
              <w:right w:val="nil"/>
            </w:tcBorders>
            <w:shd w:val="clear" w:color="auto" w:fill="auto"/>
            <w:vAlign w:val="center"/>
            <w:hideMark/>
          </w:tcPr>
          <w:p w14:paraId="040B960C" w14:textId="77777777" w:rsidR="00D031F2" w:rsidRPr="00416A02" w:rsidRDefault="00D031F2" w:rsidP="00F17FDF">
            <w:pPr>
              <w:jc w:val="center"/>
              <w:rPr>
                <w:rFonts w:ascii="Times New Roman" w:hAnsi="Times New Roman"/>
              </w:rPr>
            </w:pPr>
          </w:p>
        </w:tc>
        <w:tc>
          <w:tcPr>
            <w:tcW w:w="1139" w:type="dxa"/>
            <w:tcBorders>
              <w:top w:val="nil"/>
              <w:left w:val="nil"/>
              <w:bottom w:val="nil"/>
              <w:right w:val="nil"/>
            </w:tcBorders>
            <w:shd w:val="clear" w:color="auto" w:fill="auto"/>
            <w:vAlign w:val="center"/>
            <w:hideMark/>
          </w:tcPr>
          <w:p w14:paraId="4B8801BB" w14:textId="77777777" w:rsidR="00D031F2" w:rsidRPr="00416A02" w:rsidRDefault="00D031F2" w:rsidP="00F17FDF">
            <w:pPr>
              <w:jc w:val="center"/>
              <w:rPr>
                <w:rFonts w:ascii="Times New Roman" w:hAnsi="Times New Roman"/>
              </w:rPr>
            </w:pPr>
          </w:p>
        </w:tc>
        <w:tc>
          <w:tcPr>
            <w:tcW w:w="1395" w:type="dxa"/>
            <w:tcBorders>
              <w:top w:val="nil"/>
              <w:left w:val="nil"/>
              <w:bottom w:val="nil"/>
              <w:right w:val="nil"/>
            </w:tcBorders>
            <w:shd w:val="clear" w:color="auto" w:fill="auto"/>
            <w:vAlign w:val="center"/>
            <w:hideMark/>
          </w:tcPr>
          <w:p w14:paraId="3BB745B1" w14:textId="77777777" w:rsidR="00D031F2" w:rsidRPr="00416A02" w:rsidRDefault="00D031F2" w:rsidP="00F17FDF">
            <w:pPr>
              <w:jc w:val="center"/>
              <w:rPr>
                <w:rFonts w:ascii="Times New Roman" w:hAnsi="Times New Roman"/>
              </w:rPr>
            </w:pPr>
          </w:p>
        </w:tc>
        <w:tc>
          <w:tcPr>
            <w:tcW w:w="1067" w:type="dxa"/>
            <w:tcBorders>
              <w:top w:val="nil"/>
              <w:left w:val="nil"/>
              <w:bottom w:val="nil"/>
              <w:right w:val="nil"/>
            </w:tcBorders>
            <w:shd w:val="clear" w:color="auto" w:fill="auto"/>
            <w:vAlign w:val="center"/>
            <w:hideMark/>
          </w:tcPr>
          <w:p w14:paraId="00F95A37"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7906AB52" w14:textId="77777777" w:rsidR="00D031F2" w:rsidRPr="00416A02" w:rsidRDefault="00D031F2" w:rsidP="00F17FDF">
            <w:pPr>
              <w:jc w:val="center"/>
              <w:rPr>
                <w:rFonts w:ascii="Times New Roman" w:hAnsi="Times New Roman"/>
              </w:rPr>
            </w:pPr>
          </w:p>
        </w:tc>
        <w:tc>
          <w:tcPr>
            <w:tcW w:w="1040" w:type="dxa"/>
            <w:tcBorders>
              <w:top w:val="nil"/>
              <w:left w:val="nil"/>
              <w:bottom w:val="nil"/>
              <w:right w:val="nil"/>
            </w:tcBorders>
            <w:shd w:val="clear" w:color="auto" w:fill="auto"/>
            <w:vAlign w:val="center"/>
            <w:hideMark/>
          </w:tcPr>
          <w:p w14:paraId="0FE7639A" w14:textId="77777777" w:rsidR="00D031F2" w:rsidRPr="00416A02" w:rsidRDefault="00D031F2" w:rsidP="00F17FDF">
            <w:pPr>
              <w:jc w:val="center"/>
              <w:rPr>
                <w:rFonts w:ascii="Times New Roman" w:hAnsi="Times New Roman"/>
              </w:rPr>
            </w:pPr>
          </w:p>
        </w:tc>
        <w:tc>
          <w:tcPr>
            <w:tcW w:w="988" w:type="dxa"/>
            <w:tcBorders>
              <w:top w:val="nil"/>
              <w:left w:val="nil"/>
              <w:bottom w:val="nil"/>
              <w:right w:val="nil"/>
            </w:tcBorders>
            <w:shd w:val="clear" w:color="auto" w:fill="auto"/>
            <w:vAlign w:val="center"/>
            <w:hideMark/>
          </w:tcPr>
          <w:p w14:paraId="3AE4BEDF" w14:textId="77777777" w:rsidR="00D031F2" w:rsidRPr="00416A02" w:rsidRDefault="00D031F2" w:rsidP="00F17FDF">
            <w:pPr>
              <w:jc w:val="center"/>
              <w:rPr>
                <w:rFonts w:ascii="Times New Roman" w:hAnsi="Times New Roman"/>
              </w:rPr>
            </w:pPr>
          </w:p>
        </w:tc>
      </w:tr>
      <w:tr w:rsidR="00D031F2" w:rsidRPr="00416A02" w14:paraId="0324BB21" w14:textId="77777777" w:rsidTr="00010FDF">
        <w:trPr>
          <w:trHeight w:val="990"/>
        </w:trPr>
        <w:tc>
          <w:tcPr>
            <w:tcW w:w="2081" w:type="dxa"/>
            <w:tcBorders>
              <w:top w:val="nil"/>
              <w:left w:val="nil"/>
              <w:bottom w:val="nil"/>
              <w:right w:val="nil"/>
            </w:tcBorders>
            <w:shd w:val="clear" w:color="auto" w:fill="auto"/>
            <w:vAlign w:val="center"/>
            <w:hideMark/>
          </w:tcPr>
          <w:p w14:paraId="383E4704" w14:textId="77777777" w:rsidR="00D031F2" w:rsidRPr="00416A02" w:rsidRDefault="00D031F2" w:rsidP="00F17FDF">
            <w:pPr>
              <w:jc w:val="center"/>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73500" w14:textId="77777777" w:rsidR="00D031F2" w:rsidRPr="00416A02" w:rsidRDefault="00D031F2" w:rsidP="00F17FDF">
            <w:pPr>
              <w:jc w:val="center"/>
              <w:rPr>
                <w:rFonts w:cs="Arial"/>
              </w:rPr>
            </w:pPr>
            <w:r w:rsidRPr="00416A02">
              <w:rPr>
                <w:rFonts w:cs="Arial"/>
              </w:rPr>
              <w:t xml:space="preserve">White Scottish, British or Irish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8F924F5" w14:textId="77777777" w:rsidR="00D031F2" w:rsidRPr="00416A02" w:rsidRDefault="00D031F2" w:rsidP="00F17FDF">
            <w:pPr>
              <w:jc w:val="center"/>
              <w:rPr>
                <w:rFonts w:cs="Arial"/>
              </w:rPr>
            </w:pPr>
            <w:r w:rsidRPr="00416A02">
              <w:rPr>
                <w:rFonts w:cs="Arial"/>
              </w:rPr>
              <w:t>Other White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90B8A51" w14:textId="77777777" w:rsidR="00D031F2" w:rsidRPr="00416A02" w:rsidRDefault="00D031F2" w:rsidP="00F17FDF">
            <w:pPr>
              <w:jc w:val="center"/>
              <w:rPr>
                <w:rFonts w:cs="Arial"/>
              </w:rPr>
            </w:pPr>
            <w:r w:rsidRPr="00416A02">
              <w:rPr>
                <w:rFonts w:cs="Arial"/>
              </w:rPr>
              <w:t>Any Other Mixed or Multiple ethnic groups</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AC631EC" w14:textId="77777777" w:rsidR="00D031F2" w:rsidRPr="00416A02" w:rsidRDefault="00D031F2" w:rsidP="00F17FDF">
            <w:pPr>
              <w:jc w:val="center"/>
              <w:rPr>
                <w:rFonts w:cs="Arial"/>
              </w:rPr>
            </w:pPr>
            <w:r w:rsidRPr="00416A02">
              <w:rPr>
                <w:rFonts w:cs="Arial"/>
              </w:rPr>
              <w:t>Asian, Asian Scottish or Asian British</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076052D" w14:textId="77777777" w:rsidR="00D031F2" w:rsidRPr="00416A02" w:rsidRDefault="00D031F2" w:rsidP="00F17FDF">
            <w:pPr>
              <w:jc w:val="center"/>
              <w:rPr>
                <w:rFonts w:cs="Arial"/>
              </w:rPr>
            </w:pPr>
            <w:r w:rsidRPr="00416A02">
              <w:rPr>
                <w:rFonts w:cs="Arial"/>
              </w:rPr>
              <w:t>African, African Scottish or African British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B14C0B" w14:textId="77777777" w:rsidR="00D031F2" w:rsidRPr="00416A02" w:rsidRDefault="00D031F2" w:rsidP="00F17FDF">
            <w:pPr>
              <w:jc w:val="center"/>
              <w:rPr>
                <w:rFonts w:cs="Arial"/>
              </w:rPr>
            </w:pPr>
            <w:r w:rsidRPr="00416A02">
              <w:rPr>
                <w:rFonts w:cs="Arial"/>
              </w:rPr>
              <w:t>Arab, Arab Scottish or Arab British</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EBEFA6B" w14:textId="77777777" w:rsidR="00D031F2" w:rsidRPr="00416A02" w:rsidRDefault="00D031F2" w:rsidP="00F17FDF">
            <w:pPr>
              <w:jc w:val="center"/>
              <w:rPr>
                <w:rFonts w:cs="Arial"/>
              </w:rPr>
            </w:pPr>
            <w:r w:rsidRPr="00416A02">
              <w:rPr>
                <w:rFonts w:cs="Arial"/>
              </w:rPr>
              <w:t>Black or Caribbean</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1F99AC18" w14:textId="77777777" w:rsidR="00D031F2" w:rsidRPr="00416A02" w:rsidRDefault="00D031F2" w:rsidP="00F17FDF">
            <w:pPr>
              <w:jc w:val="center"/>
              <w:rPr>
                <w:rFonts w:cs="Arial"/>
              </w:rPr>
            </w:pPr>
            <w:proofErr w:type="gramStart"/>
            <w:r w:rsidRPr="00416A02">
              <w:rPr>
                <w:rFonts w:cs="Arial"/>
              </w:rPr>
              <w:t>Other</w:t>
            </w:r>
            <w:proofErr w:type="gramEnd"/>
            <w:r w:rsidRPr="00416A02">
              <w:rPr>
                <w:rFonts w:cs="Arial"/>
              </w:rPr>
              <w:t xml:space="preserve"> Ethnic Group</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56BEAA9" w14:textId="77777777" w:rsidR="00D031F2" w:rsidRPr="00416A02" w:rsidRDefault="00D031F2" w:rsidP="00F17FDF">
            <w:pPr>
              <w:jc w:val="center"/>
              <w:rPr>
                <w:rFonts w:cs="Arial"/>
              </w:rPr>
            </w:pPr>
            <w:r w:rsidRPr="00416A02">
              <w:rPr>
                <w:rFonts w:cs="Arial"/>
              </w:rPr>
              <w:t>Prefer not to respond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8163C58" w14:textId="77777777" w:rsidR="00D031F2" w:rsidRPr="00416A02" w:rsidRDefault="00D031F2" w:rsidP="00F17FDF">
            <w:pPr>
              <w:jc w:val="center"/>
              <w:rPr>
                <w:rFonts w:cs="Arial"/>
              </w:rPr>
            </w:pPr>
            <w:r w:rsidRPr="00416A02">
              <w:rPr>
                <w:rFonts w:cs="Arial"/>
              </w:rPr>
              <w:t>Total</w:t>
            </w:r>
          </w:p>
        </w:tc>
        <w:tc>
          <w:tcPr>
            <w:tcW w:w="1040" w:type="dxa"/>
            <w:tcBorders>
              <w:top w:val="nil"/>
              <w:left w:val="nil"/>
              <w:bottom w:val="nil"/>
              <w:right w:val="nil"/>
            </w:tcBorders>
            <w:shd w:val="clear" w:color="auto" w:fill="auto"/>
            <w:vAlign w:val="center"/>
            <w:hideMark/>
          </w:tcPr>
          <w:p w14:paraId="0815EBD7" w14:textId="77777777" w:rsidR="00D031F2" w:rsidRPr="00416A02" w:rsidRDefault="00D031F2" w:rsidP="00F17FDF">
            <w:pPr>
              <w:jc w:val="center"/>
              <w:rPr>
                <w:rFonts w:cs="Arial"/>
              </w:rPr>
            </w:pPr>
          </w:p>
        </w:tc>
        <w:tc>
          <w:tcPr>
            <w:tcW w:w="988" w:type="dxa"/>
            <w:tcBorders>
              <w:top w:val="nil"/>
              <w:left w:val="nil"/>
              <w:bottom w:val="nil"/>
              <w:right w:val="nil"/>
            </w:tcBorders>
            <w:shd w:val="clear" w:color="auto" w:fill="auto"/>
            <w:vAlign w:val="center"/>
            <w:hideMark/>
          </w:tcPr>
          <w:p w14:paraId="4C0551EC" w14:textId="77777777" w:rsidR="00D031F2" w:rsidRPr="00416A02" w:rsidRDefault="00D031F2" w:rsidP="00F17FDF">
            <w:pPr>
              <w:jc w:val="center"/>
              <w:rPr>
                <w:rFonts w:ascii="Times New Roman" w:hAnsi="Times New Roman"/>
              </w:rPr>
            </w:pPr>
          </w:p>
        </w:tc>
      </w:tr>
      <w:tr w:rsidR="00D031F2" w:rsidRPr="00416A02" w14:paraId="6A452C07" w14:textId="77777777" w:rsidTr="00010FDF">
        <w:trPr>
          <w:trHeight w:val="390"/>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A626" w14:textId="77777777" w:rsidR="00D031F2" w:rsidRPr="00416A02" w:rsidRDefault="00D031F2" w:rsidP="00F17FDF">
            <w:pPr>
              <w:jc w:val="center"/>
              <w:rPr>
                <w:rFonts w:cs="Arial"/>
                <w:b/>
                <w:bCs/>
              </w:rPr>
            </w:pPr>
            <w:r w:rsidRPr="00416A02">
              <w:rPr>
                <w:rFonts w:cs="Arial"/>
                <w:b/>
                <w:bCs/>
              </w:rPr>
              <w:t>Total</w:t>
            </w:r>
          </w:p>
        </w:tc>
        <w:tc>
          <w:tcPr>
            <w:tcW w:w="1209" w:type="dxa"/>
            <w:tcBorders>
              <w:top w:val="nil"/>
              <w:left w:val="nil"/>
              <w:bottom w:val="single" w:sz="4" w:space="0" w:color="auto"/>
              <w:right w:val="single" w:sz="4" w:space="0" w:color="auto"/>
            </w:tcBorders>
            <w:shd w:val="clear" w:color="auto" w:fill="auto"/>
            <w:vAlign w:val="center"/>
            <w:hideMark/>
          </w:tcPr>
          <w:p w14:paraId="2C91CC63" w14:textId="77777777" w:rsidR="00D031F2" w:rsidRPr="00416A02" w:rsidRDefault="00D031F2" w:rsidP="00F17FDF">
            <w:pPr>
              <w:jc w:val="center"/>
              <w:rPr>
                <w:rFonts w:cs="Arial"/>
              </w:rPr>
            </w:pPr>
            <w:r w:rsidRPr="00416A02">
              <w:rPr>
                <w:rFonts w:cs="Arial"/>
              </w:rPr>
              <w:t>36</w:t>
            </w:r>
          </w:p>
        </w:tc>
        <w:tc>
          <w:tcPr>
            <w:tcW w:w="1053" w:type="dxa"/>
            <w:tcBorders>
              <w:top w:val="nil"/>
              <w:left w:val="nil"/>
              <w:bottom w:val="single" w:sz="4" w:space="0" w:color="auto"/>
              <w:right w:val="single" w:sz="4" w:space="0" w:color="auto"/>
            </w:tcBorders>
            <w:shd w:val="clear" w:color="auto" w:fill="auto"/>
            <w:vAlign w:val="center"/>
            <w:hideMark/>
          </w:tcPr>
          <w:p w14:paraId="705AAE81"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61E58213" w14:textId="77777777" w:rsidR="00D031F2" w:rsidRPr="00416A02" w:rsidRDefault="00D031F2" w:rsidP="00F17FDF">
            <w:pPr>
              <w:jc w:val="center"/>
              <w:rPr>
                <w:rFonts w:cs="Arial"/>
              </w:rPr>
            </w:pPr>
            <w:r w:rsidRPr="00416A02">
              <w:rPr>
                <w:rFonts w:cs="Arial"/>
              </w:rPr>
              <w:t>0</w:t>
            </w:r>
          </w:p>
        </w:tc>
        <w:tc>
          <w:tcPr>
            <w:tcW w:w="1056" w:type="dxa"/>
            <w:tcBorders>
              <w:top w:val="nil"/>
              <w:left w:val="nil"/>
              <w:bottom w:val="single" w:sz="4" w:space="0" w:color="auto"/>
              <w:right w:val="single" w:sz="4" w:space="0" w:color="auto"/>
            </w:tcBorders>
            <w:shd w:val="clear" w:color="auto" w:fill="auto"/>
            <w:vAlign w:val="center"/>
            <w:hideMark/>
          </w:tcPr>
          <w:p w14:paraId="3CBBEC71" w14:textId="77777777" w:rsidR="00D031F2" w:rsidRPr="00416A02" w:rsidRDefault="00D031F2" w:rsidP="00F17FDF">
            <w:pPr>
              <w:jc w:val="center"/>
              <w:rPr>
                <w:rFonts w:cs="Arial"/>
              </w:rPr>
            </w:pPr>
            <w:r w:rsidRPr="00416A02">
              <w:rPr>
                <w:rFonts w:cs="Arial"/>
              </w:rPr>
              <w:t>*</w:t>
            </w:r>
          </w:p>
        </w:tc>
        <w:tc>
          <w:tcPr>
            <w:tcW w:w="1052" w:type="dxa"/>
            <w:tcBorders>
              <w:top w:val="nil"/>
              <w:left w:val="nil"/>
              <w:bottom w:val="single" w:sz="4" w:space="0" w:color="auto"/>
              <w:right w:val="single" w:sz="4" w:space="0" w:color="auto"/>
            </w:tcBorders>
            <w:shd w:val="clear" w:color="auto" w:fill="auto"/>
            <w:vAlign w:val="center"/>
            <w:hideMark/>
          </w:tcPr>
          <w:p w14:paraId="106A8737" w14:textId="77777777" w:rsidR="00D031F2" w:rsidRPr="00416A02" w:rsidRDefault="00D031F2" w:rsidP="00F17FDF">
            <w:pPr>
              <w:jc w:val="center"/>
              <w:rPr>
                <w:rFonts w:cs="Arial"/>
              </w:rPr>
            </w:pPr>
            <w:r w:rsidRPr="00416A02">
              <w:rPr>
                <w:rFonts w:cs="Arial"/>
              </w:rPr>
              <w:t>0</w:t>
            </w:r>
          </w:p>
        </w:tc>
        <w:tc>
          <w:tcPr>
            <w:tcW w:w="1080" w:type="dxa"/>
            <w:tcBorders>
              <w:top w:val="nil"/>
              <w:left w:val="nil"/>
              <w:bottom w:val="single" w:sz="4" w:space="0" w:color="auto"/>
              <w:right w:val="single" w:sz="4" w:space="0" w:color="auto"/>
            </w:tcBorders>
            <w:shd w:val="clear" w:color="auto" w:fill="auto"/>
            <w:vAlign w:val="center"/>
            <w:hideMark/>
          </w:tcPr>
          <w:p w14:paraId="61D20C7D" w14:textId="77777777" w:rsidR="00D031F2" w:rsidRPr="00416A02" w:rsidRDefault="00D031F2" w:rsidP="00F17FDF">
            <w:pPr>
              <w:jc w:val="center"/>
              <w:rPr>
                <w:rFonts w:cs="Arial"/>
              </w:rPr>
            </w:pPr>
            <w:r w:rsidRPr="00416A02">
              <w:rPr>
                <w:rFonts w:cs="Arial"/>
              </w:rPr>
              <w:t>0</w:t>
            </w:r>
          </w:p>
        </w:tc>
        <w:tc>
          <w:tcPr>
            <w:tcW w:w="1139" w:type="dxa"/>
            <w:tcBorders>
              <w:top w:val="nil"/>
              <w:left w:val="nil"/>
              <w:bottom w:val="single" w:sz="4" w:space="0" w:color="auto"/>
              <w:right w:val="single" w:sz="4" w:space="0" w:color="auto"/>
            </w:tcBorders>
            <w:shd w:val="clear" w:color="auto" w:fill="auto"/>
            <w:vAlign w:val="center"/>
            <w:hideMark/>
          </w:tcPr>
          <w:p w14:paraId="52360A80" w14:textId="77777777" w:rsidR="00D031F2" w:rsidRPr="00416A02" w:rsidRDefault="00D031F2" w:rsidP="00F17FDF">
            <w:pPr>
              <w:jc w:val="center"/>
              <w:rPr>
                <w:rFonts w:cs="Arial"/>
              </w:rPr>
            </w:pPr>
            <w:r w:rsidRPr="00416A02">
              <w:rPr>
                <w:rFonts w:cs="Arial"/>
              </w:rPr>
              <w:t>0</w:t>
            </w:r>
          </w:p>
        </w:tc>
        <w:tc>
          <w:tcPr>
            <w:tcW w:w="1395" w:type="dxa"/>
            <w:tcBorders>
              <w:top w:val="nil"/>
              <w:left w:val="nil"/>
              <w:bottom w:val="single" w:sz="4" w:space="0" w:color="auto"/>
              <w:right w:val="single" w:sz="4" w:space="0" w:color="auto"/>
            </w:tcBorders>
            <w:shd w:val="clear" w:color="auto" w:fill="auto"/>
            <w:vAlign w:val="center"/>
            <w:hideMark/>
          </w:tcPr>
          <w:p w14:paraId="7E3DAA56" w14:textId="77777777" w:rsidR="00D031F2" w:rsidRPr="00416A02" w:rsidRDefault="00D031F2" w:rsidP="00F17FDF">
            <w:pPr>
              <w:jc w:val="center"/>
              <w:rPr>
                <w:rFonts w:cs="Arial"/>
              </w:rPr>
            </w:pPr>
            <w:r w:rsidRPr="00416A02">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1EBC9D48" w14:textId="77777777" w:rsidR="00D031F2" w:rsidRPr="00416A02" w:rsidRDefault="00D031F2" w:rsidP="00F17FDF">
            <w:pPr>
              <w:jc w:val="center"/>
              <w:rPr>
                <w:rFonts w:cs="Arial"/>
              </w:rPr>
            </w:pPr>
            <w:r w:rsidRPr="00416A02">
              <w:rPr>
                <w:rFonts w:cs="Arial"/>
              </w:rPr>
              <w:t>*</w:t>
            </w:r>
          </w:p>
        </w:tc>
        <w:tc>
          <w:tcPr>
            <w:tcW w:w="1040" w:type="dxa"/>
            <w:tcBorders>
              <w:top w:val="nil"/>
              <w:left w:val="nil"/>
              <w:bottom w:val="single" w:sz="4" w:space="0" w:color="auto"/>
              <w:right w:val="single" w:sz="4" w:space="0" w:color="auto"/>
            </w:tcBorders>
            <w:shd w:val="clear" w:color="auto" w:fill="auto"/>
            <w:vAlign w:val="center"/>
            <w:hideMark/>
          </w:tcPr>
          <w:p w14:paraId="44EA8655" w14:textId="77777777" w:rsidR="00D031F2" w:rsidRPr="00416A02" w:rsidRDefault="00D031F2" w:rsidP="00F17FDF">
            <w:pPr>
              <w:jc w:val="center"/>
              <w:rPr>
                <w:rFonts w:cs="Arial"/>
                <w:b/>
                <w:bCs/>
                <w:color w:val="000000"/>
              </w:rPr>
            </w:pPr>
            <w:r w:rsidRPr="00416A02">
              <w:rPr>
                <w:rFonts w:cs="Arial"/>
                <w:b/>
                <w:bCs/>
                <w:color w:val="000000"/>
              </w:rPr>
              <w:t>42</w:t>
            </w:r>
          </w:p>
        </w:tc>
        <w:tc>
          <w:tcPr>
            <w:tcW w:w="1040" w:type="dxa"/>
            <w:tcBorders>
              <w:top w:val="nil"/>
              <w:left w:val="nil"/>
              <w:bottom w:val="nil"/>
              <w:right w:val="nil"/>
            </w:tcBorders>
            <w:shd w:val="clear" w:color="auto" w:fill="auto"/>
            <w:vAlign w:val="center"/>
            <w:hideMark/>
          </w:tcPr>
          <w:p w14:paraId="7430470A" w14:textId="77777777" w:rsidR="00D031F2" w:rsidRPr="00416A02" w:rsidRDefault="00D031F2" w:rsidP="00F17FDF">
            <w:pPr>
              <w:jc w:val="center"/>
              <w:rPr>
                <w:rFonts w:cs="Arial"/>
                <w:b/>
                <w:bCs/>
                <w:color w:val="000000"/>
              </w:rPr>
            </w:pPr>
          </w:p>
        </w:tc>
        <w:tc>
          <w:tcPr>
            <w:tcW w:w="988" w:type="dxa"/>
            <w:tcBorders>
              <w:top w:val="nil"/>
              <w:left w:val="nil"/>
              <w:bottom w:val="nil"/>
              <w:right w:val="nil"/>
            </w:tcBorders>
            <w:shd w:val="clear" w:color="auto" w:fill="auto"/>
            <w:vAlign w:val="center"/>
            <w:hideMark/>
          </w:tcPr>
          <w:p w14:paraId="7B223481" w14:textId="77777777" w:rsidR="00D031F2" w:rsidRPr="00416A02" w:rsidRDefault="00D031F2" w:rsidP="00F17FDF">
            <w:pPr>
              <w:jc w:val="center"/>
              <w:rPr>
                <w:rFonts w:ascii="Times New Roman" w:hAnsi="Times New Roman"/>
              </w:rPr>
            </w:pPr>
          </w:p>
        </w:tc>
      </w:tr>
      <w:tr w:rsidR="00D031F2" w:rsidRPr="00416A02" w14:paraId="645AC77E" w14:textId="77777777" w:rsidTr="00010FDF">
        <w:trPr>
          <w:trHeight w:val="450"/>
        </w:trPr>
        <w:tc>
          <w:tcPr>
            <w:tcW w:w="2081" w:type="dxa"/>
            <w:tcBorders>
              <w:top w:val="nil"/>
              <w:left w:val="single" w:sz="4" w:space="0" w:color="auto"/>
              <w:bottom w:val="single" w:sz="4" w:space="0" w:color="auto"/>
              <w:right w:val="single" w:sz="4" w:space="0" w:color="auto"/>
            </w:tcBorders>
            <w:shd w:val="clear" w:color="auto" w:fill="auto"/>
            <w:vAlign w:val="center"/>
            <w:hideMark/>
          </w:tcPr>
          <w:p w14:paraId="7AB6E96C" w14:textId="77777777" w:rsidR="00D031F2" w:rsidRPr="00416A02" w:rsidRDefault="00D031F2" w:rsidP="00F17FDF">
            <w:pPr>
              <w:jc w:val="center"/>
              <w:rPr>
                <w:rFonts w:cs="Arial"/>
                <w:b/>
                <w:bCs/>
              </w:rPr>
            </w:pPr>
            <w:r w:rsidRPr="00416A02">
              <w:rPr>
                <w:rFonts w:cs="Arial"/>
                <w:b/>
                <w:bCs/>
              </w:rPr>
              <w:t>%</w:t>
            </w:r>
          </w:p>
        </w:tc>
        <w:tc>
          <w:tcPr>
            <w:tcW w:w="1209" w:type="dxa"/>
            <w:tcBorders>
              <w:top w:val="nil"/>
              <w:left w:val="nil"/>
              <w:bottom w:val="single" w:sz="4" w:space="0" w:color="auto"/>
              <w:right w:val="single" w:sz="4" w:space="0" w:color="auto"/>
            </w:tcBorders>
            <w:shd w:val="clear" w:color="auto" w:fill="auto"/>
            <w:vAlign w:val="center"/>
            <w:hideMark/>
          </w:tcPr>
          <w:p w14:paraId="5625CF1E" w14:textId="77777777" w:rsidR="00D031F2" w:rsidRPr="00416A02" w:rsidRDefault="00D031F2" w:rsidP="00F17FDF">
            <w:pPr>
              <w:jc w:val="center"/>
              <w:rPr>
                <w:rFonts w:cs="Arial"/>
                <w:color w:val="000000"/>
              </w:rPr>
            </w:pPr>
            <w:r w:rsidRPr="00416A02">
              <w:rPr>
                <w:rFonts w:cs="Arial"/>
                <w:color w:val="000000"/>
              </w:rPr>
              <w:t>86%</w:t>
            </w:r>
          </w:p>
        </w:tc>
        <w:tc>
          <w:tcPr>
            <w:tcW w:w="1053" w:type="dxa"/>
            <w:tcBorders>
              <w:top w:val="nil"/>
              <w:left w:val="nil"/>
              <w:bottom w:val="single" w:sz="4" w:space="0" w:color="auto"/>
              <w:right w:val="single" w:sz="4" w:space="0" w:color="auto"/>
            </w:tcBorders>
            <w:shd w:val="clear" w:color="auto" w:fill="auto"/>
            <w:vAlign w:val="center"/>
            <w:hideMark/>
          </w:tcPr>
          <w:p w14:paraId="0387878C"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0167AA94" w14:textId="77777777" w:rsidR="00D031F2" w:rsidRPr="00416A02" w:rsidRDefault="00D031F2" w:rsidP="00F17FDF">
            <w:pPr>
              <w:jc w:val="center"/>
              <w:rPr>
                <w:rFonts w:cs="Arial"/>
                <w:color w:val="000000"/>
              </w:rPr>
            </w:pPr>
            <w:r w:rsidRPr="00416A02">
              <w:rPr>
                <w:rFonts w:cs="Arial"/>
                <w:color w:val="000000"/>
              </w:rPr>
              <w:t>0%</w:t>
            </w:r>
          </w:p>
        </w:tc>
        <w:tc>
          <w:tcPr>
            <w:tcW w:w="1056" w:type="dxa"/>
            <w:tcBorders>
              <w:top w:val="nil"/>
              <w:left w:val="nil"/>
              <w:bottom w:val="single" w:sz="4" w:space="0" w:color="auto"/>
              <w:right w:val="single" w:sz="4" w:space="0" w:color="auto"/>
            </w:tcBorders>
            <w:shd w:val="clear" w:color="auto" w:fill="auto"/>
            <w:vAlign w:val="center"/>
            <w:hideMark/>
          </w:tcPr>
          <w:p w14:paraId="0107A365" w14:textId="77777777" w:rsidR="00D031F2" w:rsidRPr="00416A02" w:rsidRDefault="00D031F2" w:rsidP="00F17FDF">
            <w:pPr>
              <w:jc w:val="center"/>
              <w:rPr>
                <w:rFonts w:cs="Arial"/>
                <w:color w:val="000000"/>
              </w:rPr>
            </w:pPr>
            <w:r w:rsidRPr="00416A02">
              <w:rPr>
                <w:rFonts w:cs="Arial"/>
                <w:color w:val="000000"/>
              </w:rPr>
              <w:t>*</w:t>
            </w:r>
          </w:p>
        </w:tc>
        <w:tc>
          <w:tcPr>
            <w:tcW w:w="1052" w:type="dxa"/>
            <w:tcBorders>
              <w:top w:val="nil"/>
              <w:left w:val="nil"/>
              <w:bottom w:val="single" w:sz="4" w:space="0" w:color="auto"/>
              <w:right w:val="single" w:sz="4" w:space="0" w:color="auto"/>
            </w:tcBorders>
            <w:shd w:val="clear" w:color="auto" w:fill="auto"/>
            <w:vAlign w:val="center"/>
            <w:hideMark/>
          </w:tcPr>
          <w:p w14:paraId="1D1412F1" w14:textId="77777777" w:rsidR="00D031F2" w:rsidRPr="00416A02" w:rsidRDefault="00D031F2" w:rsidP="00F17FDF">
            <w:pPr>
              <w:jc w:val="center"/>
              <w:rPr>
                <w:rFonts w:cs="Arial"/>
              </w:rPr>
            </w:pPr>
            <w:r w:rsidRPr="00416A02">
              <w:rPr>
                <w:rFonts w:cs="Arial"/>
              </w:rPr>
              <w:t>0%</w:t>
            </w:r>
          </w:p>
        </w:tc>
        <w:tc>
          <w:tcPr>
            <w:tcW w:w="1080" w:type="dxa"/>
            <w:tcBorders>
              <w:top w:val="nil"/>
              <w:left w:val="nil"/>
              <w:bottom w:val="single" w:sz="4" w:space="0" w:color="auto"/>
              <w:right w:val="single" w:sz="4" w:space="0" w:color="auto"/>
            </w:tcBorders>
            <w:shd w:val="clear" w:color="auto" w:fill="auto"/>
            <w:vAlign w:val="center"/>
            <w:hideMark/>
          </w:tcPr>
          <w:p w14:paraId="26275DD6" w14:textId="77777777" w:rsidR="00D031F2" w:rsidRPr="00416A02" w:rsidRDefault="00D031F2" w:rsidP="00F17FDF">
            <w:pPr>
              <w:jc w:val="center"/>
              <w:rPr>
                <w:rFonts w:cs="Arial"/>
              </w:rPr>
            </w:pPr>
            <w:r w:rsidRPr="00416A02">
              <w:rPr>
                <w:rFonts w:cs="Arial"/>
              </w:rPr>
              <w:t>0%</w:t>
            </w:r>
          </w:p>
        </w:tc>
        <w:tc>
          <w:tcPr>
            <w:tcW w:w="1139" w:type="dxa"/>
            <w:tcBorders>
              <w:top w:val="nil"/>
              <w:left w:val="nil"/>
              <w:bottom w:val="single" w:sz="4" w:space="0" w:color="auto"/>
              <w:right w:val="single" w:sz="4" w:space="0" w:color="auto"/>
            </w:tcBorders>
            <w:shd w:val="clear" w:color="auto" w:fill="auto"/>
            <w:vAlign w:val="center"/>
            <w:hideMark/>
          </w:tcPr>
          <w:p w14:paraId="4F47A15D" w14:textId="77777777" w:rsidR="00D031F2" w:rsidRPr="00416A02" w:rsidRDefault="00D031F2" w:rsidP="00F17FDF">
            <w:pPr>
              <w:jc w:val="center"/>
              <w:rPr>
                <w:rFonts w:cs="Arial"/>
              </w:rPr>
            </w:pPr>
            <w:r w:rsidRPr="00416A02">
              <w:rPr>
                <w:rFonts w:cs="Arial"/>
              </w:rPr>
              <w:t>0%</w:t>
            </w:r>
          </w:p>
        </w:tc>
        <w:tc>
          <w:tcPr>
            <w:tcW w:w="1395" w:type="dxa"/>
            <w:tcBorders>
              <w:top w:val="nil"/>
              <w:left w:val="nil"/>
              <w:bottom w:val="single" w:sz="4" w:space="0" w:color="auto"/>
              <w:right w:val="single" w:sz="4" w:space="0" w:color="auto"/>
            </w:tcBorders>
            <w:shd w:val="clear" w:color="auto" w:fill="auto"/>
            <w:vAlign w:val="center"/>
            <w:hideMark/>
          </w:tcPr>
          <w:p w14:paraId="0A063AFA" w14:textId="77777777" w:rsidR="00D031F2" w:rsidRPr="00416A02" w:rsidRDefault="00D031F2" w:rsidP="00F17FDF">
            <w:pPr>
              <w:jc w:val="center"/>
              <w:rPr>
                <w:rFonts w:cs="Arial"/>
              </w:rPr>
            </w:pPr>
            <w:r w:rsidRPr="00416A02">
              <w:rPr>
                <w:rFonts w:cs="Arial"/>
              </w:rPr>
              <w:t>0%</w:t>
            </w:r>
          </w:p>
        </w:tc>
        <w:tc>
          <w:tcPr>
            <w:tcW w:w="1067" w:type="dxa"/>
            <w:tcBorders>
              <w:top w:val="nil"/>
              <w:left w:val="nil"/>
              <w:bottom w:val="single" w:sz="4" w:space="0" w:color="auto"/>
              <w:right w:val="single" w:sz="4" w:space="0" w:color="auto"/>
            </w:tcBorders>
            <w:shd w:val="clear" w:color="auto" w:fill="auto"/>
            <w:vAlign w:val="center"/>
            <w:hideMark/>
          </w:tcPr>
          <w:p w14:paraId="2C113DDF" w14:textId="77777777" w:rsidR="00D031F2" w:rsidRPr="00416A02" w:rsidRDefault="00D031F2" w:rsidP="00F17FDF">
            <w:pPr>
              <w:jc w:val="center"/>
              <w:rPr>
                <w:rFonts w:cs="Arial"/>
                <w:color w:val="000000"/>
              </w:rPr>
            </w:pPr>
            <w:r w:rsidRPr="00416A02">
              <w:rPr>
                <w:rFonts w:cs="Arial"/>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2C7F5E91" w14:textId="77777777" w:rsidR="00D031F2" w:rsidRPr="00416A02" w:rsidRDefault="00D031F2" w:rsidP="00F17FDF">
            <w:pPr>
              <w:jc w:val="center"/>
              <w:rPr>
                <w:rFonts w:cs="Arial"/>
                <w:color w:val="000000"/>
              </w:rPr>
            </w:pPr>
            <w:r w:rsidRPr="00416A02">
              <w:rPr>
                <w:rFonts w:cs="Arial"/>
                <w:color w:val="000000"/>
              </w:rPr>
              <w:t>100%</w:t>
            </w:r>
          </w:p>
        </w:tc>
        <w:tc>
          <w:tcPr>
            <w:tcW w:w="1040" w:type="dxa"/>
            <w:tcBorders>
              <w:top w:val="nil"/>
              <w:left w:val="nil"/>
              <w:bottom w:val="nil"/>
              <w:right w:val="nil"/>
            </w:tcBorders>
            <w:shd w:val="clear" w:color="auto" w:fill="auto"/>
            <w:vAlign w:val="center"/>
            <w:hideMark/>
          </w:tcPr>
          <w:p w14:paraId="2D5BB040" w14:textId="77777777" w:rsidR="00D031F2" w:rsidRPr="00416A02" w:rsidRDefault="00D031F2" w:rsidP="00F17FDF">
            <w:pPr>
              <w:jc w:val="center"/>
              <w:rPr>
                <w:rFonts w:cs="Arial"/>
                <w:color w:val="000000"/>
              </w:rPr>
            </w:pPr>
          </w:p>
        </w:tc>
        <w:tc>
          <w:tcPr>
            <w:tcW w:w="988" w:type="dxa"/>
            <w:tcBorders>
              <w:top w:val="nil"/>
              <w:left w:val="nil"/>
              <w:bottom w:val="nil"/>
              <w:right w:val="nil"/>
            </w:tcBorders>
            <w:shd w:val="clear" w:color="auto" w:fill="auto"/>
            <w:vAlign w:val="center"/>
            <w:hideMark/>
          </w:tcPr>
          <w:p w14:paraId="31855D58" w14:textId="77777777" w:rsidR="00D031F2" w:rsidRPr="00416A02" w:rsidRDefault="00D031F2" w:rsidP="00F17FDF">
            <w:pPr>
              <w:jc w:val="center"/>
              <w:rPr>
                <w:rFonts w:ascii="Times New Roman" w:hAnsi="Times New Roman"/>
              </w:rPr>
            </w:pPr>
          </w:p>
        </w:tc>
      </w:tr>
    </w:tbl>
    <w:p w14:paraId="09A41467" w14:textId="77777777" w:rsidR="00D031F2" w:rsidRDefault="00D031F2" w:rsidP="00D031F2">
      <w:pPr>
        <w:jc w:val="both"/>
        <w:rPr>
          <w:rFonts w:cs="Arial"/>
          <w:b/>
          <w:color w:val="1F497D"/>
          <w:sz w:val="28"/>
          <w:szCs w:val="28"/>
        </w:rPr>
      </w:pPr>
    </w:p>
    <w:p w14:paraId="76AF6EE8" w14:textId="77777777" w:rsidR="00D031F2" w:rsidRDefault="00D031F2" w:rsidP="00D031F2">
      <w:pPr>
        <w:jc w:val="both"/>
        <w:rPr>
          <w:rFonts w:cs="Arial"/>
          <w:b/>
          <w:color w:val="1F497D"/>
          <w:sz w:val="28"/>
          <w:szCs w:val="28"/>
        </w:rPr>
      </w:pPr>
    </w:p>
    <w:p w14:paraId="433EC307" w14:textId="77777777" w:rsidR="00D031F2" w:rsidRDefault="00D031F2" w:rsidP="00D031F2">
      <w:pPr>
        <w:jc w:val="both"/>
        <w:rPr>
          <w:rFonts w:cs="Arial"/>
          <w:b/>
          <w:color w:val="1F497D"/>
          <w:sz w:val="28"/>
          <w:szCs w:val="28"/>
        </w:rPr>
      </w:pPr>
    </w:p>
    <w:tbl>
      <w:tblPr>
        <w:tblW w:w="20320" w:type="dxa"/>
        <w:tblInd w:w="108" w:type="dxa"/>
        <w:tblLook w:val="04A0" w:firstRow="1" w:lastRow="0" w:firstColumn="1" w:lastColumn="0" w:noHBand="0" w:noVBand="1"/>
      </w:tblPr>
      <w:tblGrid>
        <w:gridCol w:w="1809"/>
        <w:gridCol w:w="1699"/>
        <w:gridCol w:w="1999"/>
        <w:gridCol w:w="1659"/>
        <w:gridCol w:w="1145"/>
        <w:gridCol w:w="414"/>
        <w:gridCol w:w="867"/>
        <w:gridCol w:w="672"/>
        <w:gridCol w:w="534"/>
        <w:gridCol w:w="786"/>
        <w:gridCol w:w="586"/>
        <w:gridCol w:w="1053"/>
        <w:gridCol w:w="304"/>
        <w:gridCol w:w="1155"/>
        <w:gridCol w:w="383"/>
        <w:gridCol w:w="817"/>
        <w:gridCol w:w="721"/>
        <w:gridCol w:w="638"/>
        <w:gridCol w:w="1200"/>
        <w:gridCol w:w="1879"/>
      </w:tblGrid>
      <w:tr w:rsidR="00D031F2" w:rsidRPr="00CA1E36" w14:paraId="2360AE5C" w14:textId="77777777" w:rsidTr="00F17FDF">
        <w:trPr>
          <w:gridAfter w:val="3"/>
          <w:wAfter w:w="3717" w:type="dxa"/>
          <w:trHeight w:val="348"/>
        </w:trPr>
        <w:tc>
          <w:tcPr>
            <w:tcW w:w="8311" w:type="dxa"/>
            <w:gridSpan w:val="5"/>
            <w:tcBorders>
              <w:top w:val="nil"/>
              <w:left w:val="nil"/>
              <w:bottom w:val="nil"/>
              <w:right w:val="nil"/>
            </w:tcBorders>
            <w:shd w:val="clear" w:color="auto" w:fill="auto"/>
            <w:noWrap/>
            <w:vAlign w:val="center"/>
            <w:hideMark/>
          </w:tcPr>
          <w:p w14:paraId="59CCAA0D" w14:textId="77777777" w:rsidR="00D031F2" w:rsidRPr="00CA1E36" w:rsidRDefault="00D031F2" w:rsidP="00F17FDF">
            <w:pPr>
              <w:rPr>
                <w:rFonts w:cs="Arial"/>
                <w:b/>
                <w:color w:val="1F497D"/>
                <w:sz w:val="28"/>
                <w:szCs w:val="28"/>
              </w:rPr>
            </w:pPr>
            <w:r w:rsidRPr="00CA1E36">
              <w:rPr>
                <w:rFonts w:cs="Arial"/>
                <w:b/>
                <w:color w:val="1F497D"/>
                <w:sz w:val="28"/>
                <w:szCs w:val="28"/>
              </w:rPr>
              <w:t>Leavers between 01.01.17 - 31.12.17</w:t>
            </w:r>
          </w:p>
        </w:tc>
        <w:tc>
          <w:tcPr>
            <w:tcW w:w="1281" w:type="dxa"/>
            <w:gridSpan w:val="2"/>
            <w:tcBorders>
              <w:top w:val="nil"/>
              <w:left w:val="nil"/>
              <w:bottom w:val="nil"/>
              <w:right w:val="nil"/>
            </w:tcBorders>
            <w:shd w:val="clear" w:color="auto" w:fill="auto"/>
            <w:vAlign w:val="center"/>
            <w:hideMark/>
          </w:tcPr>
          <w:p w14:paraId="1BA48BA4" w14:textId="77777777" w:rsidR="00D031F2" w:rsidRPr="00CA1E36" w:rsidRDefault="00D031F2" w:rsidP="00F17FDF">
            <w:pPr>
              <w:rPr>
                <w:rFonts w:cs="Arial"/>
                <w:b/>
                <w:color w:val="1F497D"/>
                <w:sz w:val="28"/>
                <w:szCs w:val="28"/>
              </w:rPr>
            </w:pPr>
          </w:p>
        </w:tc>
        <w:tc>
          <w:tcPr>
            <w:tcW w:w="1206" w:type="dxa"/>
            <w:gridSpan w:val="2"/>
            <w:tcBorders>
              <w:top w:val="nil"/>
              <w:left w:val="nil"/>
              <w:bottom w:val="nil"/>
              <w:right w:val="nil"/>
            </w:tcBorders>
            <w:shd w:val="clear" w:color="auto" w:fill="auto"/>
            <w:vAlign w:val="center"/>
            <w:hideMark/>
          </w:tcPr>
          <w:p w14:paraId="128DE108" w14:textId="77777777" w:rsidR="00D031F2" w:rsidRPr="00CA1E36" w:rsidRDefault="00D031F2" w:rsidP="00F17FDF">
            <w:pPr>
              <w:jc w:val="center"/>
              <w:rPr>
                <w:rFonts w:cs="Arial"/>
                <w:b/>
                <w:color w:val="1F497D"/>
                <w:sz w:val="28"/>
                <w:szCs w:val="28"/>
              </w:rPr>
            </w:pPr>
          </w:p>
        </w:tc>
        <w:tc>
          <w:tcPr>
            <w:tcW w:w="1372" w:type="dxa"/>
            <w:gridSpan w:val="2"/>
            <w:tcBorders>
              <w:top w:val="nil"/>
              <w:left w:val="nil"/>
              <w:bottom w:val="nil"/>
              <w:right w:val="nil"/>
            </w:tcBorders>
            <w:shd w:val="clear" w:color="auto" w:fill="auto"/>
            <w:vAlign w:val="center"/>
            <w:hideMark/>
          </w:tcPr>
          <w:p w14:paraId="67FEAA33" w14:textId="77777777" w:rsidR="00D031F2" w:rsidRPr="00CA1E36" w:rsidRDefault="00D031F2" w:rsidP="00F17FDF">
            <w:pPr>
              <w:jc w:val="center"/>
              <w:rPr>
                <w:rFonts w:cs="Arial"/>
                <w:b/>
                <w:color w:val="1F497D"/>
                <w:sz w:val="28"/>
                <w:szCs w:val="28"/>
              </w:rPr>
            </w:pPr>
          </w:p>
        </w:tc>
        <w:tc>
          <w:tcPr>
            <w:tcW w:w="1357" w:type="dxa"/>
            <w:gridSpan w:val="2"/>
            <w:tcBorders>
              <w:top w:val="nil"/>
              <w:left w:val="nil"/>
              <w:bottom w:val="nil"/>
              <w:right w:val="nil"/>
            </w:tcBorders>
            <w:shd w:val="clear" w:color="auto" w:fill="auto"/>
            <w:vAlign w:val="center"/>
            <w:hideMark/>
          </w:tcPr>
          <w:p w14:paraId="2FD44C82" w14:textId="77777777" w:rsidR="00D031F2" w:rsidRPr="00CA1E36" w:rsidRDefault="00D031F2" w:rsidP="00F17FDF">
            <w:pPr>
              <w:jc w:val="center"/>
              <w:rPr>
                <w:rFonts w:cs="Arial"/>
                <w:b/>
                <w:color w:val="1F497D"/>
                <w:sz w:val="28"/>
                <w:szCs w:val="28"/>
              </w:rPr>
            </w:pPr>
          </w:p>
        </w:tc>
        <w:tc>
          <w:tcPr>
            <w:tcW w:w="1538" w:type="dxa"/>
            <w:gridSpan w:val="2"/>
            <w:tcBorders>
              <w:top w:val="nil"/>
              <w:left w:val="nil"/>
              <w:bottom w:val="nil"/>
              <w:right w:val="nil"/>
            </w:tcBorders>
            <w:shd w:val="clear" w:color="auto" w:fill="auto"/>
            <w:vAlign w:val="center"/>
            <w:hideMark/>
          </w:tcPr>
          <w:p w14:paraId="7E87D2DE" w14:textId="77777777" w:rsidR="00D031F2" w:rsidRPr="00CA1E36" w:rsidRDefault="00D031F2" w:rsidP="00F17FDF">
            <w:pPr>
              <w:jc w:val="center"/>
              <w:rPr>
                <w:rFonts w:cs="Arial"/>
                <w:b/>
                <w:color w:val="1F497D"/>
                <w:sz w:val="28"/>
                <w:szCs w:val="28"/>
              </w:rPr>
            </w:pPr>
          </w:p>
        </w:tc>
        <w:tc>
          <w:tcPr>
            <w:tcW w:w="1538" w:type="dxa"/>
            <w:gridSpan w:val="2"/>
            <w:tcBorders>
              <w:top w:val="nil"/>
              <w:left w:val="nil"/>
              <w:bottom w:val="nil"/>
              <w:right w:val="nil"/>
            </w:tcBorders>
            <w:shd w:val="clear" w:color="auto" w:fill="auto"/>
            <w:vAlign w:val="center"/>
            <w:hideMark/>
          </w:tcPr>
          <w:p w14:paraId="3BB17EF7" w14:textId="77777777" w:rsidR="00D031F2" w:rsidRPr="00CA1E36" w:rsidRDefault="00D031F2" w:rsidP="00F17FDF">
            <w:pPr>
              <w:jc w:val="center"/>
              <w:rPr>
                <w:rFonts w:cs="Arial"/>
                <w:b/>
                <w:color w:val="1F497D"/>
                <w:sz w:val="28"/>
                <w:szCs w:val="28"/>
              </w:rPr>
            </w:pPr>
          </w:p>
        </w:tc>
      </w:tr>
      <w:tr w:rsidR="00D031F2" w:rsidRPr="00CA1E36" w14:paraId="241EE88D" w14:textId="77777777" w:rsidTr="00F17FDF">
        <w:trPr>
          <w:gridAfter w:val="3"/>
          <w:wAfter w:w="3717" w:type="dxa"/>
          <w:trHeight w:val="348"/>
        </w:trPr>
        <w:tc>
          <w:tcPr>
            <w:tcW w:w="16603" w:type="dxa"/>
            <w:gridSpan w:val="17"/>
            <w:tcBorders>
              <w:top w:val="nil"/>
              <w:left w:val="nil"/>
              <w:bottom w:val="nil"/>
              <w:right w:val="nil"/>
            </w:tcBorders>
            <w:shd w:val="clear" w:color="auto" w:fill="auto"/>
            <w:noWrap/>
            <w:vAlign w:val="center"/>
            <w:hideMark/>
          </w:tcPr>
          <w:p w14:paraId="4F0DD716" w14:textId="77777777" w:rsidR="00D031F2" w:rsidRDefault="00D031F2" w:rsidP="00F17FDF">
            <w:pPr>
              <w:rPr>
                <w:rFonts w:cs="Arial"/>
                <w:b/>
                <w:color w:val="1F497D"/>
                <w:sz w:val="28"/>
                <w:szCs w:val="28"/>
              </w:rPr>
            </w:pPr>
            <w:r w:rsidRPr="00CA1E36">
              <w:rPr>
                <w:rFonts w:cs="Arial"/>
                <w:b/>
                <w:color w:val="1F497D"/>
                <w:sz w:val="28"/>
                <w:szCs w:val="28"/>
              </w:rPr>
              <w:t>excludes short term tempo</w:t>
            </w:r>
            <w:r>
              <w:rPr>
                <w:rFonts w:cs="Arial"/>
                <w:b/>
                <w:color w:val="1F497D"/>
                <w:sz w:val="28"/>
                <w:szCs w:val="28"/>
              </w:rPr>
              <w:t xml:space="preserve">rary staff leavers in </w:t>
            </w:r>
            <w:r w:rsidRPr="00CA1E36">
              <w:rPr>
                <w:rFonts w:cs="Arial"/>
                <w:b/>
                <w:color w:val="1F497D"/>
                <w:sz w:val="28"/>
                <w:szCs w:val="28"/>
              </w:rPr>
              <w:t>Work Placement, Undergraduate Placement and Intern Placements.</w:t>
            </w:r>
          </w:p>
          <w:p w14:paraId="610154C3" w14:textId="77777777" w:rsidR="00D031F2" w:rsidRDefault="00D031F2" w:rsidP="00F17FDF">
            <w:pPr>
              <w:rPr>
                <w:rFonts w:cs="Arial"/>
                <w:b/>
                <w:color w:val="1F497D"/>
                <w:sz w:val="28"/>
                <w:szCs w:val="28"/>
              </w:rPr>
            </w:pPr>
          </w:p>
          <w:p w14:paraId="0B1D9AA7" w14:textId="77777777" w:rsidR="00D031F2" w:rsidRDefault="00D031F2" w:rsidP="00F17FDF">
            <w:pPr>
              <w:rPr>
                <w:rFonts w:cs="Arial"/>
                <w:b/>
                <w:color w:val="1F497D"/>
                <w:sz w:val="28"/>
                <w:szCs w:val="28"/>
              </w:rPr>
            </w:pPr>
            <w:r w:rsidRPr="00A23710">
              <w:rPr>
                <w:rFonts w:cs="Arial"/>
                <w:b/>
                <w:noProof/>
                <w:color w:val="1F497D"/>
                <w:sz w:val="28"/>
                <w:szCs w:val="28"/>
              </w:rPr>
              <w:drawing>
                <wp:inline distT="0" distB="0" distL="0" distR="0" wp14:anchorId="0C03A849" wp14:editId="035BB331">
                  <wp:extent cx="8553450" cy="421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553450" cy="4210050"/>
                          </a:xfrm>
                          <a:prstGeom prst="rect">
                            <a:avLst/>
                          </a:prstGeom>
                          <a:noFill/>
                          <a:ln>
                            <a:noFill/>
                          </a:ln>
                        </pic:spPr>
                      </pic:pic>
                    </a:graphicData>
                  </a:graphic>
                </wp:inline>
              </w:drawing>
            </w:r>
          </w:p>
          <w:p w14:paraId="09C2BC08" w14:textId="77777777" w:rsidR="00D031F2" w:rsidRDefault="00D031F2" w:rsidP="00F17FDF">
            <w:pPr>
              <w:rPr>
                <w:rFonts w:cs="Arial"/>
                <w:b/>
                <w:color w:val="1F497D"/>
                <w:sz w:val="28"/>
                <w:szCs w:val="28"/>
              </w:rPr>
            </w:pPr>
          </w:p>
          <w:p w14:paraId="0EB43DB3" w14:textId="77777777" w:rsidR="00D031F2" w:rsidRDefault="00D031F2" w:rsidP="00F17FDF">
            <w:pPr>
              <w:rPr>
                <w:rFonts w:cs="Arial"/>
                <w:b/>
                <w:color w:val="1F497D"/>
                <w:sz w:val="28"/>
                <w:szCs w:val="28"/>
              </w:rPr>
            </w:pPr>
          </w:p>
          <w:p w14:paraId="33AFB7BF" w14:textId="77777777" w:rsidR="00D031F2" w:rsidRDefault="00D031F2" w:rsidP="00F17FDF">
            <w:pPr>
              <w:rPr>
                <w:rFonts w:cs="Arial"/>
                <w:b/>
                <w:color w:val="1F497D"/>
                <w:sz w:val="28"/>
                <w:szCs w:val="28"/>
              </w:rPr>
            </w:pPr>
          </w:p>
          <w:p w14:paraId="7728EB4E" w14:textId="77777777" w:rsidR="00D031F2" w:rsidRDefault="00D031F2" w:rsidP="00F17FDF">
            <w:pPr>
              <w:rPr>
                <w:rFonts w:cs="Arial"/>
                <w:b/>
                <w:color w:val="1F497D"/>
                <w:sz w:val="28"/>
                <w:szCs w:val="28"/>
              </w:rPr>
            </w:pPr>
          </w:p>
          <w:p w14:paraId="77D81621" w14:textId="77777777" w:rsidR="00D031F2" w:rsidRDefault="00D031F2" w:rsidP="00F17FDF">
            <w:pPr>
              <w:rPr>
                <w:rFonts w:cs="Arial"/>
                <w:b/>
                <w:color w:val="1F497D"/>
                <w:sz w:val="28"/>
                <w:szCs w:val="28"/>
              </w:rPr>
            </w:pPr>
          </w:p>
          <w:p w14:paraId="37D5E780" w14:textId="77777777" w:rsidR="00D031F2" w:rsidRPr="00CA1E36" w:rsidRDefault="00D031F2" w:rsidP="00F17FDF">
            <w:pPr>
              <w:rPr>
                <w:rFonts w:cs="Arial"/>
                <w:b/>
                <w:color w:val="1F497D"/>
                <w:sz w:val="28"/>
                <w:szCs w:val="28"/>
              </w:rPr>
            </w:pPr>
            <w:r w:rsidRPr="003E4A18">
              <w:rPr>
                <w:rFonts w:cs="Arial"/>
                <w:b/>
                <w:noProof/>
                <w:color w:val="1F497D"/>
                <w:sz w:val="28"/>
                <w:szCs w:val="28"/>
              </w:rPr>
              <w:drawing>
                <wp:inline distT="0" distB="0" distL="0" distR="0" wp14:anchorId="6FF61AE4" wp14:editId="4F729097">
                  <wp:extent cx="9239250" cy="4295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0" cy="4295775"/>
                          </a:xfrm>
                          <a:prstGeom prst="rect">
                            <a:avLst/>
                          </a:prstGeom>
                          <a:noFill/>
                          <a:ln>
                            <a:noFill/>
                          </a:ln>
                        </pic:spPr>
                      </pic:pic>
                    </a:graphicData>
                  </a:graphic>
                </wp:inline>
              </w:drawing>
            </w:r>
          </w:p>
        </w:tc>
      </w:tr>
      <w:tr w:rsidR="00D031F2" w:rsidRPr="006D180F" w14:paraId="1D911C9E" w14:textId="77777777" w:rsidTr="00F17FDF">
        <w:trPr>
          <w:trHeight w:val="264"/>
        </w:trPr>
        <w:tc>
          <w:tcPr>
            <w:tcW w:w="1809" w:type="dxa"/>
            <w:tcBorders>
              <w:top w:val="nil"/>
              <w:left w:val="nil"/>
              <w:bottom w:val="nil"/>
              <w:right w:val="nil"/>
            </w:tcBorders>
            <w:shd w:val="clear" w:color="auto" w:fill="auto"/>
            <w:vAlign w:val="center"/>
            <w:hideMark/>
          </w:tcPr>
          <w:p w14:paraId="50CC34E6" w14:textId="77777777" w:rsidR="00D031F2" w:rsidRPr="006D180F" w:rsidRDefault="00D031F2" w:rsidP="00F17FDF">
            <w:pPr>
              <w:rPr>
                <w:rFonts w:ascii="Times New Roman" w:hAnsi="Times New Roman"/>
              </w:rPr>
            </w:pPr>
          </w:p>
        </w:tc>
        <w:tc>
          <w:tcPr>
            <w:tcW w:w="1699" w:type="dxa"/>
            <w:tcBorders>
              <w:top w:val="nil"/>
              <w:left w:val="nil"/>
              <w:bottom w:val="nil"/>
              <w:right w:val="nil"/>
            </w:tcBorders>
            <w:shd w:val="clear" w:color="auto" w:fill="auto"/>
            <w:vAlign w:val="center"/>
            <w:hideMark/>
          </w:tcPr>
          <w:p w14:paraId="451646ED" w14:textId="77777777" w:rsidR="00D031F2" w:rsidRPr="006D180F" w:rsidRDefault="00D031F2" w:rsidP="00F17FDF">
            <w:pPr>
              <w:jc w:val="center"/>
              <w:rPr>
                <w:rFonts w:ascii="Times New Roman" w:hAnsi="Times New Roman"/>
              </w:rPr>
            </w:pPr>
          </w:p>
        </w:tc>
        <w:tc>
          <w:tcPr>
            <w:tcW w:w="1999" w:type="dxa"/>
            <w:tcBorders>
              <w:top w:val="nil"/>
              <w:left w:val="nil"/>
              <w:bottom w:val="nil"/>
              <w:right w:val="nil"/>
            </w:tcBorders>
            <w:shd w:val="clear" w:color="auto" w:fill="auto"/>
            <w:vAlign w:val="center"/>
            <w:hideMark/>
          </w:tcPr>
          <w:p w14:paraId="02ABD71B" w14:textId="77777777" w:rsidR="00D031F2" w:rsidRPr="006D180F" w:rsidRDefault="00D031F2" w:rsidP="00F17FDF">
            <w:pPr>
              <w:jc w:val="center"/>
              <w:rPr>
                <w:rFonts w:ascii="Times New Roman" w:hAnsi="Times New Roman"/>
              </w:rPr>
            </w:pPr>
          </w:p>
        </w:tc>
        <w:tc>
          <w:tcPr>
            <w:tcW w:w="1659" w:type="dxa"/>
            <w:tcBorders>
              <w:top w:val="nil"/>
              <w:left w:val="nil"/>
              <w:bottom w:val="nil"/>
              <w:right w:val="nil"/>
            </w:tcBorders>
            <w:shd w:val="clear" w:color="auto" w:fill="auto"/>
            <w:vAlign w:val="center"/>
            <w:hideMark/>
          </w:tcPr>
          <w:p w14:paraId="1567D498" w14:textId="77777777" w:rsidR="00D031F2" w:rsidRPr="006D180F" w:rsidRDefault="00D031F2" w:rsidP="00F17FDF">
            <w:pPr>
              <w:jc w:val="center"/>
              <w:rPr>
                <w:rFonts w:ascii="Times New Roman" w:hAnsi="Times New Roman"/>
              </w:rPr>
            </w:pPr>
          </w:p>
        </w:tc>
        <w:tc>
          <w:tcPr>
            <w:tcW w:w="1559" w:type="dxa"/>
            <w:gridSpan w:val="2"/>
            <w:tcBorders>
              <w:top w:val="nil"/>
              <w:left w:val="nil"/>
              <w:bottom w:val="nil"/>
              <w:right w:val="nil"/>
            </w:tcBorders>
            <w:shd w:val="clear" w:color="auto" w:fill="auto"/>
            <w:vAlign w:val="center"/>
            <w:hideMark/>
          </w:tcPr>
          <w:p w14:paraId="4B537E06" w14:textId="77777777" w:rsidR="00D031F2" w:rsidRPr="006D180F" w:rsidRDefault="00D031F2" w:rsidP="00F17FDF">
            <w:pPr>
              <w:jc w:val="center"/>
              <w:rPr>
                <w:rFonts w:ascii="Times New Roman" w:hAnsi="Times New Roman"/>
              </w:rPr>
            </w:pPr>
          </w:p>
        </w:tc>
        <w:tc>
          <w:tcPr>
            <w:tcW w:w="1539" w:type="dxa"/>
            <w:gridSpan w:val="2"/>
            <w:tcBorders>
              <w:top w:val="nil"/>
              <w:left w:val="nil"/>
              <w:bottom w:val="nil"/>
              <w:right w:val="nil"/>
            </w:tcBorders>
            <w:shd w:val="clear" w:color="auto" w:fill="auto"/>
            <w:vAlign w:val="center"/>
            <w:hideMark/>
          </w:tcPr>
          <w:p w14:paraId="5D167C80" w14:textId="77777777" w:rsidR="00D031F2" w:rsidRPr="006D180F" w:rsidRDefault="00D031F2" w:rsidP="00F17FDF">
            <w:pPr>
              <w:jc w:val="center"/>
              <w:rPr>
                <w:rFonts w:ascii="Times New Roman" w:hAnsi="Times New Roman"/>
              </w:rPr>
            </w:pPr>
          </w:p>
        </w:tc>
        <w:tc>
          <w:tcPr>
            <w:tcW w:w="1320" w:type="dxa"/>
            <w:gridSpan w:val="2"/>
            <w:tcBorders>
              <w:top w:val="nil"/>
              <w:left w:val="nil"/>
              <w:bottom w:val="nil"/>
              <w:right w:val="nil"/>
            </w:tcBorders>
            <w:shd w:val="clear" w:color="auto" w:fill="auto"/>
            <w:vAlign w:val="center"/>
            <w:hideMark/>
          </w:tcPr>
          <w:p w14:paraId="42B32FEA" w14:textId="77777777" w:rsidR="00D031F2" w:rsidRPr="006D180F" w:rsidRDefault="00D031F2" w:rsidP="00F17FDF">
            <w:pPr>
              <w:jc w:val="center"/>
              <w:rPr>
                <w:rFonts w:ascii="Times New Roman" w:hAnsi="Times New Roman"/>
              </w:rPr>
            </w:pPr>
          </w:p>
        </w:tc>
        <w:tc>
          <w:tcPr>
            <w:tcW w:w="1639" w:type="dxa"/>
            <w:gridSpan w:val="2"/>
            <w:tcBorders>
              <w:top w:val="nil"/>
              <w:left w:val="nil"/>
              <w:bottom w:val="nil"/>
              <w:right w:val="nil"/>
            </w:tcBorders>
            <w:shd w:val="clear" w:color="auto" w:fill="auto"/>
            <w:vAlign w:val="center"/>
            <w:hideMark/>
          </w:tcPr>
          <w:p w14:paraId="6F41EFAF" w14:textId="77777777" w:rsidR="00D031F2" w:rsidRPr="006D180F" w:rsidRDefault="00D031F2" w:rsidP="00F17FDF">
            <w:pPr>
              <w:jc w:val="center"/>
              <w:rPr>
                <w:rFonts w:ascii="Times New Roman" w:hAnsi="Times New Roman"/>
              </w:rPr>
            </w:pPr>
          </w:p>
        </w:tc>
        <w:tc>
          <w:tcPr>
            <w:tcW w:w="1459" w:type="dxa"/>
            <w:gridSpan w:val="2"/>
            <w:tcBorders>
              <w:top w:val="nil"/>
              <w:left w:val="nil"/>
              <w:bottom w:val="nil"/>
              <w:right w:val="nil"/>
            </w:tcBorders>
            <w:shd w:val="clear" w:color="auto" w:fill="auto"/>
            <w:vAlign w:val="center"/>
            <w:hideMark/>
          </w:tcPr>
          <w:p w14:paraId="4F94F7F2" w14:textId="77777777" w:rsidR="00D031F2" w:rsidRPr="006D180F" w:rsidRDefault="00D031F2" w:rsidP="00F17FDF">
            <w:pPr>
              <w:jc w:val="center"/>
              <w:rPr>
                <w:rFonts w:ascii="Times New Roman" w:hAnsi="Times New Roman"/>
              </w:rPr>
            </w:pPr>
          </w:p>
        </w:tc>
        <w:tc>
          <w:tcPr>
            <w:tcW w:w="1200" w:type="dxa"/>
            <w:gridSpan w:val="2"/>
            <w:tcBorders>
              <w:top w:val="nil"/>
              <w:left w:val="nil"/>
              <w:bottom w:val="nil"/>
              <w:right w:val="nil"/>
            </w:tcBorders>
            <w:shd w:val="clear" w:color="auto" w:fill="auto"/>
            <w:vAlign w:val="center"/>
            <w:hideMark/>
          </w:tcPr>
          <w:p w14:paraId="20F8E3FF" w14:textId="77777777" w:rsidR="00D031F2" w:rsidRPr="006D180F" w:rsidRDefault="00D031F2" w:rsidP="00F17FDF">
            <w:pPr>
              <w:jc w:val="center"/>
              <w:rPr>
                <w:rFonts w:ascii="Times New Roman" w:hAnsi="Times New Roman"/>
              </w:rPr>
            </w:pPr>
          </w:p>
        </w:tc>
        <w:tc>
          <w:tcPr>
            <w:tcW w:w="1359" w:type="dxa"/>
            <w:gridSpan w:val="2"/>
            <w:tcBorders>
              <w:top w:val="nil"/>
              <w:left w:val="nil"/>
              <w:bottom w:val="nil"/>
              <w:right w:val="nil"/>
            </w:tcBorders>
            <w:shd w:val="clear" w:color="auto" w:fill="auto"/>
            <w:vAlign w:val="center"/>
            <w:hideMark/>
          </w:tcPr>
          <w:p w14:paraId="074F6264" w14:textId="77777777" w:rsidR="00D031F2" w:rsidRPr="006D180F" w:rsidRDefault="00D031F2" w:rsidP="00F17FDF">
            <w:pPr>
              <w:jc w:val="center"/>
              <w:rPr>
                <w:rFonts w:ascii="Times New Roman" w:hAnsi="Times New Roman"/>
              </w:rPr>
            </w:pPr>
          </w:p>
        </w:tc>
        <w:tc>
          <w:tcPr>
            <w:tcW w:w="1200" w:type="dxa"/>
            <w:tcBorders>
              <w:top w:val="nil"/>
              <w:left w:val="nil"/>
              <w:bottom w:val="nil"/>
              <w:right w:val="nil"/>
            </w:tcBorders>
            <w:shd w:val="clear" w:color="auto" w:fill="auto"/>
            <w:vAlign w:val="center"/>
            <w:hideMark/>
          </w:tcPr>
          <w:p w14:paraId="0B7E4503" w14:textId="77777777" w:rsidR="00D031F2" w:rsidRPr="006D180F" w:rsidRDefault="00D031F2" w:rsidP="00F17FDF">
            <w:pPr>
              <w:jc w:val="center"/>
              <w:rPr>
                <w:rFonts w:ascii="Times New Roman" w:hAnsi="Times New Roman"/>
              </w:rPr>
            </w:pPr>
          </w:p>
        </w:tc>
        <w:tc>
          <w:tcPr>
            <w:tcW w:w="1879" w:type="dxa"/>
            <w:tcBorders>
              <w:top w:val="nil"/>
              <w:left w:val="nil"/>
              <w:bottom w:val="nil"/>
              <w:right w:val="nil"/>
            </w:tcBorders>
            <w:shd w:val="clear" w:color="auto" w:fill="auto"/>
            <w:vAlign w:val="center"/>
            <w:hideMark/>
          </w:tcPr>
          <w:p w14:paraId="062A3DCA" w14:textId="77777777" w:rsidR="00D031F2" w:rsidRPr="006D180F" w:rsidRDefault="00D031F2" w:rsidP="00F17FDF">
            <w:pPr>
              <w:jc w:val="center"/>
              <w:rPr>
                <w:rFonts w:ascii="Times New Roman" w:hAnsi="Times New Roman"/>
              </w:rPr>
            </w:pPr>
          </w:p>
        </w:tc>
      </w:tr>
      <w:tr w:rsidR="00D031F2" w:rsidRPr="006D180F" w14:paraId="63434B38" w14:textId="77777777" w:rsidTr="00F17FDF">
        <w:trPr>
          <w:trHeight w:val="615"/>
        </w:trPr>
        <w:tc>
          <w:tcPr>
            <w:tcW w:w="1809" w:type="dxa"/>
            <w:tcBorders>
              <w:top w:val="nil"/>
              <w:left w:val="nil"/>
              <w:bottom w:val="nil"/>
              <w:right w:val="nil"/>
            </w:tcBorders>
            <w:shd w:val="clear" w:color="auto" w:fill="auto"/>
            <w:vAlign w:val="center"/>
          </w:tcPr>
          <w:p w14:paraId="63038FA5" w14:textId="77777777" w:rsidR="00D031F2" w:rsidRPr="006D180F" w:rsidRDefault="00D031F2" w:rsidP="00F17FDF">
            <w:pPr>
              <w:jc w:val="center"/>
              <w:rPr>
                <w:rFonts w:cs="Arial"/>
                <w:b/>
                <w:bCs/>
                <w:color w:val="000000"/>
                <w:u w:val="single"/>
              </w:rPr>
            </w:pPr>
          </w:p>
        </w:tc>
        <w:tc>
          <w:tcPr>
            <w:tcW w:w="1699" w:type="dxa"/>
            <w:tcBorders>
              <w:top w:val="nil"/>
              <w:left w:val="nil"/>
              <w:bottom w:val="nil"/>
              <w:right w:val="nil"/>
            </w:tcBorders>
            <w:shd w:val="clear" w:color="auto" w:fill="auto"/>
            <w:vAlign w:val="center"/>
          </w:tcPr>
          <w:p w14:paraId="1AAA9A44" w14:textId="77777777" w:rsidR="00D031F2" w:rsidRPr="006D180F" w:rsidRDefault="00D031F2" w:rsidP="00F17FDF">
            <w:pPr>
              <w:jc w:val="center"/>
              <w:rPr>
                <w:rFonts w:cs="Arial"/>
                <w:b/>
                <w:bCs/>
                <w:color w:val="000000"/>
                <w:u w:val="single"/>
              </w:rPr>
            </w:pPr>
          </w:p>
        </w:tc>
        <w:tc>
          <w:tcPr>
            <w:tcW w:w="1999" w:type="dxa"/>
            <w:tcBorders>
              <w:top w:val="nil"/>
              <w:left w:val="nil"/>
              <w:bottom w:val="nil"/>
              <w:right w:val="nil"/>
            </w:tcBorders>
            <w:shd w:val="clear" w:color="auto" w:fill="auto"/>
            <w:vAlign w:val="center"/>
          </w:tcPr>
          <w:p w14:paraId="1DECD6B5" w14:textId="77777777" w:rsidR="00D031F2" w:rsidRPr="006D180F" w:rsidRDefault="00D031F2" w:rsidP="00F17FDF">
            <w:pPr>
              <w:jc w:val="center"/>
              <w:rPr>
                <w:rFonts w:ascii="Times New Roman" w:hAnsi="Times New Roman"/>
              </w:rPr>
            </w:pPr>
          </w:p>
        </w:tc>
        <w:tc>
          <w:tcPr>
            <w:tcW w:w="1659" w:type="dxa"/>
            <w:tcBorders>
              <w:top w:val="nil"/>
              <w:left w:val="nil"/>
              <w:bottom w:val="nil"/>
              <w:right w:val="nil"/>
            </w:tcBorders>
            <w:shd w:val="clear" w:color="auto" w:fill="auto"/>
            <w:vAlign w:val="center"/>
          </w:tcPr>
          <w:p w14:paraId="21F5937B" w14:textId="77777777" w:rsidR="00D031F2" w:rsidRPr="006D180F" w:rsidRDefault="00D031F2" w:rsidP="00F17FDF">
            <w:pPr>
              <w:jc w:val="center"/>
              <w:rPr>
                <w:rFonts w:ascii="Times New Roman" w:hAnsi="Times New Roman"/>
              </w:rPr>
            </w:pPr>
          </w:p>
        </w:tc>
        <w:tc>
          <w:tcPr>
            <w:tcW w:w="1559" w:type="dxa"/>
            <w:gridSpan w:val="2"/>
            <w:tcBorders>
              <w:top w:val="nil"/>
              <w:left w:val="nil"/>
              <w:bottom w:val="nil"/>
              <w:right w:val="nil"/>
            </w:tcBorders>
            <w:shd w:val="clear" w:color="auto" w:fill="auto"/>
            <w:vAlign w:val="center"/>
          </w:tcPr>
          <w:p w14:paraId="65279239" w14:textId="77777777" w:rsidR="00D031F2" w:rsidRPr="006D180F" w:rsidRDefault="00D031F2" w:rsidP="00F17FDF">
            <w:pPr>
              <w:jc w:val="center"/>
              <w:rPr>
                <w:rFonts w:ascii="Times New Roman" w:hAnsi="Times New Roman"/>
              </w:rPr>
            </w:pPr>
          </w:p>
        </w:tc>
        <w:tc>
          <w:tcPr>
            <w:tcW w:w="1539" w:type="dxa"/>
            <w:gridSpan w:val="2"/>
            <w:tcBorders>
              <w:top w:val="nil"/>
              <w:left w:val="nil"/>
              <w:bottom w:val="nil"/>
              <w:right w:val="nil"/>
            </w:tcBorders>
            <w:shd w:val="clear" w:color="auto" w:fill="auto"/>
            <w:vAlign w:val="center"/>
          </w:tcPr>
          <w:p w14:paraId="3A218BEB" w14:textId="77777777" w:rsidR="00D031F2" w:rsidRPr="006D180F" w:rsidRDefault="00D031F2" w:rsidP="00F17FDF">
            <w:pPr>
              <w:jc w:val="center"/>
              <w:rPr>
                <w:rFonts w:ascii="Times New Roman" w:hAnsi="Times New Roman"/>
              </w:rPr>
            </w:pPr>
          </w:p>
        </w:tc>
        <w:tc>
          <w:tcPr>
            <w:tcW w:w="1320" w:type="dxa"/>
            <w:gridSpan w:val="2"/>
            <w:tcBorders>
              <w:top w:val="nil"/>
              <w:left w:val="nil"/>
              <w:bottom w:val="nil"/>
              <w:right w:val="nil"/>
            </w:tcBorders>
            <w:shd w:val="clear" w:color="auto" w:fill="auto"/>
            <w:vAlign w:val="center"/>
          </w:tcPr>
          <w:p w14:paraId="34018FD6" w14:textId="77777777" w:rsidR="00D031F2" w:rsidRPr="006D180F" w:rsidRDefault="00D031F2" w:rsidP="00F17FDF">
            <w:pPr>
              <w:jc w:val="center"/>
              <w:rPr>
                <w:rFonts w:ascii="Times New Roman" w:hAnsi="Times New Roman"/>
              </w:rPr>
            </w:pPr>
          </w:p>
        </w:tc>
        <w:tc>
          <w:tcPr>
            <w:tcW w:w="1639" w:type="dxa"/>
            <w:gridSpan w:val="2"/>
            <w:tcBorders>
              <w:top w:val="nil"/>
              <w:left w:val="nil"/>
              <w:bottom w:val="nil"/>
              <w:right w:val="nil"/>
            </w:tcBorders>
            <w:shd w:val="clear" w:color="auto" w:fill="auto"/>
            <w:vAlign w:val="center"/>
          </w:tcPr>
          <w:p w14:paraId="3AF7D9F0" w14:textId="77777777" w:rsidR="00D031F2" w:rsidRPr="006D180F" w:rsidRDefault="00D031F2" w:rsidP="00F17FDF">
            <w:pPr>
              <w:jc w:val="center"/>
              <w:rPr>
                <w:rFonts w:ascii="Times New Roman" w:hAnsi="Times New Roman"/>
              </w:rPr>
            </w:pPr>
          </w:p>
        </w:tc>
        <w:tc>
          <w:tcPr>
            <w:tcW w:w="1459" w:type="dxa"/>
            <w:gridSpan w:val="2"/>
            <w:tcBorders>
              <w:top w:val="nil"/>
              <w:left w:val="nil"/>
              <w:bottom w:val="nil"/>
              <w:right w:val="nil"/>
            </w:tcBorders>
            <w:shd w:val="clear" w:color="auto" w:fill="auto"/>
            <w:vAlign w:val="center"/>
          </w:tcPr>
          <w:p w14:paraId="517093D1" w14:textId="77777777" w:rsidR="00D031F2" w:rsidRPr="006D180F" w:rsidRDefault="00D031F2" w:rsidP="00F17FDF">
            <w:pPr>
              <w:jc w:val="center"/>
              <w:rPr>
                <w:rFonts w:ascii="Times New Roman" w:hAnsi="Times New Roman"/>
              </w:rPr>
            </w:pPr>
          </w:p>
        </w:tc>
        <w:tc>
          <w:tcPr>
            <w:tcW w:w="1200" w:type="dxa"/>
            <w:gridSpan w:val="2"/>
            <w:tcBorders>
              <w:top w:val="nil"/>
              <w:left w:val="nil"/>
              <w:bottom w:val="nil"/>
              <w:right w:val="nil"/>
            </w:tcBorders>
            <w:shd w:val="clear" w:color="auto" w:fill="auto"/>
            <w:vAlign w:val="center"/>
          </w:tcPr>
          <w:p w14:paraId="66E3ABA4" w14:textId="77777777" w:rsidR="00D031F2" w:rsidRPr="006D180F" w:rsidRDefault="00D031F2" w:rsidP="00F17FDF">
            <w:pPr>
              <w:jc w:val="center"/>
              <w:rPr>
                <w:rFonts w:ascii="Times New Roman" w:hAnsi="Times New Roman"/>
              </w:rPr>
            </w:pPr>
          </w:p>
        </w:tc>
        <w:tc>
          <w:tcPr>
            <w:tcW w:w="1359" w:type="dxa"/>
            <w:gridSpan w:val="2"/>
            <w:tcBorders>
              <w:top w:val="nil"/>
              <w:left w:val="nil"/>
              <w:bottom w:val="nil"/>
              <w:right w:val="nil"/>
            </w:tcBorders>
            <w:shd w:val="clear" w:color="auto" w:fill="auto"/>
            <w:vAlign w:val="center"/>
          </w:tcPr>
          <w:p w14:paraId="473C8FF0" w14:textId="77777777" w:rsidR="00D031F2" w:rsidRPr="006D180F" w:rsidRDefault="00D031F2" w:rsidP="00F17FDF">
            <w:pPr>
              <w:jc w:val="center"/>
              <w:rPr>
                <w:rFonts w:ascii="Times New Roman" w:hAnsi="Times New Roman"/>
              </w:rPr>
            </w:pPr>
          </w:p>
        </w:tc>
        <w:tc>
          <w:tcPr>
            <w:tcW w:w="1200" w:type="dxa"/>
            <w:tcBorders>
              <w:top w:val="nil"/>
              <w:left w:val="nil"/>
              <w:bottom w:val="nil"/>
              <w:right w:val="nil"/>
            </w:tcBorders>
            <w:shd w:val="clear" w:color="auto" w:fill="auto"/>
            <w:vAlign w:val="center"/>
          </w:tcPr>
          <w:p w14:paraId="796AD076" w14:textId="77777777" w:rsidR="00D031F2" w:rsidRPr="006D180F" w:rsidRDefault="00D031F2" w:rsidP="00F17FDF">
            <w:pPr>
              <w:jc w:val="center"/>
              <w:rPr>
                <w:rFonts w:ascii="Times New Roman" w:hAnsi="Times New Roman"/>
              </w:rPr>
            </w:pPr>
          </w:p>
        </w:tc>
        <w:tc>
          <w:tcPr>
            <w:tcW w:w="1879" w:type="dxa"/>
            <w:tcBorders>
              <w:top w:val="nil"/>
              <w:left w:val="nil"/>
              <w:bottom w:val="nil"/>
              <w:right w:val="nil"/>
            </w:tcBorders>
            <w:shd w:val="clear" w:color="auto" w:fill="auto"/>
            <w:vAlign w:val="center"/>
          </w:tcPr>
          <w:p w14:paraId="11CC3CC0" w14:textId="77777777" w:rsidR="00D031F2" w:rsidRPr="006D180F" w:rsidRDefault="00D031F2" w:rsidP="00F17FDF">
            <w:pPr>
              <w:jc w:val="center"/>
              <w:rPr>
                <w:rFonts w:ascii="Times New Roman" w:hAnsi="Times New Roman"/>
              </w:rPr>
            </w:pPr>
          </w:p>
        </w:tc>
      </w:tr>
      <w:tr w:rsidR="00D031F2" w:rsidRPr="006D180F" w14:paraId="07CDC41A" w14:textId="77777777" w:rsidTr="00F17FDF">
        <w:trPr>
          <w:trHeight w:val="615"/>
        </w:trPr>
        <w:tc>
          <w:tcPr>
            <w:tcW w:w="1809" w:type="dxa"/>
            <w:tcBorders>
              <w:top w:val="nil"/>
              <w:left w:val="nil"/>
              <w:bottom w:val="nil"/>
              <w:right w:val="nil"/>
            </w:tcBorders>
            <w:shd w:val="clear" w:color="auto" w:fill="auto"/>
            <w:vAlign w:val="center"/>
          </w:tcPr>
          <w:p w14:paraId="27A98966" w14:textId="77777777" w:rsidR="00D031F2" w:rsidRPr="006D180F" w:rsidRDefault="00D031F2" w:rsidP="00F17FDF">
            <w:pPr>
              <w:jc w:val="center"/>
              <w:rPr>
                <w:rFonts w:cs="Arial"/>
                <w:b/>
                <w:bCs/>
                <w:color w:val="000000"/>
                <w:u w:val="single"/>
              </w:rPr>
            </w:pPr>
          </w:p>
        </w:tc>
        <w:tc>
          <w:tcPr>
            <w:tcW w:w="1699" w:type="dxa"/>
            <w:tcBorders>
              <w:top w:val="nil"/>
              <w:left w:val="nil"/>
              <w:bottom w:val="nil"/>
              <w:right w:val="nil"/>
            </w:tcBorders>
            <w:shd w:val="clear" w:color="auto" w:fill="auto"/>
            <w:vAlign w:val="center"/>
          </w:tcPr>
          <w:p w14:paraId="2E08D0AB" w14:textId="77777777" w:rsidR="00D031F2" w:rsidRPr="006D180F" w:rsidRDefault="00D031F2" w:rsidP="00F17FDF">
            <w:pPr>
              <w:jc w:val="center"/>
              <w:rPr>
                <w:rFonts w:cs="Arial"/>
                <w:b/>
                <w:bCs/>
                <w:color w:val="000000"/>
                <w:u w:val="single"/>
              </w:rPr>
            </w:pPr>
          </w:p>
        </w:tc>
        <w:tc>
          <w:tcPr>
            <w:tcW w:w="1999" w:type="dxa"/>
            <w:tcBorders>
              <w:top w:val="nil"/>
              <w:left w:val="nil"/>
              <w:bottom w:val="nil"/>
              <w:right w:val="nil"/>
            </w:tcBorders>
            <w:shd w:val="clear" w:color="auto" w:fill="auto"/>
            <w:vAlign w:val="center"/>
          </w:tcPr>
          <w:p w14:paraId="2339F5F5" w14:textId="77777777" w:rsidR="00D031F2" w:rsidRPr="006D180F" w:rsidRDefault="00D031F2" w:rsidP="00F17FDF">
            <w:pPr>
              <w:jc w:val="center"/>
              <w:rPr>
                <w:rFonts w:ascii="Times New Roman" w:hAnsi="Times New Roman"/>
              </w:rPr>
            </w:pPr>
          </w:p>
        </w:tc>
        <w:tc>
          <w:tcPr>
            <w:tcW w:w="1659" w:type="dxa"/>
            <w:tcBorders>
              <w:top w:val="nil"/>
              <w:left w:val="nil"/>
              <w:bottom w:val="nil"/>
              <w:right w:val="nil"/>
            </w:tcBorders>
            <w:shd w:val="clear" w:color="auto" w:fill="auto"/>
            <w:vAlign w:val="center"/>
          </w:tcPr>
          <w:p w14:paraId="019D7693" w14:textId="77777777" w:rsidR="00D031F2" w:rsidRPr="006D180F" w:rsidRDefault="00D031F2" w:rsidP="00F17FDF">
            <w:pPr>
              <w:jc w:val="center"/>
              <w:rPr>
                <w:rFonts w:ascii="Times New Roman" w:hAnsi="Times New Roman"/>
              </w:rPr>
            </w:pPr>
          </w:p>
        </w:tc>
        <w:tc>
          <w:tcPr>
            <w:tcW w:w="1559" w:type="dxa"/>
            <w:gridSpan w:val="2"/>
            <w:tcBorders>
              <w:top w:val="nil"/>
              <w:left w:val="nil"/>
              <w:bottom w:val="nil"/>
              <w:right w:val="nil"/>
            </w:tcBorders>
            <w:shd w:val="clear" w:color="auto" w:fill="auto"/>
            <w:vAlign w:val="center"/>
            <w:hideMark/>
          </w:tcPr>
          <w:p w14:paraId="10DA8C38" w14:textId="77777777" w:rsidR="00D031F2" w:rsidRPr="006D180F" w:rsidRDefault="00D031F2" w:rsidP="00F17FDF">
            <w:pPr>
              <w:jc w:val="center"/>
              <w:rPr>
                <w:rFonts w:ascii="Times New Roman" w:hAnsi="Times New Roman"/>
              </w:rPr>
            </w:pPr>
          </w:p>
        </w:tc>
        <w:tc>
          <w:tcPr>
            <w:tcW w:w="1539" w:type="dxa"/>
            <w:gridSpan w:val="2"/>
            <w:tcBorders>
              <w:top w:val="nil"/>
              <w:left w:val="nil"/>
              <w:bottom w:val="nil"/>
              <w:right w:val="nil"/>
            </w:tcBorders>
            <w:shd w:val="clear" w:color="auto" w:fill="auto"/>
            <w:vAlign w:val="center"/>
            <w:hideMark/>
          </w:tcPr>
          <w:p w14:paraId="2B41F745" w14:textId="77777777" w:rsidR="00D031F2" w:rsidRPr="006D180F" w:rsidRDefault="00D031F2" w:rsidP="00F17FDF">
            <w:pPr>
              <w:jc w:val="center"/>
              <w:rPr>
                <w:rFonts w:ascii="Times New Roman" w:hAnsi="Times New Roman"/>
              </w:rPr>
            </w:pPr>
          </w:p>
        </w:tc>
        <w:tc>
          <w:tcPr>
            <w:tcW w:w="1320" w:type="dxa"/>
            <w:gridSpan w:val="2"/>
            <w:tcBorders>
              <w:top w:val="nil"/>
              <w:left w:val="nil"/>
              <w:bottom w:val="nil"/>
              <w:right w:val="nil"/>
            </w:tcBorders>
            <w:shd w:val="clear" w:color="auto" w:fill="auto"/>
            <w:vAlign w:val="center"/>
            <w:hideMark/>
          </w:tcPr>
          <w:p w14:paraId="1CB7D684" w14:textId="77777777" w:rsidR="00D031F2" w:rsidRPr="006D180F" w:rsidRDefault="00D031F2" w:rsidP="00F17FDF">
            <w:pPr>
              <w:jc w:val="center"/>
              <w:rPr>
                <w:rFonts w:ascii="Times New Roman" w:hAnsi="Times New Roman"/>
              </w:rPr>
            </w:pPr>
          </w:p>
        </w:tc>
        <w:tc>
          <w:tcPr>
            <w:tcW w:w="1639" w:type="dxa"/>
            <w:gridSpan w:val="2"/>
            <w:tcBorders>
              <w:top w:val="nil"/>
              <w:left w:val="nil"/>
              <w:bottom w:val="nil"/>
              <w:right w:val="nil"/>
            </w:tcBorders>
            <w:shd w:val="clear" w:color="auto" w:fill="auto"/>
            <w:vAlign w:val="center"/>
            <w:hideMark/>
          </w:tcPr>
          <w:p w14:paraId="53AD49E0" w14:textId="77777777" w:rsidR="00D031F2" w:rsidRPr="006D180F" w:rsidRDefault="00D031F2" w:rsidP="00F17FDF">
            <w:pPr>
              <w:jc w:val="center"/>
              <w:rPr>
                <w:rFonts w:ascii="Times New Roman" w:hAnsi="Times New Roman"/>
              </w:rPr>
            </w:pPr>
          </w:p>
        </w:tc>
        <w:tc>
          <w:tcPr>
            <w:tcW w:w="1459" w:type="dxa"/>
            <w:gridSpan w:val="2"/>
            <w:tcBorders>
              <w:top w:val="nil"/>
              <w:left w:val="nil"/>
              <w:bottom w:val="nil"/>
              <w:right w:val="nil"/>
            </w:tcBorders>
            <w:shd w:val="clear" w:color="auto" w:fill="auto"/>
            <w:vAlign w:val="center"/>
            <w:hideMark/>
          </w:tcPr>
          <w:p w14:paraId="39F7F63F" w14:textId="77777777" w:rsidR="00D031F2" w:rsidRPr="006D180F" w:rsidRDefault="00D031F2" w:rsidP="00F17FDF">
            <w:pPr>
              <w:jc w:val="center"/>
              <w:rPr>
                <w:rFonts w:ascii="Times New Roman" w:hAnsi="Times New Roman"/>
              </w:rPr>
            </w:pPr>
          </w:p>
        </w:tc>
        <w:tc>
          <w:tcPr>
            <w:tcW w:w="1200" w:type="dxa"/>
            <w:gridSpan w:val="2"/>
            <w:tcBorders>
              <w:top w:val="nil"/>
              <w:left w:val="nil"/>
              <w:bottom w:val="nil"/>
              <w:right w:val="nil"/>
            </w:tcBorders>
            <w:shd w:val="clear" w:color="auto" w:fill="auto"/>
            <w:vAlign w:val="center"/>
            <w:hideMark/>
          </w:tcPr>
          <w:p w14:paraId="78AEA533" w14:textId="77777777" w:rsidR="00D031F2" w:rsidRPr="006D180F" w:rsidRDefault="00D031F2" w:rsidP="00F17FDF">
            <w:pPr>
              <w:jc w:val="center"/>
              <w:rPr>
                <w:rFonts w:ascii="Times New Roman" w:hAnsi="Times New Roman"/>
              </w:rPr>
            </w:pPr>
          </w:p>
        </w:tc>
        <w:tc>
          <w:tcPr>
            <w:tcW w:w="1359" w:type="dxa"/>
            <w:gridSpan w:val="2"/>
            <w:tcBorders>
              <w:top w:val="nil"/>
              <w:left w:val="nil"/>
              <w:bottom w:val="nil"/>
              <w:right w:val="nil"/>
            </w:tcBorders>
            <w:shd w:val="clear" w:color="auto" w:fill="auto"/>
            <w:vAlign w:val="center"/>
            <w:hideMark/>
          </w:tcPr>
          <w:p w14:paraId="5F049F52" w14:textId="77777777" w:rsidR="00D031F2" w:rsidRPr="006D180F" w:rsidRDefault="00D031F2" w:rsidP="00F17FDF">
            <w:pPr>
              <w:jc w:val="center"/>
              <w:rPr>
                <w:rFonts w:ascii="Times New Roman" w:hAnsi="Times New Roman"/>
              </w:rPr>
            </w:pPr>
          </w:p>
        </w:tc>
        <w:tc>
          <w:tcPr>
            <w:tcW w:w="1200" w:type="dxa"/>
            <w:tcBorders>
              <w:top w:val="nil"/>
              <w:left w:val="nil"/>
              <w:bottom w:val="nil"/>
              <w:right w:val="nil"/>
            </w:tcBorders>
            <w:shd w:val="clear" w:color="auto" w:fill="auto"/>
            <w:vAlign w:val="center"/>
            <w:hideMark/>
          </w:tcPr>
          <w:p w14:paraId="4F60E820" w14:textId="77777777" w:rsidR="00D031F2" w:rsidRPr="006D180F" w:rsidRDefault="00D031F2" w:rsidP="00F17FDF">
            <w:pPr>
              <w:jc w:val="center"/>
              <w:rPr>
                <w:rFonts w:ascii="Times New Roman" w:hAnsi="Times New Roman"/>
              </w:rPr>
            </w:pPr>
          </w:p>
        </w:tc>
        <w:tc>
          <w:tcPr>
            <w:tcW w:w="1879" w:type="dxa"/>
            <w:tcBorders>
              <w:top w:val="nil"/>
              <w:left w:val="nil"/>
              <w:bottom w:val="nil"/>
              <w:right w:val="nil"/>
            </w:tcBorders>
            <w:shd w:val="clear" w:color="auto" w:fill="auto"/>
            <w:vAlign w:val="center"/>
            <w:hideMark/>
          </w:tcPr>
          <w:p w14:paraId="53B5FD93" w14:textId="77777777" w:rsidR="00D031F2" w:rsidRPr="006D180F" w:rsidRDefault="00D031F2" w:rsidP="00F17FDF">
            <w:pPr>
              <w:jc w:val="center"/>
              <w:rPr>
                <w:rFonts w:ascii="Times New Roman" w:hAnsi="Times New Roman"/>
              </w:rPr>
            </w:pPr>
          </w:p>
        </w:tc>
      </w:tr>
      <w:tr w:rsidR="00D031F2" w:rsidRPr="006D180F" w14:paraId="43C4C6A2" w14:textId="77777777" w:rsidTr="00F17FDF">
        <w:trPr>
          <w:trHeight w:val="264"/>
        </w:trPr>
        <w:tc>
          <w:tcPr>
            <w:tcW w:w="1809" w:type="dxa"/>
            <w:tcBorders>
              <w:top w:val="nil"/>
              <w:left w:val="nil"/>
              <w:bottom w:val="nil"/>
              <w:right w:val="nil"/>
            </w:tcBorders>
            <w:shd w:val="clear" w:color="auto" w:fill="auto"/>
            <w:vAlign w:val="center"/>
          </w:tcPr>
          <w:p w14:paraId="7BE8C8CC" w14:textId="77777777" w:rsidR="00D031F2" w:rsidRPr="006D180F" w:rsidRDefault="00D031F2" w:rsidP="00F17FDF">
            <w:pPr>
              <w:jc w:val="center"/>
              <w:rPr>
                <w:rFonts w:ascii="Times New Roman" w:hAnsi="Times New Roman"/>
              </w:rPr>
            </w:pPr>
          </w:p>
        </w:tc>
        <w:tc>
          <w:tcPr>
            <w:tcW w:w="1699" w:type="dxa"/>
            <w:tcBorders>
              <w:top w:val="nil"/>
              <w:left w:val="nil"/>
              <w:bottom w:val="nil"/>
              <w:right w:val="nil"/>
            </w:tcBorders>
            <w:shd w:val="clear" w:color="auto" w:fill="auto"/>
            <w:vAlign w:val="center"/>
          </w:tcPr>
          <w:p w14:paraId="2C6C3285" w14:textId="77777777" w:rsidR="00D031F2" w:rsidRPr="006D180F" w:rsidRDefault="00D031F2" w:rsidP="00F17FDF">
            <w:pPr>
              <w:jc w:val="center"/>
              <w:rPr>
                <w:rFonts w:ascii="Times New Roman" w:hAnsi="Times New Roman"/>
              </w:rPr>
            </w:pPr>
          </w:p>
        </w:tc>
        <w:tc>
          <w:tcPr>
            <w:tcW w:w="1999" w:type="dxa"/>
            <w:tcBorders>
              <w:top w:val="nil"/>
              <w:left w:val="nil"/>
              <w:bottom w:val="nil"/>
              <w:right w:val="nil"/>
            </w:tcBorders>
            <w:shd w:val="clear" w:color="auto" w:fill="auto"/>
            <w:vAlign w:val="center"/>
          </w:tcPr>
          <w:p w14:paraId="4DDAEE42" w14:textId="77777777" w:rsidR="00D031F2" w:rsidRPr="006D180F" w:rsidRDefault="00D031F2" w:rsidP="00F17FDF">
            <w:pPr>
              <w:jc w:val="center"/>
              <w:rPr>
                <w:rFonts w:ascii="Times New Roman" w:hAnsi="Times New Roman"/>
              </w:rPr>
            </w:pPr>
          </w:p>
        </w:tc>
        <w:tc>
          <w:tcPr>
            <w:tcW w:w="1659" w:type="dxa"/>
            <w:tcBorders>
              <w:top w:val="nil"/>
              <w:left w:val="nil"/>
              <w:bottom w:val="nil"/>
              <w:right w:val="nil"/>
            </w:tcBorders>
            <w:shd w:val="clear" w:color="auto" w:fill="auto"/>
            <w:vAlign w:val="center"/>
          </w:tcPr>
          <w:p w14:paraId="62F340ED" w14:textId="77777777" w:rsidR="00D031F2" w:rsidRPr="006D180F" w:rsidRDefault="00D031F2" w:rsidP="00F17FDF">
            <w:pPr>
              <w:jc w:val="center"/>
              <w:rPr>
                <w:rFonts w:ascii="Times New Roman" w:hAnsi="Times New Roman"/>
              </w:rPr>
            </w:pPr>
          </w:p>
        </w:tc>
        <w:tc>
          <w:tcPr>
            <w:tcW w:w="1559" w:type="dxa"/>
            <w:gridSpan w:val="2"/>
            <w:tcBorders>
              <w:top w:val="nil"/>
              <w:left w:val="nil"/>
              <w:bottom w:val="nil"/>
              <w:right w:val="nil"/>
            </w:tcBorders>
            <w:shd w:val="clear" w:color="auto" w:fill="auto"/>
            <w:vAlign w:val="center"/>
            <w:hideMark/>
          </w:tcPr>
          <w:p w14:paraId="290EB3F8" w14:textId="77777777" w:rsidR="00D031F2" w:rsidRPr="006D180F" w:rsidRDefault="00D031F2" w:rsidP="00F17FDF">
            <w:pPr>
              <w:jc w:val="center"/>
              <w:rPr>
                <w:rFonts w:ascii="Times New Roman" w:hAnsi="Times New Roman"/>
              </w:rPr>
            </w:pPr>
          </w:p>
        </w:tc>
        <w:tc>
          <w:tcPr>
            <w:tcW w:w="1539" w:type="dxa"/>
            <w:gridSpan w:val="2"/>
            <w:tcBorders>
              <w:top w:val="nil"/>
              <w:left w:val="nil"/>
              <w:bottom w:val="nil"/>
              <w:right w:val="nil"/>
            </w:tcBorders>
            <w:shd w:val="clear" w:color="auto" w:fill="auto"/>
            <w:vAlign w:val="center"/>
            <w:hideMark/>
          </w:tcPr>
          <w:p w14:paraId="341AEBD7" w14:textId="77777777" w:rsidR="00D031F2" w:rsidRPr="006D180F" w:rsidRDefault="00D031F2" w:rsidP="00F17FDF">
            <w:pPr>
              <w:jc w:val="center"/>
              <w:rPr>
                <w:rFonts w:ascii="Times New Roman" w:hAnsi="Times New Roman"/>
              </w:rPr>
            </w:pPr>
          </w:p>
        </w:tc>
        <w:tc>
          <w:tcPr>
            <w:tcW w:w="1320" w:type="dxa"/>
            <w:gridSpan w:val="2"/>
            <w:tcBorders>
              <w:top w:val="nil"/>
              <w:left w:val="nil"/>
              <w:bottom w:val="nil"/>
              <w:right w:val="nil"/>
            </w:tcBorders>
            <w:shd w:val="clear" w:color="auto" w:fill="auto"/>
            <w:vAlign w:val="center"/>
            <w:hideMark/>
          </w:tcPr>
          <w:p w14:paraId="07D65A2C" w14:textId="77777777" w:rsidR="00D031F2" w:rsidRPr="006D180F" w:rsidRDefault="00D031F2" w:rsidP="00F17FDF">
            <w:pPr>
              <w:jc w:val="center"/>
              <w:rPr>
                <w:rFonts w:ascii="Times New Roman" w:hAnsi="Times New Roman"/>
              </w:rPr>
            </w:pPr>
          </w:p>
        </w:tc>
        <w:tc>
          <w:tcPr>
            <w:tcW w:w="1639" w:type="dxa"/>
            <w:gridSpan w:val="2"/>
            <w:tcBorders>
              <w:top w:val="nil"/>
              <w:left w:val="nil"/>
              <w:bottom w:val="nil"/>
              <w:right w:val="nil"/>
            </w:tcBorders>
            <w:shd w:val="clear" w:color="auto" w:fill="auto"/>
            <w:vAlign w:val="center"/>
            <w:hideMark/>
          </w:tcPr>
          <w:p w14:paraId="454DECE7" w14:textId="77777777" w:rsidR="00D031F2" w:rsidRPr="006D180F" w:rsidRDefault="00D031F2" w:rsidP="00F17FDF">
            <w:pPr>
              <w:jc w:val="center"/>
              <w:rPr>
                <w:rFonts w:ascii="Times New Roman" w:hAnsi="Times New Roman"/>
              </w:rPr>
            </w:pPr>
          </w:p>
        </w:tc>
        <w:tc>
          <w:tcPr>
            <w:tcW w:w="1459" w:type="dxa"/>
            <w:gridSpan w:val="2"/>
            <w:tcBorders>
              <w:top w:val="nil"/>
              <w:left w:val="nil"/>
              <w:bottom w:val="nil"/>
              <w:right w:val="nil"/>
            </w:tcBorders>
            <w:shd w:val="clear" w:color="auto" w:fill="auto"/>
            <w:vAlign w:val="center"/>
            <w:hideMark/>
          </w:tcPr>
          <w:p w14:paraId="5986261E" w14:textId="77777777" w:rsidR="00D031F2" w:rsidRPr="006D180F" w:rsidRDefault="00D031F2" w:rsidP="00F17FDF">
            <w:pPr>
              <w:jc w:val="center"/>
              <w:rPr>
                <w:rFonts w:ascii="Times New Roman" w:hAnsi="Times New Roman"/>
              </w:rPr>
            </w:pPr>
          </w:p>
        </w:tc>
        <w:tc>
          <w:tcPr>
            <w:tcW w:w="1200" w:type="dxa"/>
            <w:gridSpan w:val="2"/>
            <w:tcBorders>
              <w:top w:val="nil"/>
              <w:left w:val="nil"/>
              <w:bottom w:val="nil"/>
              <w:right w:val="nil"/>
            </w:tcBorders>
            <w:shd w:val="clear" w:color="auto" w:fill="auto"/>
            <w:vAlign w:val="center"/>
            <w:hideMark/>
          </w:tcPr>
          <w:p w14:paraId="0A7142B0" w14:textId="77777777" w:rsidR="00D031F2" w:rsidRPr="006D180F" w:rsidRDefault="00D031F2" w:rsidP="00F17FDF">
            <w:pPr>
              <w:jc w:val="center"/>
              <w:rPr>
                <w:rFonts w:ascii="Times New Roman" w:hAnsi="Times New Roman"/>
              </w:rPr>
            </w:pPr>
          </w:p>
        </w:tc>
        <w:tc>
          <w:tcPr>
            <w:tcW w:w="1359" w:type="dxa"/>
            <w:gridSpan w:val="2"/>
            <w:tcBorders>
              <w:top w:val="nil"/>
              <w:left w:val="nil"/>
              <w:bottom w:val="nil"/>
              <w:right w:val="nil"/>
            </w:tcBorders>
            <w:shd w:val="clear" w:color="auto" w:fill="auto"/>
            <w:vAlign w:val="center"/>
            <w:hideMark/>
          </w:tcPr>
          <w:p w14:paraId="36182218" w14:textId="77777777" w:rsidR="00D031F2" w:rsidRPr="006D180F" w:rsidRDefault="00D031F2" w:rsidP="00F17FDF">
            <w:pPr>
              <w:jc w:val="center"/>
              <w:rPr>
                <w:rFonts w:ascii="Times New Roman" w:hAnsi="Times New Roman"/>
              </w:rPr>
            </w:pPr>
          </w:p>
        </w:tc>
        <w:tc>
          <w:tcPr>
            <w:tcW w:w="1200" w:type="dxa"/>
            <w:tcBorders>
              <w:top w:val="nil"/>
              <w:left w:val="nil"/>
              <w:bottom w:val="nil"/>
              <w:right w:val="nil"/>
            </w:tcBorders>
            <w:shd w:val="clear" w:color="auto" w:fill="auto"/>
            <w:vAlign w:val="center"/>
            <w:hideMark/>
          </w:tcPr>
          <w:p w14:paraId="56E0C97C" w14:textId="77777777" w:rsidR="00D031F2" w:rsidRPr="006D180F" w:rsidRDefault="00D031F2" w:rsidP="00F17FDF">
            <w:pPr>
              <w:jc w:val="center"/>
              <w:rPr>
                <w:rFonts w:ascii="Times New Roman" w:hAnsi="Times New Roman"/>
              </w:rPr>
            </w:pPr>
          </w:p>
        </w:tc>
        <w:tc>
          <w:tcPr>
            <w:tcW w:w="1879" w:type="dxa"/>
            <w:tcBorders>
              <w:top w:val="nil"/>
              <w:left w:val="nil"/>
              <w:bottom w:val="nil"/>
              <w:right w:val="nil"/>
            </w:tcBorders>
            <w:shd w:val="clear" w:color="auto" w:fill="auto"/>
            <w:vAlign w:val="center"/>
            <w:hideMark/>
          </w:tcPr>
          <w:p w14:paraId="089E80ED" w14:textId="77777777" w:rsidR="00D031F2" w:rsidRPr="006D180F" w:rsidRDefault="00D031F2" w:rsidP="00F17FDF">
            <w:pPr>
              <w:jc w:val="center"/>
              <w:rPr>
                <w:rFonts w:ascii="Times New Roman" w:hAnsi="Times New Roman"/>
              </w:rPr>
            </w:pPr>
          </w:p>
        </w:tc>
      </w:tr>
    </w:tbl>
    <w:p w14:paraId="6F051A14" w14:textId="77777777" w:rsidR="00D031F2" w:rsidRDefault="00D031F2" w:rsidP="00D031F2">
      <w:pPr>
        <w:jc w:val="both"/>
        <w:rPr>
          <w:rFonts w:cs="Arial"/>
          <w:b/>
          <w:color w:val="1F497D"/>
          <w:sz w:val="28"/>
          <w:szCs w:val="28"/>
        </w:rPr>
      </w:pPr>
    </w:p>
    <w:tbl>
      <w:tblPr>
        <w:tblW w:w="19880" w:type="dxa"/>
        <w:tblInd w:w="108" w:type="dxa"/>
        <w:tblLook w:val="04A0" w:firstRow="1" w:lastRow="0" w:firstColumn="1" w:lastColumn="0" w:noHBand="0" w:noVBand="1"/>
      </w:tblPr>
      <w:tblGrid>
        <w:gridCol w:w="222"/>
        <w:gridCol w:w="1658"/>
        <w:gridCol w:w="1110"/>
        <w:gridCol w:w="770"/>
        <w:gridCol w:w="1880"/>
        <w:gridCol w:w="118"/>
        <w:gridCol w:w="1762"/>
        <w:gridCol w:w="118"/>
        <w:gridCol w:w="1342"/>
        <w:gridCol w:w="358"/>
        <w:gridCol w:w="1222"/>
        <w:gridCol w:w="618"/>
        <w:gridCol w:w="522"/>
        <w:gridCol w:w="618"/>
        <w:gridCol w:w="842"/>
        <w:gridCol w:w="958"/>
        <w:gridCol w:w="502"/>
        <w:gridCol w:w="1293"/>
        <w:gridCol w:w="47"/>
        <w:gridCol w:w="1320"/>
        <w:gridCol w:w="321"/>
        <w:gridCol w:w="839"/>
        <w:gridCol w:w="1440"/>
      </w:tblGrid>
      <w:tr w:rsidR="00D031F2" w:rsidRPr="004F1E28" w14:paraId="54511AF3" w14:textId="77777777" w:rsidTr="00F17FDF">
        <w:trPr>
          <w:gridAfter w:val="2"/>
          <w:wAfter w:w="2279" w:type="dxa"/>
          <w:trHeight w:val="348"/>
        </w:trPr>
        <w:tc>
          <w:tcPr>
            <w:tcW w:w="5758" w:type="dxa"/>
            <w:gridSpan w:val="6"/>
            <w:tcBorders>
              <w:top w:val="nil"/>
              <w:left w:val="nil"/>
              <w:bottom w:val="nil"/>
              <w:right w:val="nil"/>
            </w:tcBorders>
            <w:shd w:val="clear" w:color="auto" w:fill="auto"/>
            <w:noWrap/>
            <w:vAlign w:val="center"/>
            <w:hideMark/>
          </w:tcPr>
          <w:p w14:paraId="31C65A51" w14:textId="77777777" w:rsidR="00D031F2" w:rsidRPr="004F1E28" w:rsidRDefault="00D031F2" w:rsidP="00F17FDF">
            <w:pPr>
              <w:rPr>
                <w:rFonts w:cs="Arial"/>
                <w:b/>
                <w:color w:val="1F497D"/>
                <w:sz w:val="28"/>
                <w:szCs w:val="28"/>
              </w:rPr>
            </w:pPr>
            <w:r w:rsidRPr="004F1E28">
              <w:rPr>
                <w:rFonts w:cs="Arial"/>
                <w:b/>
                <w:color w:val="1F497D"/>
                <w:sz w:val="28"/>
                <w:szCs w:val="28"/>
              </w:rPr>
              <w:t>Leavers between 01.01.18 - 31.10.18</w:t>
            </w:r>
          </w:p>
        </w:tc>
        <w:tc>
          <w:tcPr>
            <w:tcW w:w="1880" w:type="dxa"/>
            <w:gridSpan w:val="2"/>
            <w:tcBorders>
              <w:top w:val="nil"/>
              <w:left w:val="nil"/>
              <w:bottom w:val="nil"/>
              <w:right w:val="nil"/>
            </w:tcBorders>
            <w:shd w:val="clear" w:color="auto" w:fill="auto"/>
            <w:vAlign w:val="center"/>
            <w:hideMark/>
          </w:tcPr>
          <w:p w14:paraId="2183A261" w14:textId="77777777" w:rsidR="00D031F2" w:rsidRPr="004F1E28" w:rsidRDefault="00D031F2" w:rsidP="00F17FDF">
            <w:pPr>
              <w:rPr>
                <w:rFonts w:cs="Arial"/>
                <w:b/>
                <w:color w:val="1F497D"/>
                <w:sz w:val="28"/>
                <w:szCs w:val="28"/>
              </w:rPr>
            </w:pPr>
          </w:p>
        </w:tc>
        <w:tc>
          <w:tcPr>
            <w:tcW w:w="1700" w:type="dxa"/>
            <w:gridSpan w:val="2"/>
            <w:tcBorders>
              <w:top w:val="nil"/>
              <w:left w:val="nil"/>
              <w:bottom w:val="nil"/>
              <w:right w:val="nil"/>
            </w:tcBorders>
            <w:shd w:val="clear" w:color="auto" w:fill="auto"/>
            <w:vAlign w:val="center"/>
            <w:hideMark/>
          </w:tcPr>
          <w:p w14:paraId="51F92B9E" w14:textId="77777777" w:rsidR="00D031F2" w:rsidRPr="004F1E28" w:rsidRDefault="00D031F2" w:rsidP="00F17FDF">
            <w:pPr>
              <w:jc w:val="center"/>
              <w:rPr>
                <w:rFonts w:cs="Arial"/>
                <w:b/>
                <w:color w:val="1F497D"/>
                <w:sz w:val="28"/>
                <w:szCs w:val="28"/>
              </w:rPr>
            </w:pPr>
          </w:p>
        </w:tc>
        <w:tc>
          <w:tcPr>
            <w:tcW w:w="1840" w:type="dxa"/>
            <w:gridSpan w:val="2"/>
            <w:tcBorders>
              <w:top w:val="nil"/>
              <w:left w:val="nil"/>
              <w:bottom w:val="nil"/>
              <w:right w:val="nil"/>
            </w:tcBorders>
            <w:shd w:val="clear" w:color="auto" w:fill="auto"/>
            <w:vAlign w:val="center"/>
            <w:hideMark/>
          </w:tcPr>
          <w:p w14:paraId="5F0B3812" w14:textId="77777777" w:rsidR="00D031F2" w:rsidRPr="004F1E28" w:rsidRDefault="00D031F2" w:rsidP="00F17FDF">
            <w:pPr>
              <w:jc w:val="center"/>
              <w:rPr>
                <w:rFonts w:cs="Arial"/>
                <w:b/>
                <w:color w:val="1F497D"/>
                <w:sz w:val="28"/>
                <w:szCs w:val="28"/>
              </w:rPr>
            </w:pPr>
          </w:p>
        </w:tc>
        <w:tc>
          <w:tcPr>
            <w:tcW w:w="1140" w:type="dxa"/>
            <w:gridSpan w:val="2"/>
            <w:tcBorders>
              <w:top w:val="nil"/>
              <w:left w:val="nil"/>
              <w:bottom w:val="nil"/>
              <w:right w:val="nil"/>
            </w:tcBorders>
            <w:shd w:val="clear" w:color="auto" w:fill="auto"/>
            <w:vAlign w:val="center"/>
            <w:hideMark/>
          </w:tcPr>
          <w:p w14:paraId="4C72E50D" w14:textId="77777777" w:rsidR="00D031F2" w:rsidRPr="004F1E28" w:rsidRDefault="00D031F2" w:rsidP="00F17FDF">
            <w:pPr>
              <w:jc w:val="center"/>
              <w:rPr>
                <w:rFonts w:cs="Arial"/>
                <w:b/>
                <w:color w:val="1F497D"/>
                <w:sz w:val="28"/>
                <w:szCs w:val="28"/>
              </w:rPr>
            </w:pPr>
          </w:p>
        </w:tc>
        <w:tc>
          <w:tcPr>
            <w:tcW w:w="1800" w:type="dxa"/>
            <w:gridSpan w:val="2"/>
            <w:tcBorders>
              <w:top w:val="nil"/>
              <w:left w:val="nil"/>
              <w:bottom w:val="nil"/>
              <w:right w:val="nil"/>
            </w:tcBorders>
            <w:shd w:val="clear" w:color="auto" w:fill="auto"/>
            <w:vAlign w:val="center"/>
            <w:hideMark/>
          </w:tcPr>
          <w:p w14:paraId="6ECA0DBE" w14:textId="77777777" w:rsidR="00D031F2" w:rsidRPr="004F1E28" w:rsidRDefault="00D031F2" w:rsidP="00F17FDF">
            <w:pPr>
              <w:jc w:val="center"/>
              <w:rPr>
                <w:rFonts w:cs="Arial"/>
                <w:b/>
                <w:color w:val="1F497D"/>
                <w:sz w:val="28"/>
                <w:szCs w:val="28"/>
              </w:rPr>
            </w:pPr>
          </w:p>
        </w:tc>
        <w:tc>
          <w:tcPr>
            <w:tcW w:w="1795" w:type="dxa"/>
            <w:gridSpan w:val="2"/>
            <w:tcBorders>
              <w:top w:val="nil"/>
              <w:left w:val="nil"/>
              <w:bottom w:val="nil"/>
              <w:right w:val="nil"/>
            </w:tcBorders>
            <w:shd w:val="clear" w:color="auto" w:fill="auto"/>
            <w:vAlign w:val="center"/>
            <w:hideMark/>
          </w:tcPr>
          <w:p w14:paraId="587E330C" w14:textId="77777777" w:rsidR="00D031F2" w:rsidRPr="004F1E28" w:rsidRDefault="00D031F2" w:rsidP="00F17FDF">
            <w:pPr>
              <w:jc w:val="center"/>
              <w:rPr>
                <w:rFonts w:cs="Arial"/>
                <w:b/>
                <w:color w:val="1F497D"/>
                <w:sz w:val="28"/>
                <w:szCs w:val="28"/>
              </w:rPr>
            </w:pPr>
          </w:p>
        </w:tc>
        <w:tc>
          <w:tcPr>
            <w:tcW w:w="1688" w:type="dxa"/>
            <w:gridSpan w:val="3"/>
            <w:tcBorders>
              <w:top w:val="nil"/>
              <w:left w:val="nil"/>
              <w:bottom w:val="nil"/>
              <w:right w:val="nil"/>
            </w:tcBorders>
            <w:shd w:val="clear" w:color="auto" w:fill="auto"/>
            <w:vAlign w:val="center"/>
            <w:hideMark/>
          </w:tcPr>
          <w:p w14:paraId="7C794B77" w14:textId="77777777" w:rsidR="00D031F2" w:rsidRPr="004F1E28" w:rsidRDefault="00D031F2" w:rsidP="00F17FDF">
            <w:pPr>
              <w:jc w:val="center"/>
              <w:rPr>
                <w:rFonts w:cs="Arial"/>
                <w:b/>
                <w:color w:val="1F497D"/>
                <w:sz w:val="28"/>
                <w:szCs w:val="28"/>
              </w:rPr>
            </w:pPr>
          </w:p>
        </w:tc>
      </w:tr>
      <w:tr w:rsidR="00D031F2" w:rsidRPr="004F1E28" w14:paraId="49487FD5" w14:textId="77777777" w:rsidTr="00F17FDF">
        <w:trPr>
          <w:gridAfter w:val="2"/>
          <w:wAfter w:w="2279" w:type="dxa"/>
          <w:trHeight w:val="348"/>
        </w:trPr>
        <w:tc>
          <w:tcPr>
            <w:tcW w:w="17601" w:type="dxa"/>
            <w:gridSpan w:val="21"/>
            <w:tcBorders>
              <w:top w:val="nil"/>
              <w:left w:val="nil"/>
              <w:bottom w:val="nil"/>
              <w:right w:val="nil"/>
            </w:tcBorders>
            <w:shd w:val="clear" w:color="auto" w:fill="auto"/>
            <w:noWrap/>
            <w:vAlign w:val="center"/>
            <w:hideMark/>
          </w:tcPr>
          <w:p w14:paraId="4683CCE5" w14:textId="77777777" w:rsidR="00D031F2" w:rsidRDefault="00D031F2" w:rsidP="00F17FDF">
            <w:pPr>
              <w:rPr>
                <w:rFonts w:cs="Arial"/>
                <w:b/>
                <w:color w:val="1F497D"/>
                <w:sz w:val="28"/>
                <w:szCs w:val="28"/>
              </w:rPr>
            </w:pPr>
            <w:r w:rsidRPr="004F1E28">
              <w:rPr>
                <w:rFonts w:cs="Arial"/>
                <w:b/>
                <w:color w:val="1F497D"/>
                <w:sz w:val="28"/>
                <w:szCs w:val="28"/>
              </w:rPr>
              <w:t xml:space="preserve">excludes short term temporary staff leavers </w:t>
            </w:r>
            <w:r>
              <w:rPr>
                <w:rFonts w:cs="Arial"/>
                <w:b/>
                <w:color w:val="1F497D"/>
                <w:sz w:val="28"/>
                <w:szCs w:val="28"/>
              </w:rPr>
              <w:t xml:space="preserve">in </w:t>
            </w:r>
            <w:r w:rsidRPr="004F1E28">
              <w:rPr>
                <w:rFonts w:cs="Arial"/>
                <w:b/>
                <w:color w:val="1F497D"/>
                <w:sz w:val="28"/>
                <w:szCs w:val="28"/>
              </w:rPr>
              <w:t xml:space="preserve">Work Placement, Undergraduate Placement and </w:t>
            </w:r>
          </w:p>
          <w:p w14:paraId="49584741" w14:textId="77777777" w:rsidR="00D031F2" w:rsidRDefault="00D031F2" w:rsidP="00F17FDF">
            <w:pPr>
              <w:rPr>
                <w:rFonts w:cs="Arial"/>
                <w:b/>
                <w:color w:val="1F497D"/>
                <w:sz w:val="28"/>
                <w:szCs w:val="28"/>
              </w:rPr>
            </w:pPr>
            <w:r w:rsidRPr="004F1E28">
              <w:rPr>
                <w:rFonts w:cs="Arial"/>
                <w:b/>
                <w:color w:val="1F497D"/>
                <w:sz w:val="28"/>
                <w:szCs w:val="28"/>
              </w:rPr>
              <w:t>Intern Placements.</w:t>
            </w:r>
          </w:p>
          <w:p w14:paraId="5AB26F30" w14:textId="77777777" w:rsidR="00D031F2" w:rsidRDefault="00D031F2" w:rsidP="00F17FDF">
            <w:pPr>
              <w:rPr>
                <w:rFonts w:cs="Arial"/>
                <w:b/>
                <w:color w:val="1F497D"/>
                <w:sz w:val="28"/>
                <w:szCs w:val="28"/>
              </w:rPr>
            </w:pPr>
            <w:r w:rsidRPr="0012608A">
              <w:rPr>
                <w:rFonts w:cs="Arial"/>
                <w:b/>
                <w:noProof/>
                <w:color w:val="1F497D"/>
                <w:sz w:val="28"/>
                <w:szCs w:val="28"/>
              </w:rPr>
              <w:drawing>
                <wp:inline distT="0" distB="0" distL="0" distR="0" wp14:anchorId="7921E31E" wp14:editId="2412F62D">
                  <wp:extent cx="8763000" cy="4210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63000" cy="4210050"/>
                          </a:xfrm>
                          <a:prstGeom prst="rect">
                            <a:avLst/>
                          </a:prstGeom>
                          <a:noFill/>
                          <a:ln>
                            <a:noFill/>
                          </a:ln>
                        </pic:spPr>
                      </pic:pic>
                    </a:graphicData>
                  </a:graphic>
                </wp:inline>
              </w:drawing>
            </w:r>
          </w:p>
          <w:p w14:paraId="0A6077D5" w14:textId="77777777" w:rsidR="00D031F2" w:rsidRDefault="00D031F2" w:rsidP="00F17FDF">
            <w:pPr>
              <w:rPr>
                <w:rFonts w:cs="Arial"/>
                <w:b/>
                <w:color w:val="1F497D"/>
                <w:sz w:val="28"/>
                <w:szCs w:val="28"/>
              </w:rPr>
            </w:pPr>
          </w:p>
          <w:p w14:paraId="31E1CF5E" w14:textId="77777777" w:rsidR="00D031F2" w:rsidRDefault="00D031F2" w:rsidP="00F17FDF">
            <w:pPr>
              <w:rPr>
                <w:rFonts w:cs="Arial"/>
                <w:b/>
                <w:color w:val="1F497D"/>
                <w:sz w:val="28"/>
                <w:szCs w:val="28"/>
              </w:rPr>
            </w:pPr>
          </w:p>
          <w:p w14:paraId="3EDD0A56" w14:textId="77777777" w:rsidR="00D031F2" w:rsidRDefault="00D031F2" w:rsidP="00F17FDF">
            <w:pPr>
              <w:rPr>
                <w:rFonts w:cs="Arial"/>
                <w:b/>
                <w:color w:val="1F497D"/>
                <w:sz w:val="28"/>
                <w:szCs w:val="28"/>
              </w:rPr>
            </w:pPr>
            <w:r w:rsidRPr="00741CDF">
              <w:rPr>
                <w:rFonts w:cs="Arial"/>
                <w:b/>
                <w:noProof/>
                <w:color w:val="1F497D"/>
                <w:sz w:val="28"/>
                <w:szCs w:val="28"/>
              </w:rPr>
              <w:drawing>
                <wp:inline distT="0" distB="0" distL="0" distR="0" wp14:anchorId="067AF4FE" wp14:editId="3615632E">
                  <wp:extent cx="9239250" cy="4200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39250" cy="4200525"/>
                          </a:xfrm>
                          <a:prstGeom prst="rect">
                            <a:avLst/>
                          </a:prstGeom>
                          <a:noFill/>
                          <a:ln>
                            <a:noFill/>
                          </a:ln>
                        </pic:spPr>
                      </pic:pic>
                    </a:graphicData>
                  </a:graphic>
                </wp:inline>
              </w:drawing>
            </w:r>
          </w:p>
          <w:p w14:paraId="40E26021" w14:textId="77777777" w:rsidR="00D031F2" w:rsidRDefault="00D031F2" w:rsidP="00F17FDF">
            <w:pPr>
              <w:rPr>
                <w:rFonts w:cs="Arial"/>
                <w:b/>
                <w:color w:val="1F497D"/>
                <w:sz w:val="28"/>
                <w:szCs w:val="28"/>
              </w:rPr>
            </w:pPr>
          </w:p>
          <w:p w14:paraId="478EB87D" w14:textId="77777777" w:rsidR="00D031F2" w:rsidRPr="004F1E28" w:rsidRDefault="00D031F2" w:rsidP="00F17FDF">
            <w:pPr>
              <w:rPr>
                <w:rFonts w:cs="Arial"/>
                <w:b/>
                <w:color w:val="1F497D"/>
                <w:sz w:val="28"/>
                <w:szCs w:val="28"/>
              </w:rPr>
            </w:pPr>
          </w:p>
        </w:tc>
      </w:tr>
      <w:tr w:rsidR="00D031F2" w:rsidRPr="004F1E28" w14:paraId="476C8E5F" w14:textId="77777777" w:rsidTr="00F17FDF">
        <w:trPr>
          <w:gridAfter w:val="2"/>
          <w:wAfter w:w="2279" w:type="dxa"/>
          <w:trHeight w:val="427"/>
        </w:trPr>
        <w:tc>
          <w:tcPr>
            <w:tcW w:w="222" w:type="dxa"/>
            <w:tcBorders>
              <w:top w:val="nil"/>
              <w:left w:val="nil"/>
              <w:bottom w:val="nil"/>
              <w:right w:val="nil"/>
            </w:tcBorders>
            <w:shd w:val="clear" w:color="auto" w:fill="auto"/>
            <w:noWrap/>
            <w:vAlign w:val="center"/>
            <w:hideMark/>
          </w:tcPr>
          <w:p w14:paraId="7D5CE1D8" w14:textId="77777777" w:rsidR="00D031F2" w:rsidRPr="004F1E28" w:rsidRDefault="00D031F2" w:rsidP="00F17FDF">
            <w:pPr>
              <w:rPr>
                <w:rFonts w:cs="Arial"/>
                <w:b/>
                <w:bCs/>
                <w:color w:val="000000"/>
                <w:sz w:val="28"/>
                <w:szCs w:val="28"/>
                <w:u w:val="single"/>
              </w:rPr>
            </w:pPr>
          </w:p>
        </w:tc>
        <w:tc>
          <w:tcPr>
            <w:tcW w:w="2768" w:type="dxa"/>
            <w:gridSpan w:val="2"/>
            <w:tcBorders>
              <w:top w:val="nil"/>
              <w:left w:val="nil"/>
              <w:bottom w:val="nil"/>
              <w:right w:val="nil"/>
            </w:tcBorders>
            <w:shd w:val="clear" w:color="auto" w:fill="auto"/>
            <w:vAlign w:val="center"/>
          </w:tcPr>
          <w:p w14:paraId="6F512901" w14:textId="77777777" w:rsidR="00D031F2" w:rsidRPr="004F1E28" w:rsidRDefault="00D031F2" w:rsidP="00F17FDF">
            <w:pPr>
              <w:rPr>
                <w:rFonts w:ascii="Times New Roman" w:hAnsi="Times New Roman"/>
              </w:rPr>
            </w:pPr>
          </w:p>
        </w:tc>
        <w:tc>
          <w:tcPr>
            <w:tcW w:w="2768" w:type="dxa"/>
            <w:gridSpan w:val="3"/>
            <w:tcBorders>
              <w:top w:val="nil"/>
              <w:left w:val="nil"/>
              <w:bottom w:val="nil"/>
              <w:right w:val="nil"/>
            </w:tcBorders>
            <w:shd w:val="clear" w:color="auto" w:fill="auto"/>
            <w:vAlign w:val="center"/>
          </w:tcPr>
          <w:p w14:paraId="179F1037" w14:textId="77777777" w:rsidR="00D031F2" w:rsidRPr="004F1E28" w:rsidRDefault="00D031F2" w:rsidP="00F17FDF">
            <w:pPr>
              <w:jc w:val="center"/>
              <w:rPr>
                <w:rFonts w:ascii="Times New Roman" w:hAnsi="Times New Roman"/>
              </w:rPr>
            </w:pPr>
          </w:p>
        </w:tc>
        <w:tc>
          <w:tcPr>
            <w:tcW w:w="1880" w:type="dxa"/>
            <w:gridSpan w:val="2"/>
            <w:tcBorders>
              <w:top w:val="nil"/>
              <w:left w:val="nil"/>
              <w:bottom w:val="nil"/>
              <w:right w:val="nil"/>
            </w:tcBorders>
            <w:shd w:val="clear" w:color="auto" w:fill="auto"/>
            <w:vAlign w:val="center"/>
          </w:tcPr>
          <w:p w14:paraId="4C3DC367" w14:textId="77777777" w:rsidR="00D031F2" w:rsidRPr="004F1E28" w:rsidRDefault="00D031F2" w:rsidP="00F17FDF">
            <w:pPr>
              <w:jc w:val="center"/>
              <w:rPr>
                <w:rFonts w:ascii="Times New Roman" w:hAnsi="Times New Roman"/>
              </w:rPr>
            </w:pPr>
          </w:p>
        </w:tc>
        <w:tc>
          <w:tcPr>
            <w:tcW w:w="1700" w:type="dxa"/>
            <w:gridSpan w:val="2"/>
            <w:tcBorders>
              <w:top w:val="nil"/>
              <w:left w:val="nil"/>
              <w:bottom w:val="nil"/>
              <w:right w:val="nil"/>
            </w:tcBorders>
            <w:shd w:val="clear" w:color="auto" w:fill="auto"/>
            <w:vAlign w:val="center"/>
          </w:tcPr>
          <w:p w14:paraId="787E33CF" w14:textId="77777777" w:rsidR="00D031F2" w:rsidRPr="004F1E28" w:rsidRDefault="00D031F2" w:rsidP="00F17FDF">
            <w:pPr>
              <w:jc w:val="center"/>
              <w:rPr>
                <w:rFonts w:ascii="Times New Roman" w:hAnsi="Times New Roman"/>
              </w:rPr>
            </w:pPr>
          </w:p>
        </w:tc>
        <w:tc>
          <w:tcPr>
            <w:tcW w:w="1840" w:type="dxa"/>
            <w:gridSpan w:val="2"/>
            <w:tcBorders>
              <w:top w:val="nil"/>
              <w:left w:val="nil"/>
              <w:bottom w:val="nil"/>
              <w:right w:val="nil"/>
            </w:tcBorders>
            <w:shd w:val="clear" w:color="auto" w:fill="auto"/>
            <w:vAlign w:val="center"/>
          </w:tcPr>
          <w:p w14:paraId="1C9693E6" w14:textId="77777777" w:rsidR="00D031F2" w:rsidRPr="004F1E28" w:rsidRDefault="00D031F2" w:rsidP="00F17FDF">
            <w:pPr>
              <w:jc w:val="center"/>
              <w:rPr>
                <w:rFonts w:ascii="Times New Roman" w:hAnsi="Times New Roman"/>
              </w:rPr>
            </w:pPr>
          </w:p>
        </w:tc>
        <w:tc>
          <w:tcPr>
            <w:tcW w:w="1140" w:type="dxa"/>
            <w:gridSpan w:val="2"/>
            <w:tcBorders>
              <w:top w:val="nil"/>
              <w:left w:val="nil"/>
              <w:bottom w:val="nil"/>
              <w:right w:val="nil"/>
            </w:tcBorders>
            <w:shd w:val="clear" w:color="auto" w:fill="auto"/>
            <w:vAlign w:val="center"/>
          </w:tcPr>
          <w:p w14:paraId="57B4903B" w14:textId="77777777" w:rsidR="00D031F2" w:rsidRPr="004F1E28" w:rsidRDefault="00D031F2" w:rsidP="00F17FDF">
            <w:pPr>
              <w:jc w:val="center"/>
              <w:rPr>
                <w:rFonts w:ascii="Times New Roman" w:hAnsi="Times New Roman"/>
              </w:rPr>
            </w:pPr>
          </w:p>
        </w:tc>
        <w:tc>
          <w:tcPr>
            <w:tcW w:w="1800" w:type="dxa"/>
            <w:gridSpan w:val="2"/>
            <w:tcBorders>
              <w:top w:val="nil"/>
              <w:left w:val="nil"/>
              <w:bottom w:val="nil"/>
              <w:right w:val="nil"/>
            </w:tcBorders>
            <w:shd w:val="clear" w:color="auto" w:fill="auto"/>
            <w:vAlign w:val="center"/>
          </w:tcPr>
          <w:p w14:paraId="450E11AF" w14:textId="77777777" w:rsidR="00D031F2" w:rsidRPr="004F1E28" w:rsidRDefault="00D031F2" w:rsidP="00F17FDF">
            <w:pPr>
              <w:jc w:val="center"/>
              <w:rPr>
                <w:rFonts w:ascii="Times New Roman" w:hAnsi="Times New Roman"/>
              </w:rPr>
            </w:pPr>
          </w:p>
        </w:tc>
        <w:tc>
          <w:tcPr>
            <w:tcW w:w="1795" w:type="dxa"/>
            <w:gridSpan w:val="2"/>
            <w:tcBorders>
              <w:top w:val="nil"/>
              <w:left w:val="nil"/>
              <w:bottom w:val="nil"/>
              <w:right w:val="nil"/>
            </w:tcBorders>
            <w:shd w:val="clear" w:color="auto" w:fill="auto"/>
            <w:vAlign w:val="center"/>
          </w:tcPr>
          <w:p w14:paraId="47C92FC7" w14:textId="77777777" w:rsidR="00D031F2" w:rsidRPr="004F1E28" w:rsidRDefault="00D031F2" w:rsidP="00F17FDF">
            <w:pPr>
              <w:jc w:val="center"/>
              <w:rPr>
                <w:rFonts w:ascii="Times New Roman" w:hAnsi="Times New Roman"/>
              </w:rPr>
            </w:pPr>
          </w:p>
        </w:tc>
        <w:tc>
          <w:tcPr>
            <w:tcW w:w="1688" w:type="dxa"/>
            <w:gridSpan w:val="3"/>
            <w:tcBorders>
              <w:top w:val="nil"/>
              <w:left w:val="nil"/>
              <w:bottom w:val="nil"/>
              <w:right w:val="nil"/>
            </w:tcBorders>
            <w:shd w:val="clear" w:color="auto" w:fill="auto"/>
            <w:vAlign w:val="center"/>
          </w:tcPr>
          <w:p w14:paraId="0C3AD0E5" w14:textId="77777777" w:rsidR="00D031F2" w:rsidRPr="004F1E28" w:rsidRDefault="00D031F2" w:rsidP="00F17FDF">
            <w:pPr>
              <w:jc w:val="center"/>
              <w:rPr>
                <w:rFonts w:ascii="Times New Roman" w:hAnsi="Times New Roman"/>
              </w:rPr>
            </w:pPr>
          </w:p>
        </w:tc>
      </w:tr>
      <w:tr w:rsidR="00D031F2" w:rsidRPr="004F1E28" w14:paraId="161E5DB6" w14:textId="77777777" w:rsidTr="00F17FDF">
        <w:trPr>
          <w:trHeight w:val="264"/>
        </w:trPr>
        <w:tc>
          <w:tcPr>
            <w:tcW w:w="1880" w:type="dxa"/>
            <w:gridSpan w:val="2"/>
            <w:tcBorders>
              <w:top w:val="nil"/>
              <w:left w:val="nil"/>
              <w:bottom w:val="nil"/>
              <w:right w:val="nil"/>
            </w:tcBorders>
            <w:shd w:val="clear" w:color="auto" w:fill="auto"/>
            <w:vAlign w:val="center"/>
            <w:hideMark/>
          </w:tcPr>
          <w:p w14:paraId="2A9EC0A8" w14:textId="77777777" w:rsidR="00D031F2" w:rsidRPr="004F1E28" w:rsidRDefault="00D031F2" w:rsidP="00F17FDF">
            <w:pPr>
              <w:jc w:val="center"/>
              <w:rPr>
                <w:rFonts w:ascii="Times New Roman" w:hAnsi="Times New Roman"/>
              </w:rPr>
            </w:pPr>
          </w:p>
        </w:tc>
        <w:tc>
          <w:tcPr>
            <w:tcW w:w="1880" w:type="dxa"/>
            <w:gridSpan w:val="2"/>
            <w:tcBorders>
              <w:top w:val="nil"/>
              <w:left w:val="nil"/>
              <w:bottom w:val="nil"/>
              <w:right w:val="nil"/>
            </w:tcBorders>
            <w:shd w:val="clear" w:color="auto" w:fill="auto"/>
            <w:vAlign w:val="center"/>
            <w:hideMark/>
          </w:tcPr>
          <w:p w14:paraId="2751C752" w14:textId="77777777" w:rsidR="00D031F2" w:rsidRPr="004F1E28" w:rsidRDefault="00D031F2" w:rsidP="00F17FDF">
            <w:pPr>
              <w:jc w:val="center"/>
              <w:rPr>
                <w:rFonts w:ascii="Times New Roman" w:hAnsi="Times New Roman"/>
              </w:rPr>
            </w:pPr>
          </w:p>
        </w:tc>
        <w:tc>
          <w:tcPr>
            <w:tcW w:w="1880" w:type="dxa"/>
            <w:tcBorders>
              <w:top w:val="nil"/>
              <w:left w:val="nil"/>
              <w:bottom w:val="nil"/>
              <w:right w:val="nil"/>
            </w:tcBorders>
            <w:shd w:val="clear" w:color="auto" w:fill="auto"/>
            <w:vAlign w:val="center"/>
            <w:hideMark/>
          </w:tcPr>
          <w:p w14:paraId="075869E9" w14:textId="77777777" w:rsidR="00D031F2" w:rsidRPr="004F1E28" w:rsidRDefault="00D031F2" w:rsidP="00F17FDF">
            <w:pPr>
              <w:jc w:val="center"/>
              <w:rPr>
                <w:rFonts w:ascii="Times New Roman" w:hAnsi="Times New Roman"/>
              </w:rPr>
            </w:pPr>
          </w:p>
        </w:tc>
        <w:tc>
          <w:tcPr>
            <w:tcW w:w="1880" w:type="dxa"/>
            <w:gridSpan w:val="2"/>
            <w:tcBorders>
              <w:top w:val="nil"/>
              <w:left w:val="nil"/>
              <w:bottom w:val="nil"/>
              <w:right w:val="nil"/>
            </w:tcBorders>
            <w:shd w:val="clear" w:color="auto" w:fill="auto"/>
            <w:vAlign w:val="center"/>
            <w:hideMark/>
          </w:tcPr>
          <w:p w14:paraId="65E3D04E" w14:textId="77777777" w:rsidR="00D031F2" w:rsidRPr="004F1E28" w:rsidRDefault="00D031F2" w:rsidP="00F17FDF">
            <w:pPr>
              <w:jc w:val="center"/>
              <w:rPr>
                <w:rFonts w:ascii="Times New Roman" w:hAnsi="Times New Roman"/>
              </w:rPr>
            </w:pPr>
          </w:p>
        </w:tc>
        <w:tc>
          <w:tcPr>
            <w:tcW w:w="1460" w:type="dxa"/>
            <w:gridSpan w:val="2"/>
            <w:tcBorders>
              <w:top w:val="nil"/>
              <w:left w:val="nil"/>
              <w:bottom w:val="nil"/>
              <w:right w:val="nil"/>
            </w:tcBorders>
            <w:shd w:val="clear" w:color="auto" w:fill="auto"/>
            <w:vAlign w:val="center"/>
            <w:hideMark/>
          </w:tcPr>
          <w:p w14:paraId="6FBB372B" w14:textId="77777777" w:rsidR="00D031F2" w:rsidRPr="004F1E28" w:rsidRDefault="00D031F2" w:rsidP="00F17FDF">
            <w:pPr>
              <w:jc w:val="center"/>
              <w:rPr>
                <w:rFonts w:ascii="Times New Roman" w:hAnsi="Times New Roman"/>
              </w:rPr>
            </w:pPr>
          </w:p>
        </w:tc>
        <w:tc>
          <w:tcPr>
            <w:tcW w:w="1580" w:type="dxa"/>
            <w:gridSpan w:val="2"/>
            <w:tcBorders>
              <w:top w:val="nil"/>
              <w:left w:val="nil"/>
              <w:bottom w:val="nil"/>
              <w:right w:val="nil"/>
            </w:tcBorders>
            <w:shd w:val="clear" w:color="auto" w:fill="auto"/>
            <w:vAlign w:val="center"/>
            <w:hideMark/>
          </w:tcPr>
          <w:p w14:paraId="7C406FF8" w14:textId="77777777" w:rsidR="00D031F2" w:rsidRPr="004F1E28" w:rsidRDefault="00D031F2" w:rsidP="00F17FDF">
            <w:pPr>
              <w:jc w:val="center"/>
              <w:rPr>
                <w:rFonts w:ascii="Times New Roman" w:hAnsi="Times New Roman"/>
              </w:rPr>
            </w:pPr>
          </w:p>
        </w:tc>
        <w:tc>
          <w:tcPr>
            <w:tcW w:w="1140" w:type="dxa"/>
            <w:gridSpan w:val="2"/>
            <w:tcBorders>
              <w:top w:val="nil"/>
              <w:left w:val="nil"/>
              <w:bottom w:val="nil"/>
              <w:right w:val="nil"/>
            </w:tcBorders>
            <w:shd w:val="clear" w:color="auto" w:fill="auto"/>
            <w:vAlign w:val="center"/>
            <w:hideMark/>
          </w:tcPr>
          <w:p w14:paraId="4F1466F8" w14:textId="77777777" w:rsidR="00D031F2" w:rsidRPr="004F1E28" w:rsidRDefault="00D031F2" w:rsidP="00F17FDF">
            <w:pPr>
              <w:jc w:val="center"/>
              <w:rPr>
                <w:rFonts w:ascii="Times New Roman" w:hAnsi="Times New Roman"/>
              </w:rPr>
            </w:pPr>
          </w:p>
        </w:tc>
        <w:tc>
          <w:tcPr>
            <w:tcW w:w="1460" w:type="dxa"/>
            <w:gridSpan w:val="2"/>
            <w:tcBorders>
              <w:top w:val="nil"/>
              <w:left w:val="nil"/>
              <w:bottom w:val="nil"/>
              <w:right w:val="nil"/>
            </w:tcBorders>
            <w:shd w:val="clear" w:color="auto" w:fill="auto"/>
            <w:vAlign w:val="center"/>
            <w:hideMark/>
          </w:tcPr>
          <w:p w14:paraId="5CBF04E5" w14:textId="77777777" w:rsidR="00D031F2" w:rsidRPr="004F1E28" w:rsidRDefault="00D031F2" w:rsidP="00F17FDF">
            <w:pPr>
              <w:jc w:val="center"/>
              <w:rPr>
                <w:rFonts w:ascii="Times New Roman" w:hAnsi="Times New Roman"/>
              </w:rPr>
            </w:pPr>
          </w:p>
        </w:tc>
        <w:tc>
          <w:tcPr>
            <w:tcW w:w="1460" w:type="dxa"/>
            <w:gridSpan w:val="2"/>
            <w:tcBorders>
              <w:top w:val="nil"/>
              <w:left w:val="nil"/>
              <w:bottom w:val="nil"/>
              <w:right w:val="nil"/>
            </w:tcBorders>
            <w:shd w:val="clear" w:color="auto" w:fill="auto"/>
            <w:vAlign w:val="center"/>
            <w:hideMark/>
          </w:tcPr>
          <w:p w14:paraId="272BA600" w14:textId="77777777" w:rsidR="00D031F2" w:rsidRPr="004F1E28" w:rsidRDefault="00D031F2" w:rsidP="00F17FDF">
            <w:pPr>
              <w:jc w:val="center"/>
              <w:rPr>
                <w:rFonts w:ascii="Times New Roman" w:hAnsi="Times New Roman"/>
              </w:rPr>
            </w:pPr>
          </w:p>
        </w:tc>
        <w:tc>
          <w:tcPr>
            <w:tcW w:w="1340" w:type="dxa"/>
            <w:gridSpan w:val="2"/>
            <w:tcBorders>
              <w:top w:val="nil"/>
              <w:left w:val="nil"/>
              <w:bottom w:val="nil"/>
              <w:right w:val="nil"/>
            </w:tcBorders>
            <w:shd w:val="clear" w:color="auto" w:fill="auto"/>
            <w:vAlign w:val="center"/>
            <w:hideMark/>
          </w:tcPr>
          <w:p w14:paraId="508C1B8D" w14:textId="77777777" w:rsidR="00D031F2" w:rsidRPr="004F1E28" w:rsidRDefault="00D031F2" w:rsidP="00F17FDF">
            <w:pPr>
              <w:jc w:val="center"/>
              <w:rPr>
                <w:rFonts w:ascii="Times New Roman" w:hAnsi="Times New Roman"/>
              </w:rPr>
            </w:pPr>
          </w:p>
        </w:tc>
        <w:tc>
          <w:tcPr>
            <w:tcW w:w="1320" w:type="dxa"/>
            <w:tcBorders>
              <w:top w:val="nil"/>
              <w:left w:val="nil"/>
              <w:bottom w:val="nil"/>
              <w:right w:val="nil"/>
            </w:tcBorders>
            <w:shd w:val="clear" w:color="auto" w:fill="auto"/>
            <w:vAlign w:val="center"/>
            <w:hideMark/>
          </w:tcPr>
          <w:p w14:paraId="2A09C9FD" w14:textId="77777777" w:rsidR="00D031F2" w:rsidRPr="004F1E28" w:rsidRDefault="00D031F2" w:rsidP="00F17FDF">
            <w:pPr>
              <w:jc w:val="center"/>
              <w:rPr>
                <w:rFonts w:ascii="Times New Roman" w:hAnsi="Times New Roman"/>
              </w:rPr>
            </w:pPr>
          </w:p>
        </w:tc>
        <w:tc>
          <w:tcPr>
            <w:tcW w:w="1160" w:type="dxa"/>
            <w:gridSpan w:val="2"/>
            <w:tcBorders>
              <w:top w:val="nil"/>
              <w:left w:val="nil"/>
              <w:bottom w:val="nil"/>
              <w:right w:val="nil"/>
            </w:tcBorders>
            <w:shd w:val="clear" w:color="auto" w:fill="auto"/>
            <w:vAlign w:val="center"/>
            <w:hideMark/>
          </w:tcPr>
          <w:p w14:paraId="5496B99D" w14:textId="77777777" w:rsidR="00D031F2" w:rsidRPr="004F1E28" w:rsidRDefault="00D031F2" w:rsidP="00F17FDF">
            <w:pPr>
              <w:jc w:val="center"/>
              <w:rPr>
                <w:rFonts w:ascii="Times New Roman" w:hAnsi="Times New Roman"/>
              </w:rPr>
            </w:pPr>
          </w:p>
        </w:tc>
        <w:tc>
          <w:tcPr>
            <w:tcW w:w="1440" w:type="dxa"/>
            <w:tcBorders>
              <w:top w:val="nil"/>
              <w:left w:val="nil"/>
              <w:bottom w:val="nil"/>
              <w:right w:val="nil"/>
            </w:tcBorders>
            <w:shd w:val="clear" w:color="auto" w:fill="auto"/>
            <w:vAlign w:val="center"/>
            <w:hideMark/>
          </w:tcPr>
          <w:p w14:paraId="355B998C" w14:textId="77777777" w:rsidR="00D031F2" w:rsidRPr="004F1E28" w:rsidRDefault="00D031F2" w:rsidP="00F17FDF">
            <w:pPr>
              <w:jc w:val="center"/>
              <w:rPr>
                <w:rFonts w:ascii="Times New Roman" w:hAnsi="Times New Roman"/>
              </w:rPr>
            </w:pPr>
          </w:p>
        </w:tc>
      </w:tr>
    </w:tbl>
    <w:p w14:paraId="25FDDE65" w14:textId="77777777" w:rsidR="00D031F2" w:rsidRDefault="00D031F2" w:rsidP="00D031F2">
      <w:pPr>
        <w:jc w:val="both"/>
        <w:rPr>
          <w:rFonts w:cs="Arial"/>
          <w:b/>
          <w:color w:val="1F497D"/>
          <w:sz w:val="28"/>
          <w:szCs w:val="28"/>
        </w:rPr>
      </w:pPr>
    </w:p>
    <w:p w14:paraId="174982EA" w14:textId="6B0554FD" w:rsidR="00D031F2" w:rsidRDefault="00D031F2" w:rsidP="00D031F2">
      <w:pPr>
        <w:jc w:val="both"/>
        <w:rPr>
          <w:rFonts w:cs="Arial"/>
          <w:b/>
          <w:color w:val="1F497D"/>
          <w:sz w:val="28"/>
          <w:szCs w:val="28"/>
        </w:rPr>
      </w:pPr>
    </w:p>
    <w:p w14:paraId="469A5AEE" w14:textId="2A9F4164" w:rsidR="00726A2D" w:rsidRDefault="00726A2D" w:rsidP="00D031F2">
      <w:pPr>
        <w:jc w:val="both"/>
        <w:rPr>
          <w:rFonts w:cs="Arial"/>
          <w:b/>
          <w:color w:val="1F497D"/>
          <w:sz w:val="28"/>
          <w:szCs w:val="28"/>
        </w:rPr>
      </w:pPr>
    </w:p>
    <w:tbl>
      <w:tblPr>
        <w:tblW w:w="16260" w:type="dxa"/>
        <w:tblInd w:w="108" w:type="dxa"/>
        <w:tblLook w:val="04A0" w:firstRow="1" w:lastRow="0" w:firstColumn="1" w:lastColumn="0" w:noHBand="0" w:noVBand="1"/>
      </w:tblPr>
      <w:tblGrid>
        <w:gridCol w:w="5500"/>
        <w:gridCol w:w="1660"/>
        <w:gridCol w:w="1560"/>
        <w:gridCol w:w="1780"/>
        <w:gridCol w:w="1760"/>
        <w:gridCol w:w="2000"/>
        <w:gridCol w:w="2000"/>
      </w:tblGrid>
      <w:tr w:rsidR="00D031F2" w:rsidRPr="006531FB" w14:paraId="4E2D209D" w14:textId="77777777" w:rsidTr="00F17FDF">
        <w:trPr>
          <w:trHeight w:val="348"/>
        </w:trPr>
        <w:tc>
          <w:tcPr>
            <w:tcW w:w="5500" w:type="dxa"/>
            <w:tcBorders>
              <w:top w:val="nil"/>
              <w:left w:val="nil"/>
              <w:bottom w:val="nil"/>
              <w:right w:val="nil"/>
            </w:tcBorders>
            <w:shd w:val="clear" w:color="auto" w:fill="auto"/>
            <w:noWrap/>
            <w:vAlign w:val="center"/>
            <w:hideMark/>
          </w:tcPr>
          <w:p w14:paraId="7A3003A6" w14:textId="77777777" w:rsidR="00D031F2" w:rsidRDefault="00D031F2" w:rsidP="00F17FDF">
            <w:pPr>
              <w:rPr>
                <w:rFonts w:cs="Arial"/>
                <w:b/>
                <w:color w:val="1F497D"/>
                <w:sz w:val="28"/>
                <w:szCs w:val="28"/>
              </w:rPr>
            </w:pPr>
          </w:p>
          <w:p w14:paraId="1F0903CC" w14:textId="77777777" w:rsidR="00D031F2" w:rsidRPr="006531FB" w:rsidRDefault="00D031F2" w:rsidP="00F17FDF">
            <w:pPr>
              <w:rPr>
                <w:rFonts w:cs="Arial"/>
                <w:b/>
                <w:color w:val="1F497D"/>
                <w:sz w:val="28"/>
                <w:szCs w:val="28"/>
              </w:rPr>
            </w:pPr>
            <w:r w:rsidRPr="006531FB">
              <w:rPr>
                <w:rFonts w:cs="Arial"/>
                <w:b/>
                <w:color w:val="1F497D"/>
                <w:sz w:val="28"/>
                <w:szCs w:val="28"/>
              </w:rPr>
              <w:t>Training between 01.01.17 - 31.12.17</w:t>
            </w:r>
          </w:p>
        </w:tc>
        <w:tc>
          <w:tcPr>
            <w:tcW w:w="1660" w:type="dxa"/>
            <w:tcBorders>
              <w:top w:val="nil"/>
              <w:left w:val="nil"/>
              <w:bottom w:val="nil"/>
              <w:right w:val="nil"/>
            </w:tcBorders>
            <w:shd w:val="clear" w:color="auto" w:fill="auto"/>
            <w:vAlign w:val="center"/>
            <w:hideMark/>
          </w:tcPr>
          <w:p w14:paraId="37E372C4" w14:textId="77777777" w:rsidR="00D031F2" w:rsidRPr="006531FB" w:rsidRDefault="00D031F2" w:rsidP="00F17FDF">
            <w:pPr>
              <w:rPr>
                <w:rFonts w:cs="Arial"/>
                <w:b/>
                <w:bCs/>
                <w:color w:val="000000"/>
                <w:sz w:val="28"/>
                <w:szCs w:val="28"/>
                <w:u w:val="single"/>
              </w:rPr>
            </w:pPr>
          </w:p>
        </w:tc>
        <w:tc>
          <w:tcPr>
            <w:tcW w:w="1560" w:type="dxa"/>
            <w:tcBorders>
              <w:top w:val="nil"/>
              <w:left w:val="nil"/>
              <w:bottom w:val="nil"/>
              <w:right w:val="nil"/>
            </w:tcBorders>
            <w:shd w:val="clear" w:color="auto" w:fill="auto"/>
            <w:vAlign w:val="center"/>
            <w:hideMark/>
          </w:tcPr>
          <w:p w14:paraId="2BB691E3" w14:textId="77777777" w:rsidR="00D031F2" w:rsidRPr="006531FB" w:rsidRDefault="00D031F2" w:rsidP="00F17FDF">
            <w:pPr>
              <w:jc w:val="center"/>
              <w:rPr>
                <w:rFonts w:ascii="Times New Roman" w:hAnsi="Times New Roman"/>
              </w:rPr>
            </w:pPr>
          </w:p>
        </w:tc>
        <w:tc>
          <w:tcPr>
            <w:tcW w:w="1780" w:type="dxa"/>
            <w:tcBorders>
              <w:top w:val="nil"/>
              <w:left w:val="nil"/>
              <w:bottom w:val="nil"/>
              <w:right w:val="nil"/>
            </w:tcBorders>
            <w:shd w:val="clear" w:color="auto" w:fill="auto"/>
            <w:vAlign w:val="center"/>
            <w:hideMark/>
          </w:tcPr>
          <w:p w14:paraId="16076C49" w14:textId="77777777" w:rsidR="00D031F2" w:rsidRPr="006531FB" w:rsidRDefault="00D031F2" w:rsidP="00F17FDF">
            <w:pPr>
              <w:jc w:val="center"/>
              <w:rPr>
                <w:rFonts w:ascii="Times New Roman" w:hAnsi="Times New Roman"/>
              </w:rPr>
            </w:pPr>
          </w:p>
        </w:tc>
        <w:tc>
          <w:tcPr>
            <w:tcW w:w="1760" w:type="dxa"/>
            <w:tcBorders>
              <w:top w:val="nil"/>
              <w:left w:val="nil"/>
              <w:bottom w:val="nil"/>
              <w:right w:val="nil"/>
            </w:tcBorders>
            <w:shd w:val="clear" w:color="auto" w:fill="auto"/>
            <w:vAlign w:val="center"/>
            <w:hideMark/>
          </w:tcPr>
          <w:p w14:paraId="35D1F68D" w14:textId="77777777" w:rsidR="00D031F2" w:rsidRPr="006531FB" w:rsidRDefault="00D031F2" w:rsidP="00F17FDF">
            <w:pPr>
              <w:jc w:val="center"/>
              <w:rPr>
                <w:rFonts w:ascii="Times New Roman" w:hAnsi="Times New Roman"/>
              </w:rPr>
            </w:pPr>
          </w:p>
        </w:tc>
        <w:tc>
          <w:tcPr>
            <w:tcW w:w="2000" w:type="dxa"/>
            <w:tcBorders>
              <w:top w:val="nil"/>
              <w:left w:val="nil"/>
              <w:bottom w:val="nil"/>
              <w:right w:val="nil"/>
            </w:tcBorders>
            <w:shd w:val="clear" w:color="auto" w:fill="auto"/>
            <w:vAlign w:val="center"/>
            <w:hideMark/>
          </w:tcPr>
          <w:p w14:paraId="52EC4461" w14:textId="77777777" w:rsidR="00D031F2" w:rsidRPr="006531FB" w:rsidRDefault="00D031F2" w:rsidP="00F17FDF">
            <w:pPr>
              <w:jc w:val="center"/>
              <w:rPr>
                <w:rFonts w:ascii="Times New Roman" w:hAnsi="Times New Roman"/>
              </w:rPr>
            </w:pPr>
          </w:p>
        </w:tc>
        <w:tc>
          <w:tcPr>
            <w:tcW w:w="2000" w:type="dxa"/>
            <w:tcBorders>
              <w:top w:val="nil"/>
              <w:left w:val="nil"/>
              <w:bottom w:val="nil"/>
              <w:right w:val="nil"/>
            </w:tcBorders>
            <w:shd w:val="clear" w:color="auto" w:fill="auto"/>
            <w:vAlign w:val="center"/>
            <w:hideMark/>
          </w:tcPr>
          <w:p w14:paraId="4D08302E" w14:textId="77777777" w:rsidR="00D031F2" w:rsidRPr="006531FB" w:rsidRDefault="00D031F2" w:rsidP="00F17FDF">
            <w:pPr>
              <w:jc w:val="center"/>
              <w:rPr>
                <w:rFonts w:ascii="Times New Roman" w:hAnsi="Times New Roman"/>
              </w:rPr>
            </w:pPr>
          </w:p>
        </w:tc>
      </w:tr>
      <w:tr w:rsidR="00D031F2" w:rsidRPr="006531FB" w14:paraId="3E3206A4" w14:textId="77777777" w:rsidTr="00F17FDF">
        <w:trPr>
          <w:trHeight w:val="348"/>
        </w:trPr>
        <w:tc>
          <w:tcPr>
            <w:tcW w:w="16260" w:type="dxa"/>
            <w:gridSpan w:val="7"/>
            <w:tcBorders>
              <w:top w:val="nil"/>
              <w:left w:val="nil"/>
              <w:bottom w:val="nil"/>
              <w:right w:val="nil"/>
            </w:tcBorders>
            <w:shd w:val="clear" w:color="auto" w:fill="auto"/>
            <w:noWrap/>
            <w:vAlign w:val="center"/>
            <w:hideMark/>
          </w:tcPr>
          <w:p w14:paraId="344900F3" w14:textId="77777777" w:rsidR="00D031F2" w:rsidRDefault="00D031F2" w:rsidP="00F17FDF">
            <w:pPr>
              <w:rPr>
                <w:rFonts w:cs="Arial"/>
                <w:b/>
                <w:bCs/>
                <w:color w:val="1F497D" w:themeColor="text2"/>
                <w:sz w:val="28"/>
                <w:szCs w:val="28"/>
              </w:rPr>
            </w:pPr>
            <w:r w:rsidRPr="1BEF17F0">
              <w:rPr>
                <w:rFonts w:cs="Arial"/>
                <w:b/>
                <w:bCs/>
                <w:color w:val="1F497D" w:themeColor="text2"/>
                <w:sz w:val="28"/>
                <w:szCs w:val="28"/>
              </w:rPr>
              <w:t xml:space="preserve">Completed training only </w:t>
            </w:r>
            <w:proofErr w:type="gramStart"/>
            <w:r w:rsidRPr="1BEF17F0">
              <w:rPr>
                <w:rFonts w:cs="Arial"/>
                <w:b/>
                <w:bCs/>
                <w:color w:val="1F497D" w:themeColor="text2"/>
                <w:sz w:val="28"/>
                <w:szCs w:val="28"/>
              </w:rPr>
              <w:t>-  employees</w:t>
            </w:r>
            <w:proofErr w:type="gramEnd"/>
            <w:r w:rsidRPr="1BEF17F0">
              <w:rPr>
                <w:rFonts w:cs="Arial"/>
                <w:b/>
                <w:bCs/>
                <w:color w:val="1F497D" w:themeColor="text2"/>
                <w:sz w:val="28"/>
                <w:szCs w:val="28"/>
              </w:rPr>
              <w:t xml:space="preserve"> may have been on multiple courses and are counted for each course </w:t>
            </w:r>
          </w:p>
          <w:p w14:paraId="6FB642EA" w14:textId="77777777" w:rsidR="00D031F2" w:rsidRPr="006531FB" w:rsidRDefault="00D031F2" w:rsidP="00F17FDF">
            <w:pPr>
              <w:rPr>
                <w:rFonts w:cs="Arial"/>
                <w:b/>
                <w:color w:val="1F497D"/>
                <w:sz w:val="28"/>
                <w:szCs w:val="28"/>
              </w:rPr>
            </w:pPr>
            <w:r w:rsidRPr="006531FB">
              <w:rPr>
                <w:rFonts w:cs="Arial"/>
                <w:b/>
                <w:color w:val="1F497D"/>
                <w:sz w:val="28"/>
                <w:szCs w:val="28"/>
              </w:rPr>
              <w:t>completed</w:t>
            </w:r>
          </w:p>
        </w:tc>
      </w:tr>
    </w:tbl>
    <w:p w14:paraId="20359054" w14:textId="77777777" w:rsidR="00D031F2" w:rsidRDefault="00D031F2" w:rsidP="00D031F2">
      <w:pPr>
        <w:jc w:val="both"/>
        <w:rPr>
          <w:rFonts w:cs="Arial"/>
          <w:b/>
          <w:color w:val="1F497D"/>
          <w:sz w:val="28"/>
          <w:szCs w:val="28"/>
        </w:rPr>
      </w:pPr>
    </w:p>
    <w:p w14:paraId="41EEBCAF" w14:textId="084AA3E8" w:rsidR="00D031F2" w:rsidRDefault="00345556" w:rsidP="00D031F2">
      <w:pPr>
        <w:jc w:val="both"/>
        <w:rPr>
          <w:rFonts w:cs="Arial"/>
          <w:b/>
          <w:color w:val="1F497D"/>
          <w:sz w:val="28"/>
          <w:szCs w:val="28"/>
        </w:rPr>
      </w:pPr>
      <w:r w:rsidRPr="00345556">
        <w:rPr>
          <w:noProof/>
        </w:rPr>
        <w:drawing>
          <wp:inline distT="0" distB="0" distL="0" distR="0" wp14:anchorId="470BC9C1" wp14:editId="689D84DA">
            <wp:extent cx="9244330" cy="3280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44330" cy="3280410"/>
                    </a:xfrm>
                    <a:prstGeom prst="rect">
                      <a:avLst/>
                    </a:prstGeom>
                    <a:noFill/>
                    <a:ln>
                      <a:noFill/>
                    </a:ln>
                  </pic:spPr>
                </pic:pic>
              </a:graphicData>
            </a:graphic>
          </wp:inline>
        </w:drawing>
      </w:r>
    </w:p>
    <w:p w14:paraId="5019BEA3" w14:textId="77777777" w:rsidR="00D031F2" w:rsidRDefault="00D031F2" w:rsidP="00D031F2">
      <w:pPr>
        <w:jc w:val="both"/>
        <w:rPr>
          <w:rFonts w:cs="Arial"/>
          <w:b/>
          <w:color w:val="1F497D"/>
          <w:sz w:val="28"/>
          <w:szCs w:val="28"/>
        </w:rPr>
      </w:pPr>
    </w:p>
    <w:p w14:paraId="06B365A2" w14:textId="77777777" w:rsidR="00D031F2" w:rsidRDefault="00D031F2" w:rsidP="00D031F2">
      <w:pPr>
        <w:jc w:val="both"/>
        <w:rPr>
          <w:rFonts w:cs="Arial"/>
          <w:b/>
          <w:color w:val="1F497D"/>
          <w:sz w:val="28"/>
          <w:szCs w:val="28"/>
        </w:rPr>
      </w:pPr>
    </w:p>
    <w:p w14:paraId="2B4EB957" w14:textId="7DFE8000" w:rsidR="00D031F2" w:rsidRDefault="00D031F2" w:rsidP="00D031F2">
      <w:pPr>
        <w:jc w:val="both"/>
        <w:rPr>
          <w:rFonts w:cs="Arial"/>
          <w:b/>
          <w:color w:val="1F497D"/>
          <w:sz w:val="28"/>
          <w:szCs w:val="28"/>
        </w:rPr>
      </w:pPr>
    </w:p>
    <w:p w14:paraId="278173EA" w14:textId="341C6541" w:rsidR="00345556" w:rsidRDefault="00345556" w:rsidP="00D031F2">
      <w:pPr>
        <w:jc w:val="both"/>
        <w:rPr>
          <w:rFonts w:cs="Arial"/>
          <w:b/>
          <w:color w:val="1F497D"/>
          <w:sz w:val="28"/>
          <w:szCs w:val="28"/>
        </w:rPr>
      </w:pPr>
    </w:p>
    <w:p w14:paraId="40653CEA" w14:textId="06DEAFBC" w:rsidR="00345556" w:rsidRDefault="00345556" w:rsidP="00D031F2">
      <w:pPr>
        <w:jc w:val="both"/>
        <w:rPr>
          <w:rFonts w:cs="Arial"/>
          <w:b/>
          <w:color w:val="1F497D"/>
          <w:sz w:val="28"/>
          <w:szCs w:val="28"/>
        </w:rPr>
      </w:pPr>
    </w:p>
    <w:p w14:paraId="280860CB" w14:textId="647606A3" w:rsidR="00345556" w:rsidRDefault="00345556" w:rsidP="00D031F2">
      <w:pPr>
        <w:jc w:val="both"/>
        <w:rPr>
          <w:rFonts w:cs="Arial"/>
          <w:b/>
          <w:color w:val="1F497D"/>
          <w:sz w:val="28"/>
          <w:szCs w:val="28"/>
        </w:rPr>
      </w:pPr>
    </w:p>
    <w:p w14:paraId="1EE99294" w14:textId="01A8F8CF" w:rsidR="00345556" w:rsidRDefault="00345556" w:rsidP="00D031F2">
      <w:pPr>
        <w:jc w:val="both"/>
        <w:rPr>
          <w:rFonts w:cs="Arial"/>
          <w:b/>
          <w:color w:val="1F497D"/>
          <w:sz w:val="28"/>
          <w:szCs w:val="28"/>
        </w:rPr>
      </w:pPr>
    </w:p>
    <w:p w14:paraId="4A5DC3C9" w14:textId="0A2CE4C5" w:rsidR="00345556" w:rsidRDefault="00345556" w:rsidP="00D031F2">
      <w:pPr>
        <w:jc w:val="both"/>
        <w:rPr>
          <w:rFonts w:cs="Arial"/>
          <w:b/>
          <w:color w:val="1F497D"/>
          <w:sz w:val="28"/>
          <w:szCs w:val="28"/>
        </w:rPr>
      </w:pPr>
    </w:p>
    <w:p w14:paraId="775103F9" w14:textId="1D6B456A" w:rsidR="00345556" w:rsidRDefault="00C47E0A" w:rsidP="00D031F2">
      <w:pPr>
        <w:jc w:val="both"/>
        <w:rPr>
          <w:rFonts w:cs="Arial"/>
          <w:b/>
          <w:color w:val="1F497D"/>
          <w:sz w:val="28"/>
          <w:szCs w:val="28"/>
        </w:rPr>
      </w:pPr>
      <w:r w:rsidRPr="00C47E0A">
        <w:rPr>
          <w:noProof/>
        </w:rPr>
        <w:drawing>
          <wp:inline distT="0" distB="0" distL="0" distR="0" wp14:anchorId="37ED7388" wp14:editId="1BF667C7">
            <wp:extent cx="9857000" cy="27713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27692" cy="2791183"/>
                    </a:xfrm>
                    <a:prstGeom prst="rect">
                      <a:avLst/>
                    </a:prstGeom>
                    <a:noFill/>
                    <a:ln>
                      <a:noFill/>
                    </a:ln>
                  </pic:spPr>
                </pic:pic>
              </a:graphicData>
            </a:graphic>
          </wp:inline>
        </w:drawing>
      </w:r>
    </w:p>
    <w:p w14:paraId="2E05DCD1" w14:textId="77777777" w:rsidR="00345556" w:rsidRDefault="00345556" w:rsidP="00D031F2">
      <w:pPr>
        <w:jc w:val="both"/>
        <w:rPr>
          <w:rFonts w:cs="Arial"/>
          <w:b/>
          <w:color w:val="1F497D"/>
          <w:sz w:val="28"/>
          <w:szCs w:val="28"/>
        </w:rPr>
      </w:pPr>
    </w:p>
    <w:p w14:paraId="06290F02" w14:textId="4F40CBFB" w:rsidR="00D031F2" w:rsidRDefault="00D031F2" w:rsidP="00D031F2">
      <w:pPr>
        <w:jc w:val="both"/>
        <w:rPr>
          <w:rFonts w:cs="Arial"/>
          <w:b/>
          <w:color w:val="1F497D"/>
          <w:sz w:val="28"/>
          <w:szCs w:val="28"/>
        </w:rPr>
      </w:pPr>
    </w:p>
    <w:p w14:paraId="03DE2DB6" w14:textId="6494335C" w:rsidR="004F50BF" w:rsidRDefault="004F50BF" w:rsidP="00D031F2">
      <w:pPr>
        <w:jc w:val="both"/>
        <w:rPr>
          <w:rFonts w:cs="Arial"/>
          <w:b/>
          <w:color w:val="1F497D"/>
          <w:sz w:val="28"/>
          <w:szCs w:val="28"/>
        </w:rPr>
      </w:pPr>
    </w:p>
    <w:p w14:paraId="24833162" w14:textId="580A31B9" w:rsidR="004F50BF" w:rsidRDefault="004F50BF" w:rsidP="00D031F2">
      <w:pPr>
        <w:jc w:val="both"/>
        <w:rPr>
          <w:rFonts w:cs="Arial"/>
          <w:b/>
          <w:color w:val="1F497D"/>
          <w:sz w:val="28"/>
          <w:szCs w:val="28"/>
        </w:rPr>
      </w:pPr>
    </w:p>
    <w:p w14:paraId="1A227E18" w14:textId="384C2A2C" w:rsidR="004F50BF" w:rsidRDefault="004F50BF" w:rsidP="00D031F2">
      <w:pPr>
        <w:jc w:val="both"/>
        <w:rPr>
          <w:rFonts w:cs="Arial"/>
          <w:b/>
          <w:color w:val="1F497D"/>
          <w:sz w:val="28"/>
          <w:szCs w:val="28"/>
        </w:rPr>
      </w:pPr>
    </w:p>
    <w:p w14:paraId="5CFAB073" w14:textId="18501D26" w:rsidR="004F50BF" w:rsidRDefault="004F50BF" w:rsidP="00D031F2">
      <w:pPr>
        <w:jc w:val="both"/>
        <w:rPr>
          <w:rFonts w:cs="Arial"/>
          <w:b/>
          <w:color w:val="1F497D"/>
          <w:sz w:val="28"/>
          <w:szCs w:val="28"/>
        </w:rPr>
      </w:pPr>
    </w:p>
    <w:p w14:paraId="547AE776" w14:textId="0A0E7D9A" w:rsidR="004F50BF" w:rsidRDefault="004F50BF" w:rsidP="00D031F2">
      <w:pPr>
        <w:jc w:val="both"/>
        <w:rPr>
          <w:rFonts w:cs="Arial"/>
          <w:b/>
          <w:color w:val="1F497D"/>
          <w:sz w:val="28"/>
          <w:szCs w:val="28"/>
        </w:rPr>
      </w:pPr>
    </w:p>
    <w:p w14:paraId="68F5275A" w14:textId="1FF3A08F" w:rsidR="004F50BF" w:rsidRDefault="004F50BF" w:rsidP="00D031F2">
      <w:pPr>
        <w:jc w:val="both"/>
        <w:rPr>
          <w:rFonts w:cs="Arial"/>
          <w:b/>
          <w:color w:val="1F497D"/>
          <w:sz w:val="28"/>
          <w:szCs w:val="28"/>
        </w:rPr>
      </w:pPr>
    </w:p>
    <w:p w14:paraId="606340E6" w14:textId="5ABDA52C" w:rsidR="004F50BF" w:rsidRDefault="004F50BF" w:rsidP="00D031F2">
      <w:pPr>
        <w:jc w:val="both"/>
        <w:rPr>
          <w:rFonts w:cs="Arial"/>
          <w:b/>
          <w:color w:val="1F497D"/>
          <w:sz w:val="28"/>
          <w:szCs w:val="28"/>
        </w:rPr>
      </w:pPr>
    </w:p>
    <w:p w14:paraId="38767F39" w14:textId="34FB7950" w:rsidR="004F50BF" w:rsidRDefault="004F50BF" w:rsidP="00D031F2">
      <w:pPr>
        <w:jc w:val="both"/>
        <w:rPr>
          <w:rFonts w:cs="Arial"/>
          <w:b/>
          <w:color w:val="1F497D"/>
          <w:sz w:val="28"/>
          <w:szCs w:val="28"/>
        </w:rPr>
      </w:pPr>
    </w:p>
    <w:p w14:paraId="2E69B01B" w14:textId="2795BE92" w:rsidR="004F50BF" w:rsidRDefault="004F50BF" w:rsidP="00D031F2">
      <w:pPr>
        <w:jc w:val="both"/>
        <w:rPr>
          <w:rFonts w:cs="Arial"/>
          <w:b/>
          <w:color w:val="1F497D"/>
          <w:sz w:val="28"/>
          <w:szCs w:val="28"/>
        </w:rPr>
      </w:pPr>
    </w:p>
    <w:p w14:paraId="36BCBACF" w14:textId="015773E4" w:rsidR="004F50BF" w:rsidRDefault="004F50BF" w:rsidP="00D031F2">
      <w:pPr>
        <w:jc w:val="both"/>
        <w:rPr>
          <w:rFonts w:cs="Arial"/>
          <w:b/>
          <w:color w:val="1F497D"/>
          <w:sz w:val="28"/>
          <w:szCs w:val="28"/>
        </w:rPr>
      </w:pPr>
    </w:p>
    <w:p w14:paraId="13059965" w14:textId="77777777" w:rsidR="004F50BF" w:rsidRDefault="004F50BF" w:rsidP="00D031F2">
      <w:pPr>
        <w:jc w:val="both"/>
        <w:rPr>
          <w:rFonts w:cs="Arial"/>
          <w:b/>
          <w:color w:val="1F497D"/>
          <w:sz w:val="28"/>
          <w:szCs w:val="28"/>
        </w:rPr>
      </w:pPr>
    </w:p>
    <w:tbl>
      <w:tblPr>
        <w:tblW w:w="16100" w:type="dxa"/>
        <w:tblInd w:w="108" w:type="dxa"/>
        <w:tblLook w:val="04A0" w:firstRow="1" w:lastRow="0" w:firstColumn="1" w:lastColumn="0" w:noHBand="0" w:noVBand="1"/>
      </w:tblPr>
      <w:tblGrid>
        <w:gridCol w:w="5300"/>
        <w:gridCol w:w="1800"/>
        <w:gridCol w:w="1800"/>
        <w:gridCol w:w="1800"/>
        <w:gridCol w:w="1800"/>
        <w:gridCol w:w="1800"/>
        <w:gridCol w:w="1800"/>
      </w:tblGrid>
      <w:tr w:rsidR="00D031F2" w:rsidRPr="00E969E8" w14:paraId="196B1CE8" w14:textId="77777777" w:rsidTr="00F17FDF">
        <w:trPr>
          <w:trHeight w:val="348"/>
        </w:trPr>
        <w:tc>
          <w:tcPr>
            <w:tcW w:w="5300" w:type="dxa"/>
            <w:tcBorders>
              <w:top w:val="nil"/>
              <w:left w:val="nil"/>
              <w:bottom w:val="nil"/>
              <w:right w:val="nil"/>
            </w:tcBorders>
            <w:shd w:val="clear" w:color="auto" w:fill="auto"/>
            <w:noWrap/>
            <w:vAlign w:val="center"/>
            <w:hideMark/>
          </w:tcPr>
          <w:p w14:paraId="70316F61" w14:textId="77777777" w:rsidR="00D031F2" w:rsidRPr="00E969E8" w:rsidRDefault="00D031F2" w:rsidP="00F17FDF">
            <w:pPr>
              <w:rPr>
                <w:rFonts w:cs="Arial"/>
                <w:b/>
                <w:color w:val="1F497D"/>
                <w:sz w:val="28"/>
                <w:szCs w:val="28"/>
              </w:rPr>
            </w:pPr>
            <w:r w:rsidRPr="00E969E8">
              <w:rPr>
                <w:rFonts w:cs="Arial"/>
                <w:b/>
                <w:color w:val="1F497D"/>
                <w:sz w:val="28"/>
                <w:szCs w:val="28"/>
              </w:rPr>
              <w:lastRenderedPageBreak/>
              <w:t>Training between 01.01.18 - 31.10.18</w:t>
            </w:r>
          </w:p>
        </w:tc>
        <w:tc>
          <w:tcPr>
            <w:tcW w:w="1800" w:type="dxa"/>
            <w:tcBorders>
              <w:top w:val="nil"/>
              <w:left w:val="nil"/>
              <w:bottom w:val="nil"/>
              <w:right w:val="nil"/>
            </w:tcBorders>
            <w:shd w:val="clear" w:color="auto" w:fill="auto"/>
            <w:vAlign w:val="center"/>
            <w:hideMark/>
          </w:tcPr>
          <w:p w14:paraId="338ACA29" w14:textId="77777777" w:rsidR="00D031F2" w:rsidRPr="00E969E8" w:rsidRDefault="00D031F2" w:rsidP="00F17FDF">
            <w:pPr>
              <w:rPr>
                <w:rFonts w:cs="Arial"/>
                <w:b/>
                <w:color w:val="1F497D"/>
                <w:sz w:val="28"/>
                <w:szCs w:val="28"/>
              </w:rPr>
            </w:pPr>
          </w:p>
        </w:tc>
        <w:tc>
          <w:tcPr>
            <w:tcW w:w="1800" w:type="dxa"/>
            <w:tcBorders>
              <w:top w:val="nil"/>
              <w:left w:val="nil"/>
              <w:bottom w:val="nil"/>
              <w:right w:val="nil"/>
            </w:tcBorders>
            <w:shd w:val="clear" w:color="auto" w:fill="auto"/>
            <w:vAlign w:val="center"/>
            <w:hideMark/>
          </w:tcPr>
          <w:p w14:paraId="6E7A4C5A" w14:textId="77777777" w:rsidR="00D031F2" w:rsidRPr="00E969E8" w:rsidRDefault="00D031F2" w:rsidP="00F17FDF">
            <w:pPr>
              <w:jc w:val="center"/>
              <w:rPr>
                <w:rFonts w:cs="Arial"/>
                <w:b/>
                <w:color w:val="1F497D"/>
                <w:sz w:val="28"/>
                <w:szCs w:val="28"/>
              </w:rPr>
            </w:pPr>
          </w:p>
        </w:tc>
        <w:tc>
          <w:tcPr>
            <w:tcW w:w="1800" w:type="dxa"/>
            <w:tcBorders>
              <w:top w:val="nil"/>
              <w:left w:val="nil"/>
              <w:bottom w:val="nil"/>
              <w:right w:val="nil"/>
            </w:tcBorders>
            <w:shd w:val="clear" w:color="auto" w:fill="auto"/>
            <w:vAlign w:val="center"/>
            <w:hideMark/>
          </w:tcPr>
          <w:p w14:paraId="64D00125" w14:textId="77777777" w:rsidR="00D031F2" w:rsidRPr="00E969E8" w:rsidRDefault="00D031F2" w:rsidP="00F17FDF">
            <w:pPr>
              <w:jc w:val="center"/>
              <w:rPr>
                <w:rFonts w:ascii="Times New Roman" w:hAnsi="Times New Roman"/>
              </w:rPr>
            </w:pPr>
          </w:p>
        </w:tc>
        <w:tc>
          <w:tcPr>
            <w:tcW w:w="1800" w:type="dxa"/>
            <w:tcBorders>
              <w:top w:val="nil"/>
              <w:left w:val="nil"/>
              <w:bottom w:val="nil"/>
              <w:right w:val="nil"/>
            </w:tcBorders>
            <w:shd w:val="clear" w:color="auto" w:fill="auto"/>
            <w:vAlign w:val="center"/>
            <w:hideMark/>
          </w:tcPr>
          <w:p w14:paraId="1AC8CA60" w14:textId="77777777" w:rsidR="00D031F2" w:rsidRPr="00E969E8" w:rsidRDefault="00D031F2" w:rsidP="00F17FDF">
            <w:pPr>
              <w:jc w:val="center"/>
              <w:rPr>
                <w:rFonts w:ascii="Times New Roman" w:hAnsi="Times New Roman"/>
              </w:rPr>
            </w:pPr>
          </w:p>
        </w:tc>
        <w:tc>
          <w:tcPr>
            <w:tcW w:w="1800" w:type="dxa"/>
            <w:tcBorders>
              <w:top w:val="nil"/>
              <w:left w:val="nil"/>
              <w:bottom w:val="nil"/>
              <w:right w:val="nil"/>
            </w:tcBorders>
            <w:shd w:val="clear" w:color="auto" w:fill="auto"/>
            <w:vAlign w:val="center"/>
            <w:hideMark/>
          </w:tcPr>
          <w:p w14:paraId="240887DD" w14:textId="77777777" w:rsidR="00D031F2" w:rsidRPr="00E969E8" w:rsidRDefault="00D031F2" w:rsidP="00F17FDF">
            <w:pPr>
              <w:jc w:val="center"/>
              <w:rPr>
                <w:rFonts w:ascii="Times New Roman" w:hAnsi="Times New Roman"/>
              </w:rPr>
            </w:pPr>
          </w:p>
        </w:tc>
        <w:tc>
          <w:tcPr>
            <w:tcW w:w="1800" w:type="dxa"/>
            <w:tcBorders>
              <w:top w:val="nil"/>
              <w:left w:val="nil"/>
              <w:bottom w:val="nil"/>
              <w:right w:val="nil"/>
            </w:tcBorders>
            <w:shd w:val="clear" w:color="auto" w:fill="auto"/>
            <w:vAlign w:val="center"/>
            <w:hideMark/>
          </w:tcPr>
          <w:p w14:paraId="7650EB98" w14:textId="77777777" w:rsidR="00D031F2" w:rsidRPr="00E969E8" w:rsidRDefault="00D031F2" w:rsidP="00F17FDF">
            <w:pPr>
              <w:jc w:val="center"/>
              <w:rPr>
                <w:rFonts w:ascii="Times New Roman" w:hAnsi="Times New Roman"/>
              </w:rPr>
            </w:pPr>
          </w:p>
        </w:tc>
      </w:tr>
      <w:tr w:rsidR="00D031F2" w:rsidRPr="00E969E8" w14:paraId="237191F6" w14:textId="77777777" w:rsidTr="00F17FDF">
        <w:trPr>
          <w:trHeight w:val="348"/>
        </w:trPr>
        <w:tc>
          <w:tcPr>
            <w:tcW w:w="16100" w:type="dxa"/>
            <w:gridSpan w:val="7"/>
            <w:tcBorders>
              <w:top w:val="nil"/>
              <w:left w:val="nil"/>
              <w:bottom w:val="nil"/>
              <w:right w:val="nil"/>
            </w:tcBorders>
            <w:shd w:val="clear" w:color="auto" w:fill="auto"/>
            <w:noWrap/>
            <w:vAlign w:val="center"/>
            <w:hideMark/>
          </w:tcPr>
          <w:p w14:paraId="3D40BF55" w14:textId="77777777" w:rsidR="00D031F2" w:rsidRDefault="00D031F2" w:rsidP="00F17FDF">
            <w:pPr>
              <w:rPr>
                <w:rFonts w:cs="Arial"/>
                <w:b/>
                <w:bCs/>
                <w:color w:val="1F497D" w:themeColor="text2"/>
                <w:sz w:val="28"/>
                <w:szCs w:val="28"/>
              </w:rPr>
            </w:pPr>
            <w:r w:rsidRPr="1BEF17F0">
              <w:rPr>
                <w:rFonts w:cs="Arial"/>
                <w:b/>
                <w:bCs/>
                <w:color w:val="1F497D" w:themeColor="text2"/>
                <w:sz w:val="28"/>
                <w:szCs w:val="28"/>
              </w:rPr>
              <w:t xml:space="preserve">Completed training only </w:t>
            </w:r>
            <w:proofErr w:type="gramStart"/>
            <w:r w:rsidRPr="1BEF17F0">
              <w:rPr>
                <w:rFonts w:cs="Arial"/>
                <w:b/>
                <w:bCs/>
                <w:color w:val="1F497D" w:themeColor="text2"/>
                <w:sz w:val="28"/>
                <w:szCs w:val="28"/>
              </w:rPr>
              <w:t>-  employees</w:t>
            </w:r>
            <w:proofErr w:type="gramEnd"/>
            <w:r w:rsidRPr="1BEF17F0">
              <w:rPr>
                <w:rFonts w:cs="Arial"/>
                <w:b/>
                <w:bCs/>
                <w:color w:val="1F497D" w:themeColor="text2"/>
                <w:sz w:val="28"/>
                <w:szCs w:val="28"/>
              </w:rPr>
              <w:t xml:space="preserve"> may have been on multiple courses and are counted for each </w:t>
            </w:r>
          </w:p>
          <w:p w14:paraId="77F8EB8E" w14:textId="77777777" w:rsidR="00D031F2" w:rsidRPr="00E969E8" w:rsidRDefault="00D031F2" w:rsidP="00F17FDF">
            <w:pPr>
              <w:rPr>
                <w:rFonts w:cs="Arial"/>
                <w:b/>
                <w:color w:val="1F497D"/>
                <w:sz w:val="28"/>
                <w:szCs w:val="28"/>
              </w:rPr>
            </w:pPr>
            <w:r w:rsidRPr="00E969E8">
              <w:rPr>
                <w:rFonts w:cs="Arial"/>
                <w:b/>
                <w:color w:val="1F497D"/>
                <w:sz w:val="28"/>
                <w:szCs w:val="28"/>
              </w:rPr>
              <w:t>course completed</w:t>
            </w:r>
          </w:p>
        </w:tc>
      </w:tr>
    </w:tbl>
    <w:p w14:paraId="56F94915" w14:textId="77777777" w:rsidR="00D031F2" w:rsidRDefault="00D031F2" w:rsidP="00D031F2">
      <w:pPr>
        <w:jc w:val="both"/>
        <w:rPr>
          <w:rFonts w:cs="Arial"/>
          <w:b/>
          <w:color w:val="1F497D"/>
          <w:sz w:val="28"/>
          <w:szCs w:val="28"/>
        </w:rPr>
      </w:pPr>
    </w:p>
    <w:p w14:paraId="347585BE" w14:textId="4B8B7452" w:rsidR="00D031F2" w:rsidRDefault="00D031F2" w:rsidP="00D031F2">
      <w:pPr>
        <w:jc w:val="both"/>
        <w:rPr>
          <w:rFonts w:cs="Arial"/>
          <w:b/>
          <w:color w:val="1F497D"/>
          <w:sz w:val="28"/>
          <w:szCs w:val="28"/>
        </w:rPr>
      </w:pPr>
    </w:p>
    <w:p w14:paraId="1C873729" w14:textId="12B71742" w:rsidR="004F50BF" w:rsidRDefault="004F50BF">
      <w:r w:rsidRPr="004F50BF">
        <w:rPr>
          <w:noProof/>
        </w:rPr>
        <w:drawing>
          <wp:inline distT="0" distB="0" distL="0" distR="0" wp14:anchorId="69BF0D25" wp14:editId="050FEE97">
            <wp:extent cx="9244330" cy="35458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44330" cy="3545840"/>
                    </a:xfrm>
                    <a:prstGeom prst="rect">
                      <a:avLst/>
                    </a:prstGeom>
                    <a:noFill/>
                    <a:ln>
                      <a:noFill/>
                    </a:ln>
                  </pic:spPr>
                </pic:pic>
              </a:graphicData>
            </a:graphic>
          </wp:inline>
        </w:drawing>
      </w:r>
    </w:p>
    <w:p w14:paraId="02219129" w14:textId="77777777" w:rsidR="004F50BF" w:rsidRDefault="004F50BF"/>
    <w:p w14:paraId="5A9CFAED" w14:textId="73EF7784" w:rsidR="00D031F2" w:rsidRDefault="00D1690C">
      <w:r w:rsidRPr="00D1690C">
        <w:rPr>
          <w:noProof/>
        </w:rPr>
        <w:lastRenderedPageBreak/>
        <w:drawing>
          <wp:inline distT="0" distB="0" distL="0" distR="0" wp14:anchorId="527BD4DD" wp14:editId="51CB56A8">
            <wp:extent cx="11091668" cy="333862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104264" cy="3342415"/>
                    </a:xfrm>
                    <a:prstGeom prst="rect">
                      <a:avLst/>
                    </a:prstGeom>
                    <a:noFill/>
                    <a:ln>
                      <a:noFill/>
                    </a:ln>
                  </pic:spPr>
                </pic:pic>
              </a:graphicData>
            </a:graphic>
          </wp:inline>
        </w:drawing>
      </w:r>
    </w:p>
    <w:tbl>
      <w:tblPr>
        <w:tblW w:w="14450" w:type="dxa"/>
        <w:tblInd w:w="108" w:type="dxa"/>
        <w:tblLook w:val="04A0" w:firstRow="1" w:lastRow="0" w:firstColumn="1" w:lastColumn="0" w:noHBand="0" w:noVBand="1"/>
      </w:tblPr>
      <w:tblGrid>
        <w:gridCol w:w="14228"/>
        <w:gridCol w:w="222"/>
      </w:tblGrid>
      <w:tr w:rsidR="00D031F2" w:rsidRPr="0028578C" w14:paraId="551BA48F" w14:textId="77777777" w:rsidTr="00D031F2">
        <w:trPr>
          <w:trHeight w:val="1050"/>
        </w:trPr>
        <w:tc>
          <w:tcPr>
            <w:tcW w:w="14228" w:type="dxa"/>
            <w:tcBorders>
              <w:top w:val="nil"/>
              <w:left w:val="nil"/>
              <w:bottom w:val="nil"/>
              <w:right w:val="nil"/>
            </w:tcBorders>
            <w:shd w:val="clear" w:color="auto" w:fill="auto"/>
            <w:vAlign w:val="center"/>
          </w:tcPr>
          <w:p w14:paraId="5B7F8EF1" w14:textId="77777777" w:rsidR="00D031F2" w:rsidRDefault="00D031F2" w:rsidP="00D031F2">
            <w:pPr>
              <w:rPr>
                <w:rFonts w:cs="Arial"/>
              </w:rPr>
            </w:pPr>
          </w:p>
          <w:p w14:paraId="479B9675" w14:textId="77777777" w:rsidR="00D031F2" w:rsidRDefault="00D031F2" w:rsidP="00F17FDF">
            <w:pPr>
              <w:jc w:val="center"/>
              <w:rPr>
                <w:rFonts w:cs="Arial"/>
              </w:rPr>
            </w:pPr>
          </w:p>
          <w:p w14:paraId="36E7D75A" w14:textId="44C90734" w:rsidR="00D031F2" w:rsidRDefault="00D031F2" w:rsidP="00F17FDF">
            <w:pPr>
              <w:jc w:val="center"/>
              <w:rPr>
                <w:rFonts w:cs="Arial"/>
              </w:rPr>
            </w:pPr>
          </w:p>
          <w:p w14:paraId="773D7128" w14:textId="77777777" w:rsidR="00D031F2" w:rsidRDefault="00D031F2" w:rsidP="00F17FDF">
            <w:pPr>
              <w:jc w:val="center"/>
              <w:rPr>
                <w:rFonts w:cs="Arial"/>
              </w:rPr>
            </w:pPr>
          </w:p>
          <w:p w14:paraId="74E8EA76" w14:textId="77777777" w:rsidR="00996970" w:rsidRDefault="00996970" w:rsidP="00996970">
            <w:pPr>
              <w:rPr>
                <w:rFonts w:cs="Arial"/>
                <w:b/>
                <w:color w:val="1F497D"/>
                <w:sz w:val="28"/>
                <w:szCs w:val="28"/>
              </w:rPr>
            </w:pPr>
          </w:p>
          <w:p w14:paraId="2677B4AB" w14:textId="77777777" w:rsidR="00996970" w:rsidRDefault="00996970" w:rsidP="00996970">
            <w:pPr>
              <w:rPr>
                <w:rFonts w:cs="Arial"/>
                <w:b/>
                <w:color w:val="1F497D"/>
                <w:sz w:val="28"/>
                <w:szCs w:val="28"/>
              </w:rPr>
            </w:pPr>
          </w:p>
          <w:p w14:paraId="0DFCD6F7" w14:textId="77777777" w:rsidR="00996970" w:rsidRDefault="00996970" w:rsidP="00996970">
            <w:pPr>
              <w:rPr>
                <w:rFonts w:cs="Arial"/>
                <w:b/>
                <w:color w:val="1F497D"/>
                <w:sz w:val="28"/>
                <w:szCs w:val="28"/>
              </w:rPr>
            </w:pPr>
            <w:r>
              <w:rPr>
                <w:rFonts w:cs="Arial"/>
                <w:b/>
                <w:color w:val="1F497D"/>
                <w:sz w:val="28"/>
                <w:szCs w:val="28"/>
              </w:rPr>
              <w:t xml:space="preserve">Discipline and Grievance </w:t>
            </w:r>
          </w:p>
          <w:p w14:paraId="37CF8BAF" w14:textId="77777777" w:rsidR="00996970" w:rsidRDefault="00996970" w:rsidP="00996970">
            <w:pPr>
              <w:rPr>
                <w:rFonts w:cs="Arial"/>
                <w:b/>
                <w:color w:val="1F497D"/>
                <w:sz w:val="28"/>
                <w:szCs w:val="28"/>
              </w:rPr>
            </w:pPr>
            <w:r>
              <w:rPr>
                <w:rFonts w:cs="Arial"/>
                <w:b/>
                <w:color w:val="1F497D"/>
                <w:sz w:val="28"/>
                <w:szCs w:val="28"/>
              </w:rPr>
              <w:t>01.01.17</w:t>
            </w:r>
            <w:r w:rsidRPr="00E969E8">
              <w:rPr>
                <w:rFonts w:cs="Arial"/>
                <w:b/>
                <w:color w:val="1F497D"/>
                <w:sz w:val="28"/>
                <w:szCs w:val="28"/>
              </w:rPr>
              <w:t xml:space="preserve"> - 31.10.18</w:t>
            </w:r>
          </w:p>
          <w:p w14:paraId="302E9D21" w14:textId="77777777" w:rsidR="00996970" w:rsidRDefault="00996970" w:rsidP="00996970">
            <w:pPr>
              <w:rPr>
                <w:rFonts w:cs="Arial"/>
                <w:b/>
                <w:color w:val="1F497D"/>
                <w:sz w:val="28"/>
                <w:szCs w:val="28"/>
              </w:rPr>
            </w:pPr>
          </w:p>
          <w:p w14:paraId="074ECBB1" w14:textId="77777777" w:rsidR="00996970" w:rsidRDefault="00996970" w:rsidP="00996970">
            <w:pPr>
              <w:rPr>
                <w:rFonts w:cs="Arial"/>
              </w:rPr>
            </w:pPr>
            <w:r w:rsidRPr="005826D4">
              <w:rPr>
                <w:rFonts w:cs="Arial"/>
                <w:sz w:val="24"/>
                <w:szCs w:val="24"/>
              </w:rPr>
              <w:t>For confidentiality</w:t>
            </w:r>
            <w:r>
              <w:rPr>
                <w:rFonts w:cs="Arial"/>
                <w:sz w:val="24"/>
                <w:szCs w:val="24"/>
              </w:rPr>
              <w:t xml:space="preserve"> purposes </w:t>
            </w:r>
            <w:r w:rsidRPr="005826D4">
              <w:rPr>
                <w:rFonts w:cs="Arial"/>
                <w:sz w:val="24"/>
                <w:szCs w:val="24"/>
              </w:rPr>
              <w:t>we</w:t>
            </w:r>
            <w:r>
              <w:rPr>
                <w:rFonts w:cs="Arial"/>
                <w:sz w:val="24"/>
                <w:szCs w:val="24"/>
              </w:rPr>
              <w:t xml:space="preserve"> </w:t>
            </w:r>
            <w:r w:rsidRPr="005826D4">
              <w:rPr>
                <w:rFonts w:cs="Arial"/>
                <w:sz w:val="24"/>
                <w:szCs w:val="24"/>
              </w:rPr>
              <w:t xml:space="preserve">are unable to publish Discipline and Grievance figures as there </w:t>
            </w:r>
            <w:r>
              <w:rPr>
                <w:rFonts w:cs="Arial"/>
                <w:sz w:val="24"/>
                <w:szCs w:val="24"/>
              </w:rPr>
              <w:t>are less than 10 cases raised within this period.</w:t>
            </w:r>
          </w:p>
          <w:p w14:paraId="0B2B0717" w14:textId="77777777" w:rsidR="00D031F2" w:rsidRDefault="00D031F2" w:rsidP="00F17FDF">
            <w:pPr>
              <w:rPr>
                <w:rFonts w:cs="Arial"/>
                <w:b/>
                <w:color w:val="1F497D"/>
                <w:sz w:val="28"/>
                <w:szCs w:val="28"/>
              </w:rPr>
            </w:pPr>
          </w:p>
          <w:p w14:paraId="0CBBC511" w14:textId="77777777" w:rsidR="00D031F2" w:rsidRDefault="00D031F2" w:rsidP="00F17FDF">
            <w:pPr>
              <w:rPr>
                <w:rFonts w:cs="Arial"/>
                <w:b/>
                <w:color w:val="1F497D"/>
                <w:sz w:val="28"/>
                <w:szCs w:val="28"/>
              </w:rPr>
            </w:pPr>
          </w:p>
          <w:p w14:paraId="5462E69F" w14:textId="77777777" w:rsidR="00D031F2" w:rsidRDefault="00D031F2" w:rsidP="00996970">
            <w:pPr>
              <w:rPr>
                <w:rFonts w:cs="Arial"/>
              </w:rPr>
            </w:pPr>
          </w:p>
          <w:p w14:paraId="71363501" w14:textId="77777777" w:rsidR="00D031F2" w:rsidRPr="0028578C" w:rsidRDefault="00D031F2" w:rsidP="00F17FDF">
            <w:pPr>
              <w:jc w:val="center"/>
              <w:rPr>
                <w:rFonts w:cs="Arial"/>
              </w:rPr>
            </w:pPr>
          </w:p>
        </w:tc>
        <w:tc>
          <w:tcPr>
            <w:tcW w:w="222" w:type="dxa"/>
            <w:tcBorders>
              <w:top w:val="nil"/>
              <w:left w:val="nil"/>
              <w:bottom w:val="nil"/>
              <w:right w:val="nil"/>
            </w:tcBorders>
            <w:shd w:val="clear" w:color="auto" w:fill="auto"/>
            <w:vAlign w:val="center"/>
          </w:tcPr>
          <w:p w14:paraId="479C5FFF" w14:textId="77777777" w:rsidR="00D031F2" w:rsidRPr="0028578C" w:rsidRDefault="00D031F2" w:rsidP="00F17FDF">
            <w:pPr>
              <w:jc w:val="center"/>
              <w:rPr>
                <w:rFonts w:ascii="Times New Roman" w:hAnsi="Times New Roman"/>
              </w:rPr>
            </w:pPr>
          </w:p>
        </w:tc>
      </w:tr>
    </w:tbl>
    <w:p w14:paraId="221DBB39" w14:textId="663D7D8B" w:rsidR="00D031F2" w:rsidRPr="00996970" w:rsidRDefault="00D031F2" w:rsidP="00996970">
      <w:r w:rsidRPr="00DD39BF">
        <w:rPr>
          <w:b/>
          <w:color w:val="1F497D"/>
          <w:sz w:val="28"/>
        </w:rPr>
        <w:t>AP</w:t>
      </w:r>
      <w:r>
        <w:rPr>
          <w:b/>
          <w:color w:val="1F497D"/>
          <w:sz w:val="28"/>
        </w:rPr>
        <w:t>PENDIX 2</w:t>
      </w:r>
      <w:r w:rsidRPr="00DD39BF">
        <w:rPr>
          <w:b/>
          <w:color w:val="1F497D"/>
          <w:sz w:val="28"/>
        </w:rPr>
        <w:t xml:space="preserve"> – EQUAL PAY </w:t>
      </w:r>
      <w:r>
        <w:rPr>
          <w:b/>
          <w:color w:val="1F497D"/>
          <w:sz w:val="28"/>
        </w:rPr>
        <w:t xml:space="preserve">ACTION PLAN </w:t>
      </w:r>
    </w:p>
    <w:p w14:paraId="69A44814" w14:textId="77777777" w:rsidR="00D031F2" w:rsidRPr="00B22F37" w:rsidRDefault="00D031F2" w:rsidP="00D031F2">
      <w:pPr>
        <w:tabs>
          <w:tab w:val="right" w:pos="8647"/>
        </w:tabs>
        <w:suppressAutoHyphens/>
        <w:jc w:val="both"/>
        <w:rPr>
          <w:rFonts w:cs="Arial"/>
          <w:b/>
          <w:sz w:val="22"/>
          <w:szCs w:val="22"/>
          <w:lang w:eastAsia="ar-SA"/>
        </w:rPr>
      </w:pPr>
      <w:bookmarkStart w:id="5" w:name="_Hlk507668666"/>
      <w:r w:rsidRPr="00B22F37">
        <w:rPr>
          <w:b/>
          <w:sz w:val="22"/>
          <w:szCs w:val="22"/>
          <w:lang w:eastAsia="ar-SA"/>
        </w:rPr>
        <w:t>EQUALITY MAINSTREAMING</w:t>
      </w:r>
      <w:r w:rsidRPr="00B22F37">
        <w:rPr>
          <w:rFonts w:cs="Arial"/>
          <w:b/>
          <w:sz w:val="22"/>
          <w:szCs w:val="22"/>
          <w:lang w:eastAsia="ar-SA"/>
        </w:rPr>
        <w:t xml:space="preserve"> ACTION PLAN</w:t>
      </w:r>
    </w:p>
    <w:p w14:paraId="5E6E2751" w14:textId="77777777" w:rsidR="00D031F2" w:rsidRPr="00B22F37" w:rsidRDefault="00D031F2" w:rsidP="00D031F2">
      <w:pPr>
        <w:suppressAutoHyphens/>
        <w:rPr>
          <w:rFonts w:cs="Arial"/>
          <w:sz w:val="22"/>
          <w:szCs w:val="22"/>
          <w:lang w:eastAsia="ar-SA"/>
        </w:rPr>
      </w:pPr>
    </w:p>
    <w:p w14:paraId="42E73886" w14:textId="77777777" w:rsidR="00D031F2" w:rsidRDefault="00D031F2" w:rsidP="00D031F2">
      <w:pPr>
        <w:suppressAutoHyphens/>
        <w:rPr>
          <w:rFonts w:cs="Arial"/>
          <w:sz w:val="22"/>
          <w:szCs w:val="22"/>
          <w:lang w:eastAsia="ar-SA"/>
        </w:rPr>
      </w:pPr>
      <w:r w:rsidRPr="00B22F37">
        <w:rPr>
          <w:rFonts w:cs="Arial"/>
          <w:sz w:val="22"/>
          <w:szCs w:val="22"/>
          <w:lang w:eastAsia="ar-SA"/>
        </w:rPr>
        <w:t>We are committed to addressing the key themes we’ve identified in our analysis.  We have drawn up an action plan by protected characteristic, detailing the action with a proposed timescale.  At the time of writing, we continue to have limited recruitment. This may limit changes to our occupational segregation profile and our gender pay gap for the immediate future.  We plan to review the action plan and progress every 6 months, and we will update the plan as needed.</w:t>
      </w:r>
    </w:p>
    <w:p w14:paraId="3B704E50" w14:textId="77777777" w:rsidR="00D031F2" w:rsidRPr="00B22F37" w:rsidRDefault="00D031F2" w:rsidP="00D031F2">
      <w:pPr>
        <w:suppressAutoHyphens/>
        <w:rPr>
          <w:rFonts w:cs="Arial"/>
          <w:sz w:val="22"/>
          <w:szCs w:val="22"/>
          <w:lang w:eastAsia="ar-SA"/>
        </w:rPr>
      </w:pPr>
    </w:p>
    <w:tbl>
      <w:tblPr>
        <w:tblW w:w="14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670"/>
        <w:gridCol w:w="4092"/>
        <w:gridCol w:w="4459"/>
      </w:tblGrid>
      <w:tr w:rsidR="00D031F2" w:rsidRPr="00B22F37" w14:paraId="75081867" w14:textId="77777777" w:rsidTr="00D031F2">
        <w:trPr>
          <w:trHeight w:val="456"/>
          <w:tblHeader/>
        </w:trPr>
        <w:tc>
          <w:tcPr>
            <w:tcW w:w="145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E792089" w14:textId="77777777" w:rsidR="00D031F2" w:rsidRPr="00B22F37" w:rsidRDefault="00D031F2" w:rsidP="00F17FDF">
            <w:pPr>
              <w:tabs>
                <w:tab w:val="center" w:pos="4320"/>
                <w:tab w:val="right" w:pos="8640"/>
              </w:tabs>
              <w:suppressAutoHyphens/>
              <w:rPr>
                <w:rFonts w:cs="Arial"/>
                <w:b/>
                <w:color w:val="FFFFFF" w:themeColor="background1"/>
                <w:lang w:eastAsia="ar-SA"/>
              </w:rPr>
            </w:pPr>
            <w:r w:rsidRPr="1BEF17F0">
              <w:rPr>
                <w:rFonts w:cs="Arial"/>
                <w:b/>
                <w:bCs/>
                <w:color w:val="FFFFFF" w:themeColor="background1"/>
                <w:lang w:eastAsia="ar-SA"/>
              </w:rPr>
              <w:t>Protected characteristic</w:t>
            </w:r>
          </w:p>
        </w:tc>
        <w:tc>
          <w:tcPr>
            <w:tcW w:w="470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7E220ED" w14:textId="77777777" w:rsidR="00D031F2" w:rsidRPr="00B22F37" w:rsidRDefault="00D031F2" w:rsidP="00F17FDF">
            <w:pPr>
              <w:tabs>
                <w:tab w:val="center" w:pos="4320"/>
                <w:tab w:val="right" w:pos="8640"/>
              </w:tabs>
              <w:suppressAutoHyphens/>
              <w:rPr>
                <w:rFonts w:cs="Arial"/>
                <w:b/>
                <w:color w:val="FFFFFF" w:themeColor="background1"/>
                <w:lang w:eastAsia="ar-SA"/>
              </w:rPr>
            </w:pPr>
            <w:r w:rsidRPr="1BEF17F0">
              <w:rPr>
                <w:rFonts w:cs="Arial"/>
                <w:b/>
                <w:bCs/>
                <w:color w:val="FFFFFF" w:themeColor="background1"/>
                <w:lang w:eastAsia="ar-SA"/>
              </w:rPr>
              <w:t>Action</w:t>
            </w:r>
          </w:p>
        </w:tc>
        <w:tc>
          <w:tcPr>
            <w:tcW w:w="4079"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9161949" w14:textId="77777777" w:rsidR="00D031F2" w:rsidRPr="00B22F37" w:rsidRDefault="00D031F2" w:rsidP="00F17FDF">
            <w:pPr>
              <w:tabs>
                <w:tab w:val="center" w:pos="4320"/>
                <w:tab w:val="right" w:pos="8640"/>
              </w:tabs>
              <w:suppressAutoHyphens/>
              <w:rPr>
                <w:rFonts w:cs="Arial"/>
                <w:b/>
                <w:color w:val="FFFFFF" w:themeColor="background1"/>
                <w:lang w:eastAsia="ar-SA"/>
              </w:rPr>
            </w:pPr>
            <w:r w:rsidRPr="00B22F37">
              <w:rPr>
                <w:rFonts w:cs="Arial"/>
                <w:b/>
                <w:bCs/>
                <w:color w:val="FFFFFF" w:themeColor="background1"/>
                <w:lang w:eastAsia="ar-SA"/>
              </w:rPr>
              <w:t>Timescale</w:t>
            </w:r>
            <w:r w:rsidRPr="00B22F37">
              <w:rPr>
                <w:rFonts w:cs="Arial"/>
                <w:b/>
                <w:color w:val="FFFFFF" w:themeColor="background1"/>
                <w:lang w:eastAsia="ar-SA"/>
              </w:rPr>
              <w:tab/>
            </w:r>
          </w:p>
        </w:tc>
        <w:tc>
          <w:tcPr>
            <w:tcW w:w="450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FD4E2A9" w14:textId="77777777" w:rsidR="00D031F2" w:rsidRPr="00B22F37" w:rsidRDefault="00D031F2" w:rsidP="00F17FDF">
            <w:pPr>
              <w:tabs>
                <w:tab w:val="center" w:pos="4320"/>
                <w:tab w:val="right" w:pos="8640"/>
              </w:tabs>
              <w:suppressAutoHyphens/>
              <w:rPr>
                <w:rFonts w:cs="Arial"/>
                <w:b/>
                <w:color w:val="FFFFFF" w:themeColor="background1"/>
                <w:lang w:eastAsia="ar-SA"/>
              </w:rPr>
            </w:pPr>
            <w:r w:rsidRPr="1BEF17F0">
              <w:rPr>
                <w:rFonts w:cs="Arial"/>
                <w:b/>
                <w:bCs/>
                <w:color w:val="FFFFFF" w:themeColor="background1"/>
                <w:lang w:eastAsia="ar-SA"/>
              </w:rPr>
              <w:t>What we expect this action to address</w:t>
            </w:r>
          </w:p>
        </w:tc>
      </w:tr>
      <w:tr w:rsidR="00D031F2" w:rsidRPr="00B22F37" w14:paraId="497A4DED" w14:textId="77777777" w:rsidTr="00D031F2">
        <w:trPr>
          <w:trHeight w:val="3771"/>
        </w:trPr>
        <w:tc>
          <w:tcPr>
            <w:tcW w:w="1452" w:type="dxa"/>
            <w:vMerge w:val="restart"/>
            <w:tcBorders>
              <w:top w:val="single" w:sz="4" w:space="0" w:color="auto"/>
              <w:left w:val="single" w:sz="4" w:space="0" w:color="auto"/>
              <w:right w:val="single" w:sz="4" w:space="0" w:color="auto"/>
            </w:tcBorders>
            <w:hideMark/>
          </w:tcPr>
          <w:p w14:paraId="529D0B4C" w14:textId="77777777" w:rsidR="00D031F2" w:rsidRPr="00B22F37" w:rsidRDefault="00D031F2" w:rsidP="00F17FDF">
            <w:pPr>
              <w:tabs>
                <w:tab w:val="center" w:pos="4320"/>
                <w:tab w:val="right" w:pos="8640"/>
              </w:tabs>
              <w:suppressAutoHyphens/>
              <w:rPr>
                <w:rFonts w:cs="Arial"/>
                <w:lang w:eastAsia="ar-SA"/>
              </w:rPr>
            </w:pPr>
          </w:p>
          <w:p w14:paraId="6DC74164" w14:textId="77777777" w:rsidR="00D031F2" w:rsidRPr="00B22F37" w:rsidRDefault="00D031F2" w:rsidP="00F17FDF">
            <w:pPr>
              <w:tabs>
                <w:tab w:val="center" w:pos="4320"/>
                <w:tab w:val="right" w:pos="8640"/>
              </w:tabs>
              <w:suppressAutoHyphens/>
              <w:rPr>
                <w:rFonts w:cs="Arial"/>
                <w:lang w:eastAsia="ar-SA"/>
              </w:rPr>
            </w:pPr>
          </w:p>
          <w:p w14:paraId="102490EB" w14:textId="77777777" w:rsidR="00D031F2" w:rsidRPr="00B22F37" w:rsidRDefault="00D031F2" w:rsidP="00F17FDF">
            <w:pPr>
              <w:tabs>
                <w:tab w:val="center" w:pos="4320"/>
                <w:tab w:val="right" w:pos="8640"/>
              </w:tabs>
              <w:suppressAutoHyphens/>
              <w:rPr>
                <w:rFonts w:cs="Arial"/>
                <w:lang w:eastAsia="ar-SA"/>
              </w:rPr>
            </w:pPr>
          </w:p>
          <w:p w14:paraId="65D836F3" w14:textId="77777777" w:rsidR="00D031F2" w:rsidRPr="00B22F37" w:rsidRDefault="00D031F2" w:rsidP="00F17FDF">
            <w:pPr>
              <w:tabs>
                <w:tab w:val="center" w:pos="4320"/>
                <w:tab w:val="right" w:pos="8640"/>
              </w:tabs>
              <w:suppressAutoHyphens/>
              <w:rPr>
                <w:rFonts w:cs="Arial"/>
                <w:lang w:eastAsia="ar-SA"/>
              </w:rPr>
            </w:pPr>
          </w:p>
          <w:p w14:paraId="32C0EF3B" w14:textId="77777777" w:rsidR="00D031F2" w:rsidRPr="00B22F37" w:rsidRDefault="00D031F2" w:rsidP="00F17FDF">
            <w:pPr>
              <w:tabs>
                <w:tab w:val="center" w:pos="4320"/>
                <w:tab w:val="right" w:pos="8640"/>
              </w:tabs>
              <w:suppressAutoHyphens/>
              <w:rPr>
                <w:rFonts w:cs="Arial"/>
                <w:lang w:eastAsia="ar-SA"/>
              </w:rPr>
            </w:pPr>
          </w:p>
          <w:p w14:paraId="2EA673F1" w14:textId="77777777" w:rsidR="00D031F2" w:rsidRPr="00B22F37" w:rsidRDefault="00D031F2" w:rsidP="00F17FDF">
            <w:pPr>
              <w:tabs>
                <w:tab w:val="center" w:pos="4320"/>
                <w:tab w:val="right" w:pos="8640"/>
              </w:tabs>
              <w:suppressAutoHyphens/>
              <w:rPr>
                <w:rFonts w:cs="Arial"/>
                <w:lang w:eastAsia="ar-SA"/>
              </w:rPr>
            </w:pPr>
          </w:p>
          <w:p w14:paraId="42BA9F4B" w14:textId="77777777" w:rsidR="00D031F2" w:rsidRPr="00B22F37" w:rsidRDefault="00D031F2" w:rsidP="00F17FDF">
            <w:pPr>
              <w:tabs>
                <w:tab w:val="center" w:pos="4320"/>
                <w:tab w:val="right" w:pos="8640"/>
              </w:tabs>
              <w:suppressAutoHyphens/>
              <w:rPr>
                <w:rFonts w:cs="Arial"/>
                <w:lang w:eastAsia="ar-SA"/>
              </w:rPr>
            </w:pPr>
          </w:p>
          <w:p w14:paraId="0C7DE9AC" w14:textId="77777777" w:rsidR="00D031F2" w:rsidRPr="00B22F37" w:rsidRDefault="00D031F2" w:rsidP="00F17FDF">
            <w:pPr>
              <w:tabs>
                <w:tab w:val="center" w:pos="4320"/>
                <w:tab w:val="right" w:pos="8640"/>
              </w:tabs>
              <w:suppressAutoHyphens/>
              <w:rPr>
                <w:rFonts w:cs="Arial"/>
                <w:lang w:eastAsia="ar-SA"/>
              </w:rPr>
            </w:pPr>
          </w:p>
          <w:p w14:paraId="557A34C3" w14:textId="77777777" w:rsidR="00D031F2" w:rsidRPr="00B22F37" w:rsidRDefault="00D031F2" w:rsidP="00F17FDF">
            <w:pPr>
              <w:tabs>
                <w:tab w:val="center" w:pos="4320"/>
                <w:tab w:val="right" w:pos="8640"/>
              </w:tabs>
              <w:suppressAutoHyphens/>
              <w:rPr>
                <w:rFonts w:cs="Arial"/>
                <w:lang w:eastAsia="ar-SA"/>
              </w:rPr>
            </w:pPr>
          </w:p>
          <w:p w14:paraId="4C470F68" w14:textId="77777777" w:rsidR="00D031F2" w:rsidRPr="00B22F37" w:rsidRDefault="00D031F2" w:rsidP="00F17FDF">
            <w:pPr>
              <w:tabs>
                <w:tab w:val="center" w:pos="4320"/>
                <w:tab w:val="right" w:pos="8640"/>
              </w:tabs>
              <w:suppressAutoHyphens/>
              <w:rPr>
                <w:rFonts w:cs="Arial"/>
                <w:lang w:eastAsia="ar-SA"/>
              </w:rPr>
            </w:pPr>
          </w:p>
          <w:p w14:paraId="5D26D834" w14:textId="77777777" w:rsidR="00D031F2" w:rsidRPr="00B22F37" w:rsidRDefault="00D031F2" w:rsidP="00F17FDF">
            <w:pPr>
              <w:tabs>
                <w:tab w:val="center" w:pos="4320"/>
                <w:tab w:val="right" w:pos="8640"/>
              </w:tabs>
              <w:suppressAutoHyphens/>
              <w:rPr>
                <w:rFonts w:cs="Arial"/>
                <w:lang w:eastAsia="ar-SA"/>
              </w:rPr>
            </w:pPr>
          </w:p>
          <w:p w14:paraId="36413169" w14:textId="77777777" w:rsidR="00D031F2" w:rsidRPr="00B22F37" w:rsidRDefault="00D031F2" w:rsidP="00F17FDF">
            <w:pPr>
              <w:tabs>
                <w:tab w:val="center" w:pos="4320"/>
                <w:tab w:val="right" w:pos="8640"/>
              </w:tabs>
              <w:suppressAutoHyphens/>
              <w:rPr>
                <w:rFonts w:cs="Arial"/>
                <w:lang w:eastAsia="ar-SA"/>
              </w:rPr>
            </w:pPr>
          </w:p>
          <w:p w14:paraId="7E115FE8" w14:textId="77777777" w:rsidR="00D031F2" w:rsidRPr="00B22F37" w:rsidRDefault="00D031F2" w:rsidP="00F17FDF">
            <w:pPr>
              <w:tabs>
                <w:tab w:val="center" w:pos="4320"/>
                <w:tab w:val="right" w:pos="8640"/>
              </w:tabs>
              <w:suppressAutoHyphens/>
              <w:rPr>
                <w:rFonts w:cs="Arial"/>
                <w:lang w:eastAsia="ar-SA"/>
              </w:rPr>
            </w:pPr>
          </w:p>
          <w:p w14:paraId="7B995485" w14:textId="77777777" w:rsidR="00D031F2" w:rsidRPr="00B22F37" w:rsidRDefault="00D031F2" w:rsidP="00F17FDF">
            <w:pPr>
              <w:tabs>
                <w:tab w:val="center" w:pos="4320"/>
                <w:tab w:val="right" w:pos="8640"/>
              </w:tabs>
              <w:suppressAutoHyphens/>
              <w:rPr>
                <w:rFonts w:cs="Arial"/>
                <w:lang w:eastAsia="ar-SA"/>
              </w:rPr>
            </w:pPr>
          </w:p>
          <w:p w14:paraId="444C5B4A" w14:textId="77777777" w:rsidR="00D031F2" w:rsidRPr="00B22F37" w:rsidRDefault="00D031F2" w:rsidP="00F17FDF">
            <w:pPr>
              <w:tabs>
                <w:tab w:val="center" w:pos="4320"/>
                <w:tab w:val="right" w:pos="8640"/>
              </w:tabs>
              <w:suppressAutoHyphens/>
              <w:rPr>
                <w:rFonts w:cs="Arial"/>
                <w:b/>
                <w:sz w:val="24"/>
                <w:lang w:eastAsia="ar-SA"/>
              </w:rPr>
            </w:pPr>
            <w:r w:rsidRPr="00B22F37">
              <w:rPr>
                <w:rFonts w:cs="Arial"/>
                <w:b/>
                <w:sz w:val="24"/>
                <w:lang w:eastAsia="ar-SA"/>
              </w:rPr>
              <w:t>Gender</w:t>
            </w:r>
          </w:p>
          <w:p w14:paraId="40571228"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 xml:space="preserve"> </w:t>
            </w:r>
          </w:p>
        </w:tc>
        <w:tc>
          <w:tcPr>
            <w:tcW w:w="4706" w:type="dxa"/>
            <w:tcBorders>
              <w:top w:val="single" w:sz="4" w:space="0" w:color="auto"/>
              <w:left w:val="single" w:sz="4" w:space="0" w:color="auto"/>
              <w:bottom w:val="single" w:sz="4" w:space="0" w:color="auto"/>
              <w:right w:val="single" w:sz="4" w:space="0" w:color="auto"/>
            </w:tcBorders>
          </w:tcPr>
          <w:p w14:paraId="67604E10"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 xml:space="preserve">Raise awareness of Working Families membership and business benefits of flexible working.  </w:t>
            </w:r>
          </w:p>
          <w:p w14:paraId="749FAB3A" w14:textId="77777777" w:rsidR="00D031F2" w:rsidRPr="00B22F37" w:rsidRDefault="00D031F2" w:rsidP="00D031F2">
            <w:pPr>
              <w:numPr>
                <w:ilvl w:val="0"/>
                <w:numId w:val="3"/>
              </w:numPr>
              <w:tabs>
                <w:tab w:val="center" w:pos="4320"/>
                <w:tab w:val="right" w:pos="8640"/>
              </w:tabs>
              <w:suppressAutoHyphens/>
              <w:contextualSpacing/>
              <w:rPr>
                <w:rFonts w:cs="Arial"/>
                <w:szCs w:val="24"/>
              </w:rPr>
            </w:pPr>
            <w:r w:rsidRPr="00B22F37">
              <w:rPr>
                <w:rFonts w:cs="Arial"/>
                <w:szCs w:val="24"/>
              </w:rPr>
              <w:t>Include case studies/role models – men and women at senior grades.</w:t>
            </w:r>
          </w:p>
          <w:p w14:paraId="2C78D418" w14:textId="77777777" w:rsidR="00D031F2" w:rsidRPr="00B22F37" w:rsidRDefault="00D031F2" w:rsidP="00D031F2">
            <w:pPr>
              <w:numPr>
                <w:ilvl w:val="0"/>
                <w:numId w:val="3"/>
              </w:numPr>
              <w:tabs>
                <w:tab w:val="center" w:pos="4320"/>
                <w:tab w:val="right" w:pos="8640"/>
              </w:tabs>
              <w:suppressAutoHyphens/>
              <w:contextualSpacing/>
              <w:rPr>
                <w:rFonts w:cs="Arial"/>
                <w:szCs w:val="24"/>
              </w:rPr>
            </w:pPr>
            <w:r w:rsidRPr="00B22F37">
              <w:rPr>
                <w:rFonts w:cs="Arial"/>
                <w:szCs w:val="24"/>
              </w:rPr>
              <w:t>Monitor to track any impact of women into senior roles and on gender pay gap.</w:t>
            </w:r>
          </w:p>
          <w:p w14:paraId="326D78A8" w14:textId="77777777" w:rsidR="00D031F2" w:rsidRPr="00B22F37" w:rsidRDefault="00D031F2" w:rsidP="00F17FDF">
            <w:pPr>
              <w:tabs>
                <w:tab w:val="center" w:pos="4320"/>
                <w:tab w:val="right" w:pos="8640"/>
              </w:tabs>
              <w:suppressAutoHyphens/>
              <w:rPr>
                <w:rFonts w:cs="Arial"/>
                <w:color w:val="FF0000"/>
                <w:lang w:eastAsia="ar-SA"/>
              </w:rPr>
            </w:pPr>
          </w:p>
          <w:p w14:paraId="2CBA9A00" w14:textId="77777777" w:rsidR="00D031F2" w:rsidRPr="00B22F37" w:rsidRDefault="00D031F2" w:rsidP="00F17FDF">
            <w:pPr>
              <w:suppressAutoHyphens/>
              <w:spacing w:line="259" w:lineRule="auto"/>
              <w:rPr>
                <w:rFonts w:cs="Arial"/>
                <w:lang w:eastAsia="ar-SA"/>
              </w:rPr>
            </w:pPr>
            <w:r w:rsidRPr="00B22F37">
              <w:rPr>
                <w:rFonts w:cs="Arial"/>
                <w:lang w:eastAsia="ar-SA"/>
              </w:rPr>
              <w:t xml:space="preserve">Following our benchmarking against Working Family Scottish </w:t>
            </w:r>
            <w:proofErr w:type="gramStart"/>
            <w:r w:rsidRPr="00B22F37">
              <w:rPr>
                <w:rFonts w:cs="Arial"/>
                <w:lang w:eastAsia="ar-SA"/>
              </w:rPr>
              <w:t>Award winning</w:t>
            </w:r>
            <w:proofErr w:type="gramEnd"/>
            <w:r w:rsidRPr="00B22F37">
              <w:rPr>
                <w:rFonts w:cs="Arial"/>
                <w:lang w:eastAsia="ar-SA"/>
              </w:rPr>
              <w:t xml:space="preserve"> companies’ submissions, we will review our guidance for short term flexible working arrangements.</w:t>
            </w:r>
          </w:p>
          <w:p w14:paraId="0DB2CB18" w14:textId="77777777" w:rsidR="00D031F2" w:rsidRPr="00B22F37" w:rsidRDefault="00D031F2" w:rsidP="00F17FDF">
            <w:pPr>
              <w:tabs>
                <w:tab w:val="center" w:pos="4320"/>
                <w:tab w:val="right" w:pos="8640"/>
              </w:tabs>
              <w:suppressAutoHyphens/>
              <w:rPr>
                <w:rFonts w:cs="Arial"/>
                <w:lang w:eastAsia="ar-SA"/>
              </w:rPr>
            </w:pPr>
          </w:p>
          <w:p w14:paraId="1F260A13" w14:textId="77777777" w:rsidR="00D031F2" w:rsidRDefault="00D031F2" w:rsidP="00F17FDF">
            <w:pPr>
              <w:tabs>
                <w:tab w:val="center" w:pos="4320"/>
                <w:tab w:val="right" w:pos="8640"/>
              </w:tabs>
              <w:suppressAutoHyphens/>
              <w:rPr>
                <w:rFonts w:cs="Arial"/>
                <w:lang w:eastAsia="ar-SA"/>
              </w:rPr>
            </w:pPr>
            <w:r w:rsidRPr="00B22F37">
              <w:rPr>
                <w:rFonts w:cs="Arial"/>
                <w:lang w:eastAsia="ar-SA"/>
              </w:rPr>
              <w:t>Use “happy to talk flexible working” in our recruitment advertisements and provide guidance to people managers</w:t>
            </w:r>
          </w:p>
          <w:p w14:paraId="115D30C7" w14:textId="77777777" w:rsidR="00D031F2" w:rsidRPr="00B22F37" w:rsidRDefault="00D031F2" w:rsidP="00F17FDF">
            <w:pPr>
              <w:tabs>
                <w:tab w:val="center" w:pos="4320"/>
                <w:tab w:val="right" w:pos="8640"/>
              </w:tabs>
              <w:suppressAutoHyphens/>
              <w:rPr>
                <w:rFonts w:cs="Arial"/>
                <w:lang w:eastAsia="ar-SA"/>
              </w:rPr>
            </w:pPr>
          </w:p>
        </w:tc>
        <w:tc>
          <w:tcPr>
            <w:tcW w:w="4079" w:type="dxa"/>
            <w:tcBorders>
              <w:top w:val="single" w:sz="4" w:space="0" w:color="auto"/>
              <w:left w:val="single" w:sz="4" w:space="0" w:color="auto"/>
              <w:bottom w:val="single" w:sz="4" w:space="0" w:color="auto"/>
              <w:right w:val="single" w:sz="4" w:space="0" w:color="auto"/>
            </w:tcBorders>
          </w:tcPr>
          <w:p w14:paraId="3F250CC6"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 xml:space="preserve">Review progress 6 monthly.  </w:t>
            </w:r>
          </w:p>
          <w:p w14:paraId="0B67D08A" w14:textId="77777777" w:rsidR="00D031F2" w:rsidRPr="00B22F37" w:rsidRDefault="00D031F2" w:rsidP="00F17FDF">
            <w:pPr>
              <w:tabs>
                <w:tab w:val="center" w:pos="4320"/>
                <w:tab w:val="right" w:pos="8640"/>
              </w:tabs>
              <w:suppressAutoHyphens/>
              <w:rPr>
                <w:rFonts w:cs="Arial"/>
                <w:lang w:eastAsia="ar-SA"/>
              </w:rPr>
            </w:pPr>
          </w:p>
          <w:p w14:paraId="28B7F1FC" w14:textId="77777777" w:rsidR="00D031F2" w:rsidRPr="00B22F37" w:rsidRDefault="00D031F2" w:rsidP="00F17FDF">
            <w:pPr>
              <w:tabs>
                <w:tab w:val="center" w:pos="4320"/>
                <w:tab w:val="right" w:pos="8640"/>
              </w:tabs>
              <w:suppressAutoHyphens/>
              <w:rPr>
                <w:rFonts w:cs="Arial"/>
                <w:lang w:eastAsia="ar-SA"/>
              </w:rPr>
            </w:pPr>
          </w:p>
          <w:p w14:paraId="33CB1EB3" w14:textId="77777777" w:rsidR="00D031F2" w:rsidRPr="00B22F37" w:rsidRDefault="00D031F2" w:rsidP="00F17FDF">
            <w:pPr>
              <w:tabs>
                <w:tab w:val="center" w:pos="4320"/>
                <w:tab w:val="right" w:pos="8640"/>
              </w:tabs>
              <w:suppressAutoHyphens/>
              <w:rPr>
                <w:rFonts w:cs="Arial"/>
                <w:lang w:eastAsia="ar-SA"/>
              </w:rPr>
            </w:pPr>
          </w:p>
          <w:p w14:paraId="12657DD1" w14:textId="77777777" w:rsidR="00D031F2" w:rsidRPr="00B22F37" w:rsidRDefault="00D031F2" w:rsidP="00F17FDF">
            <w:pPr>
              <w:tabs>
                <w:tab w:val="center" w:pos="4320"/>
                <w:tab w:val="right" w:pos="8640"/>
              </w:tabs>
              <w:suppressAutoHyphens/>
              <w:rPr>
                <w:rFonts w:cs="Arial"/>
                <w:lang w:eastAsia="ar-SA"/>
              </w:rPr>
            </w:pPr>
          </w:p>
          <w:p w14:paraId="5A9864A9" w14:textId="77777777" w:rsidR="00D031F2" w:rsidRPr="00B22F37" w:rsidRDefault="00D031F2" w:rsidP="00F17FDF">
            <w:pPr>
              <w:tabs>
                <w:tab w:val="center" w:pos="4320"/>
                <w:tab w:val="right" w:pos="8640"/>
              </w:tabs>
              <w:suppressAutoHyphens/>
              <w:rPr>
                <w:rFonts w:cs="Arial"/>
                <w:lang w:eastAsia="ar-SA"/>
              </w:rPr>
            </w:pPr>
          </w:p>
          <w:p w14:paraId="235A87E7" w14:textId="77777777" w:rsidR="00D031F2" w:rsidRPr="00B22F37" w:rsidRDefault="00D031F2" w:rsidP="00F17FDF">
            <w:pPr>
              <w:tabs>
                <w:tab w:val="center" w:pos="4320"/>
                <w:tab w:val="right" w:pos="8640"/>
              </w:tabs>
              <w:suppressAutoHyphens/>
              <w:rPr>
                <w:rFonts w:cs="Arial"/>
                <w:lang w:eastAsia="ar-SA"/>
              </w:rPr>
            </w:pPr>
          </w:p>
          <w:p w14:paraId="631C80F5"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p>
          <w:p w14:paraId="578C2140" w14:textId="77777777" w:rsidR="00D031F2" w:rsidRPr="00B22F37" w:rsidRDefault="00D031F2" w:rsidP="00F17FDF">
            <w:pPr>
              <w:tabs>
                <w:tab w:val="center" w:pos="4320"/>
                <w:tab w:val="right" w:pos="8640"/>
              </w:tabs>
              <w:suppressAutoHyphens/>
              <w:rPr>
                <w:rFonts w:cs="Arial"/>
                <w:lang w:eastAsia="ar-SA"/>
              </w:rPr>
            </w:pPr>
          </w:p>
          <w:p w14:paraId="35E483D2" w14:textId="77777777" w:rsidR="00D031F2" w:rsidRPr="00B22F37" w:rsidRDefault="00D031F2" w:rsidP="00F17FDF">
            <w:pPr>
              <w:tabs>
                <w:tab w:val="center" w:pos="4320"/>
                <w:tab w:val="right" w:pos="8640"/>
              </w:tabs>
              <w:suppressAutoHyphens/>
              <w:rPr>
                <w:rFonts w:cs="Arial"/>
                <w:lang w:eastAsia="ar-SA"/>
              </w:rPr>
            </w:pPr>
          </w:p>
          <w:p w14:paraId="1AA1D487" w14:textId="77777777" w:rsidR="00D031F2" w:rsidRPr="00B22F37" w:rsidRDefault="00D031F2" w:rsidP="00F17FDF">
            <w:pPr>
              <w:tabs>
                <w:tab w:val="center" w:pos="4320"/>
                <w:tab w:val="right" w:pos="8640"/>
              </w:tabs>
              <w:suppressAutoHyphens/>
              <w:rPr>
                <w:rFonts w:cs="Arial"/>
                <w:lang w:eastAsia="ar-SA"/>
              </w:rPr>
            </w:pPr>
          </w:p>
          <w:p w14:paraId="4D62EC39" w14:textId="77777777" w:rsidR="00D031F2" w:rsidRPr="00B22F37" w:rsidRDefault="00D031F2" w:rsidP="00F17FDF">
            <w:pPr>
              <w:tabs>
                <w:tab w:val="center" w:pos="4320"/>
                <w:tab w:val="right" w:pos="8640"/>
              </w:tabs>
              <w:suppressAutoHyphens/>
              <w:rPr>
                <w:rFonts w:cs="Arial"/>
                <w:lang w:eastAsia="ar-SA"/>
              </w:rPr>
            </w:pPr>
          </w:p>
          <w:p w14:paraId="670D34D9"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r w:rsidRPr="00B22F37">
              <w:rPr>
                <w:rFonts w:cs="Arial"/>
                <w:lang w:eastAsia="ar-SA"/>
              </w:rPr>
              <w:tab/>
            </w:r>
          </w:p>
        </w:tc>
        <w:tc>
          <w:tcPr>
            <w:tcW w:w="4501" w:type="dxa"/>
            <w:tcBorders>
              <w:top w:val="single" w:sz="4" w:space="0" w:color="auto"/>
              <w:left w:val="single" w:sz="4" w:space="0" w:color="auto"/>
              <w:bottom w:val="single" w:sz="4" w:space="0" w:color="auto"/>
              <w:right w:val="single" w:sz="4" w:space="0" w:color="auto"/>
            </w:tcBorders>
          </w:tcPr>
          <w:p w14:paraId="00B1697D" w14:textId="77777777" w:rsidR="00D031F2" w:rsidRPr="00B22F37" w:rsidRDefault="00D031F2" w:rsidP="00D031F2">
            <w:pPr>
              <w:numPr>
                <w:ilvl w:val="0"/>
                <w:numId w:val="4"/>
              </w:numPr>
              <w:tabs>
                <w:tab w:val="center" w:pos="4320"/>
                <w:tab w:val="right" w:pos="8640"/>
              </w:tabs>
              <w:suppressAutoHyphens/>
              <w:contextualSpacing/>
              <w:rPr>
                <w:rFonts w:cs="Arial"/>
                <w:szCs w:val="24"/>
              </w:rPr>
            </w:pPr>
            <w:r w:rsidRPr="00B22F37">
              <w:rPr>
                <w:rFonts w:cs="Arial"/>
                <w:szCs w:val="24"/>
              </w:rPr>
              <w:t xml:space="preserve">Aim to improve vertical occupational segregation.  </w:t>
            </w:r>
          </w:p>
          <w:p w14:paraId="31288F2B" w14:textId="77777777" w:rsidR="00D031F2" w:rsidRPr="00B22F37" w:rsidRDefault="00D031F2" w:rsidP="00D031F2">
            <w:pPr>
              <w:numPr>
                <w:ilvl w:val="0"/>
                <w:numId w:val="4"/>
              </w:numPr>
              <w:suppressAutoHyphens/>
              <w:contextualSpacing/>
              <w:rPr>
                <w:rFonts w:cs="Arial"/>
                <w:bCs/>
                <w:iCs/>
                <w:szCs w:val="24"/>
              </w:rPr>
            </w:pPr>
            <w:r w:rsidRPr="00B22F37">
              <w:rPr>
                <w:rFonts w:cs="Arial"/>
                <w:bCs/>
                <w:iCs/>
                <w:szCs w:val="24"/>
              </w:rPr>
              <w:t xml:space="preserve">Improve representation of part time employees in managerial and leadership grades. </w:t>
            </w:r>
          </w:p>
          <w:p w14:paraId="7C092548" w14:textId="77777777" w:rsidR="00D031F2" w:rsidRPr="00B22F37" w:rsidRDefault="00D031F2" w:rsidP="00D031F2">
            <w:pPr>
              <w:numPr>
                <w:ilvl w:val="0"/>
                <w:numId w:val="4"/>
              </w:numPr>
              <w:tabs>
                <w:tab w:val="center" w:pos="4320"/>
                <w:tab w:val="right" w:pos="8640"/>
              </w:tabs>
              <w:suppressAutoHyphens/>
              <w:contextualSpacing/>
              <w:rPr>
                <w:rFonts w:cs="Arial"/>
              </w:rPr>
            </w:pPr>
            <w:r w:rsidRPr="00B22F37">
              <w:rPr>
                <w:rFonts w:cs="Arial"/>
              </w:rPr>
              <w:t>Continue to reduce our gender pay gap.  Our aim from the 2017 report was to reduce the gap by 2% by 2020.  We have already reduced by 1.62%, and we will continue to work towards a 2% reduction by 2020.</w:t>
            </w:r>
          </w:p>
          <w:p w14:paraId="05E83D7F" w14:textId="77777777" w:rsidR="00D031F2" w:rsidRPr="00B22F37" w:rsidRDefault="00D031F2" w:rsidP="00F17FDF">
            <w:pPr>
              <w:tabs>
                <w:tab w:val="center" w:pos="4320"/>
                <w:tab w:val="right" w:pos="8640"/>
              </w:tabs>
              <w:suppressAutoHyphens/>
              <w:rPr>
                <w:rFonts w:cs="Arial"/>
                <w:lang w:eastAsia="ar-SA"/>
              </w:rPr>
            </w:pPr>
          </w:p>
          <w:p w14:paraId="398BF672" w14:textId="77777777" w:rsidR="00D031F2" w:rsidRPr="00B22F37" w:rsidRDefault="00D031F2" w:rsidP="00F17FDF">
            <w:pPr>
              <w:suppressAutoHyphens/>
              <w:rPr>
                <w:rFonts w:cs="Arial"/>
                <w:lang w:eastAsia="ar-SA"/>
              </w:rPr>
            </w:pPr>
            <w:r w:rsidRPr="00B22F37">
              <w:rPr>
                <w:rFonts w:cs="Arial"/>
                <w:lang w:eastAsia="ar-SA"/>
              </w:rPr>
              <w:t>Note: any change in population profile and gender pay gap will depend on number of available vacancies/ongoing recruitment.</w:t>
            </w:r>
          </w:p>
        </w:tc>
      </w:tr>
      <w:tr w:rsidR="00D031F2" w:rsidRPr="00B22F37" w14:paraId="00A1C578" w14:textId="77777777" w:rsidTr="00D031F2">
        <w:trPr>
          <w:trHeight w:val="3771"/>
        </w:trPr>
        <w:tc>
          <w:tcPr>
            <w:tcW w:w="1452" w:type="dxa"/>
            <w:vMerge/>
          </w:tcPr>
          <w:p w14:paraId="740C671E" w14:textId="77777777" w:rsidR="00D031F2" w:rsidRPr="00B22F37" w:rsidRDefault="00D031F2" w:rsidP="00F17FDF">
            <w:pPr>
              <w:tabs>
                <w:tab w:val="center" w:pos="4320"/>
                <w:tab w:val="right" w:pos="8640"/>
              </w:tabs>
              <w:suppressAutoHyphens/>
              <w:rPr>
                <w:rFonts w:cs="Arial"/>
                <w:lang w:eastAsia="ar-SA"/>
              </w:rPr>
            </w:pPr>
          </w:p>
        </w:tc>
        <w:tc>
          <w:tcPr>
            <w:tcW w:w="4706" w:type="dxa"/>
            <w:tcBorders>
              <w:top w:val="single" w:sz="4" w:space="0" w:color="auto"/>
              <w:left w:val="single" w:sz="4" w:space="0" w:color="auto"/>
              <w:bottom w:val="single" w:sz="4" w:space="0" w:color="auto"/>
              <w:right w:val="single" w:sz="4" w:space="0" w:color="auto"/>
            </w:tcBorders>
          </w:tcPr>
          <w:p w14:paraId="1ADCEAED" w14:textId="77777777" w:rsidR="00D031F2" w:rsidRDefault="00D031F2" w:rsidP="00F17FDF">
            <w:pPr>
              <w:tabs>
                <w:tab w:val="center" w:pos="4320"/>
                <w:tab w:val="right" w:pos="8640"/>
              </w:tabs>
              <w:suppressAutoHyphens/>
              <w:rPr>
                <w:rFonts w:cs="Arial"/>
                <w:lang w:eastAsia="ar-SA"/>
              </w:rPr>
            </w:pPr>
            <w:r w:rsidRPr="00B22F37">
              <w:rPr>
                <w:rFonts w:cs="Arial"/>
                <w:lang w:eastAsia="ar-SA"/>
              </w:rPr>
              <w:t>Continue women into leadership programme of events.  Raise awareness of successes, providing positive role models.</w:t>
            </w:r>
          </w:p>
          <w:p w14:paraId="282D57D9" w14:textId="77777777" w:rsidR="00D031F2" w:rsidRPr="00B22F37" w:rsidRDefault="00D031F2" w:rsidP="00F17FDF">
            <w:pPr>
              <w:tabs>
                <w:tab w:val="center" w:pos="4320"/>
                <w:tab w:val="right" w:pos="8640"/>
              </w:tabs>
              <w:suppressAutoHyphens/>
              <w:rPr>
                <w:rFonts w:cs="Arial"/>
                <w:lang w:eastAsia="ar-SA"/>
              </w:rPr>
            </w:pPr>
          </w:p>
        </w:tc>
        <w:tc>
          <w:tcPr>
            <w:tcW w:w="4079" w:type="dxa"/>
            <w:tcBorders>
              <w:top w:val="single" w:sz="4" w:space="0" w:color="auto"/>
              <w:left w:val="single" w:sz="4" w:space="0" w:color="auto"/>
              <w:bottom w:val="single" w:sz="4" w:space="0" w:color="auto"/>
              <w:right w:val="single" w:sz="4" w:space="0" w:color="auto"/>
            </w:tcBorders>
          </w:tcPr>
          <w:p w14:paraId="6E8FD9D3"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Ongoing</w:t>
            </w:r>
          </w:p>
        </w:tc>
        <w:tc>
          <w:tcPr>
            <w:tcW w:w="4501" w:type="dxa"/>
            <w:tcBorders>
              <w:top w:val="single" w:sz="4" w:space="0" w:color="auto"/>
              <w:left w:val="single" w:sz="4" w:space="0" w:color="auto"/>
              <w:bottom w:val="single" w:sz="4" w:space="0" w:color="auto"/>
              <w:right w:val="single" w:sz="4" w:space="0" w:color="auto"/>
            </w:tcBorders>
          </w:tcPr>
          <w:p w14:paraId="1FA4641F" w14:textId="77777777" w:rsidR="00D031F2" w:rsidRPr="00B22F37" w:rsidRDefault="00D031F2" w:rsidP="00F17FDF">
            <w:pPr>
              <w:suppressAutoHyphens/>
              <w:rPr>
                <w:rFonts w:cs="Arial"/>
                <w:lang w:eastAsia="ar-SA"/>
              </w:rPr>
            </w:pPr>
            <w:r w:rsidRPr="00B22F37">
              <w:rPr>
                <w:rFonts w:cs="Arial"/>
                <w:lang w:eastAsia="ar-SA"/>
              </w:rPr>
              <w:t>Continue our work to attract more women into leadership and improve gender occupational segregation.</w:t>
            </w:r>
          </w:p>
        </w:tc>
      </w:tr>
      <w:tr w:rsidR="00D031F2" w:rsidRPr="00B22F37" w14:paraId="138318C6" w14:textId="77777777" w:rsidTr="00D031F2">
        <w:trPr>
          <w:trHeight w:val="3771"/>
        </w:trPr>
        <w:tc>
          <w:tcPr>
            <w:tcW w:w="1452" w:type="dxa"/>
            <w:vMerge/>
          </w:tcPr>
          <w:p w14:paraId="592135A7" w14:textId="77777777" w:rsidR="00D031F2" w:rsidRPr="00B22F37" w:rsidRDefault="00D031F2" w:rsidP="00F17FDF">
            <w:pPr>
              <w:tabs>
                <w:tab w:val="center" w:pos="4320"/>
                <w:tab w:val="right" w:pos="8640"/>
              </w:tabs>
              <w:suppressAutoHyphens/>
              <w:rPr>
                <w:rFonts w:cs="Arial"/>
                <w:lang w:eastAsia="ar-SA"/>
              </w:rPr>
            </w:pPr>
          </w:p>
        </w:tc>
        <w:tc>
          <w:tcPr>
            <w:tcW w:w="4706" w:type="dxa"/>
            <w:tcBorders>
              <w:top w:val="single" w:sz="4" w:space="0" w:color="auto"/>
              <w:left w:val="single" w:sz="4" w:space="0" w:color="auto"/>
              <w:bottom w:val="single" w:sz="4" w:space="0" w:color="auto"/>
              <w:right w:val="single" w:sz="4" w:space="0" w:color="auto"/>
            </w:tcBorders>
          </w:tcPr>
          <w:p w14:paraId="6A143630" w14:textId="77777777" w:rsidR="00D031F2" w:rsidRPr="00B22F37" w:rsidRDefault="00D031F2" w:rsidP="00F17FDF">
            <w:pPr>
              <w:suppressAutoHyphens/>
              <w:rPr>
                <w:rFonts w:cs="Arial"/>
                <w:bCs/>
                <w:iCs/>
                <w:lang w:eastAsia="ar-SA"/>
              </w:rPr>
            </w:pPr>
            <w:r w:rsidRPr="00B22F37">
              <w:rPr>
                <w:rFonts w:cs="Arial"/>
                <w:bCs/>
                <w:iCs/>
                <w:lang w:eastAsia="ar-SA"/>
              </w:rPr>
              <w:t xml:space="preserve">Focus on improvements to our salary bands in future pay remits, subject to pay policy and affordability. </w:t>
            </w:r>
          </w:p>
          <w:p w14:paraId="246FB1AC" w14:textId="77777777" w:rsidR="00D031F2" w:rsidRPr="00B22F37" w:rsidRDefault="00D031F2" w:rsidP="00F17FDF">
            <w:pPr>
              <w:tabs>
                <w:tab w:val="center" w:pos="4320"/>
                <w:tab w:val="right" w:pos="8640"/>
              </w:tabs>
              <w:suppressAutoHyphens/>
              <w:rPr>
                <w:rFonts w:cs="Arial"/>
                <w:bCs/>
                <w:iCs/>
                <w:lang w:eastAsia="ar-SA"/>
              </w:rPr>
            </w:pPr>
            <w:r w:rsidRPr="00B22F37">
              <w:rPr>
                <w:rFonts w:cs="Arial"/>
                <w:bCs/>
                <w:iCs/>
                <w:lang w:eastAsia="ar-SA"/>
              </w:rPr>
              <w:t xml:space="preserve">We will measure the impact of pay remit proposals on overall gender pay gap and grade by grade gaps. </w:t>
            </w:r>
          </w:p>
        </w:tc>
        <w:tc>
          <w:tcPr>
            <w:tcW w:w="4079" w:type="dxa"/>
            <w:tcBorders>
              <w:top w:val="single" w:sz="4" w:space="0" w:color="auto"/>
              <w:left w:val="single" w:sz="4" w:space="0" w:color="auto"/>
              <w:bottom w:val="single" w:sz="4" w:space="0" w:color="auto"/>
              <w:right w:val="single" w:sz="4" w:space="0" w:color="auto"/>
            </w:tcBorders>
          </w:tcPr>
          <w:p w14:paraId="6BFFCBFA"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Ongoing</w:t>
            </w:r>
          </w:p>
        </w:tc>
        <w:tc>
          <w:tcPr>
            <w:tcW w:w="4501" w:type="dxa"/>
            <w:tcBorders>
              <w:top w:val="single" w:sz="4" w:space="0" w:color="auto"/>
              <w:left w:val="single" w:sz="4" w:space="0" w:color="auto"/>
              <w:bottom w:val="single" w:sz="4" w:space="0" w:color="auto"/>
              <w:right w:val="single" w:sz="4" w:space="0" w:color="auto"/>
            </w:tcBorders>
          </w:tcPr>
          <w:p w14:paraId="4F413460" w14:textId="77777777" w:rsidR="00D031F2" w:rsidRPr="00B22F37" w:rsidRDefault="00D031F2" w:rsidP="00F17FDF">
            <w:pPr>
              <w:suppressAutoHyphens/>
              <w:rPr>
                <w:rFonts w:cs="Arial"/>
                <w:lang w:eastAsia="ar-SA"/>
              </w:rPr>
            </w:pPr>
            <w:r w:rsidRPr="00B22F37">
              <w:rPr>
                <w:rFonts w:cs="Arial"/>
                <w:lang w:eastAsia="ar-SA"/>
              </w:rPr>
              <w:t>Aim to reduce pay gap</w:t>
            </w:r>
          </w:p>
        </w:tc>
      </w:tr>
      <w:tr w:rsidR="00D031F2" w:rsidRPr="00B22F37" w14:paraId="72D1EE56" w14:textId="77777777" w:rsidTr="00D031F2">
        <w:trPr>
          <w:trHeight w:val="245"/>
        </w:trPr>
        <w:tc>
          <w:tcPr>
            <w:tcW w:w="1452" w:type="dxa"/>
            <w:tcBorders>
              <w:left w:val="nil"/>
              <w:bottom w:val="single" w:sz="4" w:space="0" w:color="auto"/>
              <w:right w:val="nil"/>
            </w:tcBorders>
          </w:tcPr>
          <w:p w14:paraId="275A2BDD" w14:textId="77777777" w:rsidR="00D031F2" w:rsidRPr="00B22F37" w:rsidRDefault="00D031F2" w:rsidP="00F17FDF">
            <w:pPr>
              <w:tabs>
                <w:tab w:val="center" w:pos="4320"/>
                <w:tab w:val="right" w:pos="8640"/>
              </w:tabs>
              <w:suppressAutoHyphens/>
              <w:rPr>
                <w:rFonts w:cs="Arial"/>
                <w:lang w:eastAsia="ar-SA"/>
              </w:rPr>
            </w:pPr>
          </w:p>
        </w:tc>
        <w:tc>
          <w:tcPr>
            <w:tcW w:w="4706" w:type="dxa"/>
            <w:tcBorders>
              <w:top w:val="single" w:sz="4" w:space="0" w:color="auto"/>
              <w:left w:val="nil"/>
              <w:bottom w:val="single" w:sz="4" w:space="0" w:color="auto"/>
              <w:right w:val="nil"/>
            </w:tcBorders>
          </w:tcPr>
          <w:p w14:paraId="49517F26" w14:textId="77777777" w:rsidR="00D031F2" w:rsidRPr="00B22F37" w:rsidRDefault="00D031F2" w:rsidP="00F17FDF">
            <w:pPr>
              <w:suppressAutoHyphens/>
              <w:rPr>
                <w:rFonts w:cs="Arial"/>
                <w:bCs/>
                <w:iCs/>
                <w:lang w:eastAsia="ar-SA"/>
              </w:rPr>
            </w:pPr>
          </w:p>
        </w:tc>
        <w:tc>
          <w:tcPr>
            <w:tcW w:w="4079" w:type="dxa"/>
            <w:tcBorders>
              <w:top w:val="single" w:sz="4" w:space="0" w:color="auto"/>
              <w:left w:val="nil"/>
              <w:bottom w:val="single" w:sz="4" w:space="0" w:color="auto"/>
              <w:right w:val="nil"/>
            </w:tcBorders>
          </w:tcPr>
          <w:p w14:paraId="5687A1AE" w14:textId="77777777" w:rsidR="00D031F2" w:rsidRPr="00B22F37" w:rsidRDefault="00D031F2" w:rsidP="00F17FDF">
            <w:pPr>
              <w:tabs>
                <w:tab w:val="center" w:pos="4320"/>
                <w:tab w:val="right" w:pos="8640"/>
              </w:tabs>
              <w:suppressAutoHyphens/>
              <w:rPr>
                <w:rFonts w:cs="Arial"/>
                <w:lang w:eastAsia="ar-SA"/>
              </w:rPr>
            </w:pPr>
          </w:p>
        </w:tc>
        <w:tc>
          <w:tcPr>
            <w:tcW w:w="4501" w:type="dxa"/>
            <w:tcBorders>
              <w:top w:val="single" w:sz="4" w:space="0" w:color="auto"/>
              <w:left w:val="nil"/>
              <w:bottom w:val="single" w:sz="4" w:space="0" w:color="auto"/>
              <w:right w:val="nil"/>
            </w:tcBorders>
          </w:tcPr>
          <w:p w14:paraId="2C5277FD" w14:textId="77777777" w:rsidR="00D031F2" w:rsidRPr="00B22F37" w:rsidRDefault="00D031F2" w:rsidP="00F17FDF">
            <w:pPr>
              <w:suppressAutoHyphens/>
              <w:rPr>
                <w:rFonts w:cs="Arial"/>
                <w:lang w:eastAsia="ar-SA"/>
              </w:rPr>
            </w:pPr>
          </w:p>
        </w:tc>
      </w:tr>
      <w:tr w:rsidR="00D031F2" w:rsidRPr="00B22F37" w14:paraId="0139292E" w14:textId="77777777" w:rsidTr="00D031F2">
        <w:trPr>
          <w:trHeight w:val="5527"/>
        </w:trPr>
        <w:tc>
          <w:tcPr>
            <w:tcW w:w="1452" w:type="dxa"/>
            <w:tcBorders>
              <w:top w:val="single" w:sz="4" w:space="0" w:color="auto"/>
              <w:left w:val="single" w:sz="4" w:space="0" w:color="auto"/>
              <w:bottom w:val="nil"/>
              <w:right w:val="single" w:sz="4" w:space="0" w:color="auto"/>
            </w:tcBorders>
            <w:hideMark/>
          </w:tcPr>
          <w:p w14:paraId="7AB159BE" w14:textId="77777777" w:rsidR="00D031F2" w:rsidRPr="00B22F37" w:rsidRDefault="00D031F2" w:rsidP="00F17FDF">
            <w:pPr>
              <w:tabs>
                <w:tab w:val="center" w:pos="4320"/>
                <w:tab w:val="right" w:pos="8640"/>
              </w:tabs>
              <w:suppressAutoHyphens/>
              <w:rPr>
                <w:rFonts w:cs="Arial"/>
                <w:lang w:eastAsia="ar-SA"/>
              </w:rPr>
            </w:pPr>
          </w:p>
          <w:p w14:paraId="00CCBBA6" w14:textId="77777777" w:rsidR="00D031F2" w:rsidRPr="00B22F37" w:rsidRDefault="00D031F2" w:rsidP="00F17FDF">
            <w:pPr>
              <w:tabs>
                <w:tab w:val="center" w:pos="4320"/>
                <w:tab w:val="right" w:pos="8640"/>
              </w:tabs>
              <w:suppressAutoHyphens/>
              <w:rPr>
                <w:rFonts w:cs="Arial"/>
                <w:lang w:eastAsia="ar-SA"/>
              </w:rPr>
            </w:pPr>
          </w:p>
          <w:p w14:paraId="494778E4" w14:textId="77777777" w:rsidR="00D031F2" w:rsidRPr="00B22F37" w:rsidRDefault="00D031F2" w:rsidP="00F17FDF">
            <w:pPr>
              <w:tabs>
                <w:tab w:val="center" w:pos="4320"/>
                <w:tab w:val="right" w:pos="8640"/>
              </w:tabs>
              <w:suppressAutoHyphens/>
              <w:rPr>
                <w:rFonts w:cs="Arial"/>
                <w:lang w:eastAsia="ar-SA"/>
              </w:rPr>
            </w:pPr>
          </w:p>
          <w:p w14:paraId="55F59566" w14:textId="77777777" w:rsidR="00D031F2" w:rsidRPr="00B22F37" w:rsidRDefault="00D031F2" w:rsidP="00F17FDF">
            <w:pPr>
              <w:tabs>
                <w:tab w:val="center" w:pos="4320"/>
                <w:tab w:val="right" w:pos="8640"/>
              </w:tabs>
              <w:suppressAutoHyphens/>
              <w:rPr>
                <w:rFonts w:cs="Arial"/>
                <w:lang w:eastAsia="ar-SA"/>
              </w:rPr>
            </w:pPr>
          </w:p>
          <w:p w14:paraId="497155CD" w14:textId="77777777" w:rsidR="00D031F2" w:rsidRPr="00B22F37" w:rsidRDefault="00D031F2" w:rsidP="00F17FDF">
            <w:pPr>
              <w:tabs>
                <w:tab w:val="center" w:pos="4320"/>
                <w:tab w:val="right" w:pos="8640"/>
              </w:tabs>
              <w:suppressAutoHyphens/>
              <w:rPr>
                <w:rFonts w:cs="Arial"/>
                <w:lang w:eastAsia="ar-SA"/>
              </w:rPr>
            </w:pPr>
          </w:p>
          <w:p w14:paraId="1BF57AF5" w14:textId="77777777" w:rsidR="00D031F2" w:rsidRPr="00B22F37" w:rsidRDefault="00D031F2" w:rsidP="00F17FDF">
            <w:pPr>
              <w:tabs>
                <w:tab w:val="center" w:pos="4320"/>
                <w:tab w:val="right" w:pos="8640"/>
              </w:tabs>
              <w:suppressAutoHyphens/>
              <w:rPr>
                <w:rFonts w:cs="Arial"/>
                <w:lang w:eastAsia="ar-SA"/>
              </w:rPr>
            </w:pPr>
          </w:p>
          <w:p w14:paraId="337AC88B" w14:textId="77777777" w:rsidR="00D031F2" w:rsidRPr="00B22F37" w:rsidRDefault="00D031F2" w:rsidP="00F17FDF">
            <w:pPr>
              <w:tabs>
                <w:tab w:val="center" w:pos="4320"/>
                <w:tab w:val="right" w:pos="8640"/>
              </w:tabs>
              <w:suppressAutoHyphens/>
              <w:rPr>
                <w:rFonts w:cs="Arial"/>
                <w:lang w:eastAsia="ar-SA"/>
              </w:rPr>
            </w:pPr>
          </w:p>
          <w:p w14:paraId="086C578A" w14:textId="77777777" w:rsidR="00D031F2" w:rsidRPr="00B22F37" w:rsidRDefault="00D031F2" w:rsidP="00F17FDF">
            <w:pPr>
              <w:tabs>
                <w:tab w:val="center" w:pos="4320"/>
                <w:tab w:val="right" w:pos="8640"/>
              </w:tabs>
              <w:suppressAutoHyphens/>
              <w:rPr>
                <w:rFonts w:cs="Arial"/>
                <w:lang w:eastAsia="ar-SA"/>
              </w:rPr>
            </w:pPr>
          </w:p>
          <w:p w14:paraId="3F66F0D8" w14:textId="77777777" w:rsidR="00D031F2" w:rsidRPr="00B22F37" w:rsidRDefault="00D031F2" w:rsidP="00F17FDF">
            <w:pPr>
              <w:tabs>
                <w:tab w:val="center" w:pos="4320"/>
                <w:tab w:val="right" w:pos="8640"/>
              </w:tabs>
              <w:suppressAutoHyphens/>
              <w:rPr>
                <w:rFonts w:cs="Arial"/>
                <w:lang w:eastAsia="ar-SA"/>
              </w:rPr>
            </w:pPr>
          </w:p>
          <w:p w14:paraId="6B3272A5" w14:textId="77777777" w:rsidR="00D031F2" w:rsidRPr="00B22F37" w:rsidRDefault="00D031F2" w:rsidP="00F17FDF">
            <w:pPr>
              <w:tabs>
                <w:tab w:val="center" w:pos="4320"/>
                <w:tab w:val="right" w:pos="8640"/>
              </w:tabs>
              <w:suppressAutoHyphens/>
              <w:rPr>
                <w:rFonts w:cs="Arial"/>
                <w:lang w:eastAsia="ar-SA"/>
              </w:rPr>
            </w:pPr>
          </w:p>
          <w:p w14:paraId="09651E87" w14:textId="77777777" w:rsidR="00D031F2" w:rsidRPr="00B22F37" w:rsidRDefault="00D031F2" w:rsidP="00F17FDF">
            <w:pPr>
              <w:tabs>
                <w:tab w:val="center" w:pos="4320"/>
                <w:tab w:val="right" w:pos="8640"/>
              </w:tabs>
              <w:suppressAutoHyphens/>
              <w:rPr>
                <w:rFonts w:cs="Arial"/>
                <w:b/>
                <w:sz w:val="24"/>
                <w:lang w:eastAsia="ar-SA"/>
              </w:rPr>
            </w:pPr>
            <w:r w:rsidRPr="00B22F37">
              <w:rPr>
                <w:rFonts w:cs="Arial"/>
                <w:b/>
                <w:sz w:val="24"/>
                <w:lang w:eastAsia="ar-SA"/>
              </w:rPr>
              <w:t xml:space="preserve">Gender, race, disability </w:t>
            </w:r>
          </w:p>
          <w:p w14:paraId="0750DAD1" w14:textId="77777777" w:rsidR="00D031F2" w:rsidRPr="00B22F37" w:rsidRDefault="00D031F2" w:rsidP="00F17FDF">
            <w:pPr>
              <w:tabs>
                <w:tab w:val="center" w:pos="4320"/>
                <w:tab w:val="right" w:pos="8640"/>
              </w:tabs>
              <w:suppressAutoHyphens/>
              <w:rPr>
                <w:rFonts w:cs="Arial"/>
                <w:lang w:eastAsia="ar-SA"/>
              </w:rPr>
            </w:pPr>
          </w:p>
          <w:p w14:paraId="43E73920" w14:textId="77777777" w:rsidR="00D031F2" w:rsidRPr="00B22F37" w:rsidRDefault="00D031F2" w:rsidP="00F17FDF">
            <w:pPr>
              <w:tabs>
                <w:tab w:val="center" w:pos="4320"/>
                <w:tab w:val="right" w:pos="8640"/>
              </w:tabs>
              <w:suppressAutoHyphens/>
              <w:rPr>
                <w:rFonts w:cs="Arial"/>
                <w:lang w:eastAsia="ar-SA"/>
              </w:rPr>
            </w:pPr>
          </w:p>
          <w:p w14:paraId="1887591E" w14:textId="77777777" w:rsidR="00D031F2" w:rsidRPr="00B22F37" w:rsidRDefault="00D031F2" w:rsidP="00F17FDF">
            <w:pPr>
              <w:tabs>
                <w:tab w:val="center" w:pos="4320"/>
                <w:tab w:val="right" w:pos="8640"/>
              </w:tabs>
              <w:suppressAutoHyphens/>
              <w:rPr>
                <w:rFonts w:cs="Arial"/>
                <w:lang w:eastAsia="ar-SA"/>
              </w:rPr>
            </w:pPr>
          </w:p>
        </w:tc>
        <w:tc>
          <w:tcPr>
            <w:tcW w:w="4706" w:type="dxa"/>
            <w:tcBorders>
              <w:top w:val="single" w:sz="4" w:space="0" w:color="auto"/>
              <w:left w:val="single" w:sz="4" w:space="0" w:color="auto"/>
              <w:right w:val="single" w:sz="4" w:space="0" w:color="auto"/>
            </w:tcBorders>
          </w:tcPr>
          <w:p w14:paraId="1B729B3C"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Review of resourcing policy and approach:</w:t>
            </w:r>
          </w:p>
          <w:p w14:paraId="16B9FD47" w14:textId="77777777" w:rsidR="00D031F2" w:rsidRPr="00B22F37" w:rsidRDefault="00D031F2" w:rsidP="00D031F2">
            <w:pPr>
              <w:numPr>
                <w:ilvl w:val="0"/>
                <w:numId w:val="2"/>
              </w:numPr>
              <w:tabs>
                <w:tab w:val="center" w:pos="4320"/>
                <w:tab w:val="right" w:pos="8640"/>
              </w:tabs>
              <w:suppressAutoHyphens/>
              <w:contextualSpacing/>
              <w:rPr>
                <w:rFonts w:ascii="Times New Roman" w:hAnsi="Times New Roman" w:cs="Arial"/>
                <w:szCs w:val="24"/>
              </w:rPr>
            </w:pPr>
            <w:r w:rsidRPr="00B22F37">
              <w:rPr>
                <w:rFonts w:cs="Arial"/>
                <w:szCs w:val="24"/>
              </w:rPr>
              <w:t xml:space="preserve">New recruitment tool – improved data for monitoring by protected characteristic.  Produce 6-monthly reports for review. New HR system should be implemented in 2019.  </w:t>
            </w:r>
          </w:p>
          <w:p w14:paraId="78365445" w14:textId="77777777" w:rsidR="00D031F2" w:rsidRPr="00B22F37" w:rsidRDefault="00D031F2" w:rsidP="00F17FDF">
            <w:pPr>
              <w:tabs>
                <w:tab w:val="center" w:pos="4320"/>
                <w:tab w:val="right" w:pos="8640"/>
              </w:tabs>
              <w:ind w:left="720"/>
              <w:contextualSpacing/>
              <w:rPr>
                <w:rFonts w:ascii="Times New Roman" w:hAnsi="Times New Roman" w:cs="Arial"/>
                <w:szCs w:val="24"/>
              </w:rPr>
            </w:pPr>
          </w:p>
          <w:p w14:paraId="574BE635" w14:textId="77777777" w:rsidR="00D031F2" w:rsidRPr="00B22F37" w:rsidRDefault="00D031F2" w:rsidP="00D031F2">
            <w:pPr>
              <w:numPr>
                <w:ilvl w:val="0"/>
                <w:numId w:val="2"/>
              </w:numPr>
              <w:tabs>
                <w:tab w:val="center" w:pos="4320"/>
                <w:tab w:val="right" w:pos="8640"/>
              </w:tabs>
              <w:suppressAutoHyphens/>
              <w:spacing w:line="276" w:lineRule="auto"/>
              <w:contextualSpacing/>
              <w:rPr>
                <w:rFonts w:cs="Arial"/>
              </w:rPr>
            </w:pPr>
            <w:r w:rsidRPr="00B22F37">
              <w:rPr>
                <w:rFonts w:cs="Arial"/>
              </w:rPr>
              <w:t>Introduce ‘name-blind’ applications. We’ve piloted this approach and will roll out after the new HR system is implemented in 2019.</w:t>
            </w:r>
          </w:p>
          <w:p w14:paraId="15CB64EF" w14:textId="77777777" w:rsidR="00D031F2" w:rsidRPr="00B22F37" w:rsidRDefault="00D031F2" w:rsidP="00F17FDF">
            <w:pPr>
              <w:tabs>
                <w:tab w:val="center" w:pos="4320"/>
                <w:tab w:val="right" w:pos="8640"/>
              </w:tabs>
              <w:spacing w:line="276" w:lineRule="auto"/>
              <w:ind w:left="720"/>
              <w:contextualSpacing/>
              <w:rPr>
                <w:rFonts w:cs="Arial"/>
              </w:rPr>
            </w:pPr>
          </w:p>
          <w:p w14:paraId="36EBEAF5" w14:textId="77777777" w:rsidR="00D031F2" w:rsidRPr="00B22F37" w:rsidRDefault="00D031F2" w:rsidP="00D031F2">
            <w:pPr>
              <w:numPr>
                <w:ilvl w:val="0"/>
                <w:numId w:val="2"/>
              </w:numPr>
              <w:tabs>
                <w:tab w:val="center" w:pos="4320"/>
                <w:tab w:val="right" w:pos="8640"/>
              </w:tabs>
              <w:suppressAutoHyphens/>
              <w:spacing w:line="276" w:lineRule="auto"/>
              <w:contextualSpacing/>
              <w:rPr>
                <w:rFonts w:cs="Arial"/>
              </w:rPr>
            </w:pPr>
            <w:r w:rsidRPr="00B22F37">
              <w:rPr>
                <w:rFonts w:cs="Arial"/>
              </w:rPr>
              <w:t>Soft skills training for recruiting managers to be given at the same time as training in the new HR system.</w:t>
            </w:r>
          </w:p>
          <w:p w14:paraId="13A19372" w14:textId="77777777" w:rsidR="00D031F2" w:rsidRPr="00B22F37" w:rsidRDefault="00D031F2" w:rsidP="00F17FDF">
            <w:pPr>
              <w:tabs>
                <w:tab w:val="center" w:pos="4320"/>
                <w:tab w:val="right" w:pos="8640"/>
              </w:tabs>
              <w:spacing w:line="276" w:lineRule="auto"/>
              <w:ind w:left="720"/>
              <w:contextualSpacing/>
              <w:rPr>
                <w:rFonts w:cs="Arial"/>
              </w:rPr>
            </w:pPr>
          </w:p>
          <w:p w14:paraId="38A2391B" w14:textId="77777777" w:rsidR="00D031F2" w:rsidRPr="00B22F37" w:rsidRDefault="00D031F2" w:rsidP="00D031F2">
            <w:pPr>
              <w:numPr>
                <w:ilvl w:val="0"/>
                <w:numId w:val="2"/>
              </w:numPr>
              <w:tabs>
                <w:tab w:val="center" w:pos="4320"/>
                <w:tab w:val="right" w:pos="8640"/>
              </w:tabs>
              <w:suppressAutoHyphens/>
              <w:spacing w:line="276" w:lineRule="auto"/>
              <w:contextualSpacing/>
              <w:rPr>
                <w:rFonts w:cs="Arial"/>
              </w:rPr>
            </w:pPr>
            <w:r w:rsidRPr="00B22F37">
              <w:rPr>
                <w:rFonts w:cs="Arial"/>
              </w:rPr>
              <w:t xml:space="preserve">Target vacancy advertising to improve attraction of BME candidates/candidates with a disability.  Continue to review during </w:t>
            </w:r>
            <w:proofErr w:type="gramStart"/>
            <w:r w:rsidRPr="00B22F37">
              <w:rPr>
                <w:rFonts w:cs="Arial"/>
              </w:rPr>
              <w:t>2019, but</w:t>
            </w:r>
            <w:proofErr w:type="gramEnd"/>
            <w:r w:rsidRPr="00B22F37">
              <w:rPr>
                <w:rFonts w:cs="Arial"/>
              </w:rPr>
              <w:t xml:space="preserve"> could be affected by limited recruitment. </w:t>
            </w:r>
          </w:p>
          <w:p w14:paraId="42759F98" w14:textId="77777777" w:rsidR="00D031F2" w:rsidRPr="00B22F37" w:rsidRDefault="00D031F2" w:rsidP="00F17FDF">
            <w:pPr>
              <w:tabs>
                <w:tab w:val="center" w:pos="4320"/>
                <w:tab w:val="right" w:pos="8640"/>
              </w:tabs>
              <w:spacing w:line="276" w:lineRule="auto"/>
              <w:ind w:left="720"/>
              <w:contextualSpacing/>
              <w:rPr>
                <w:rFonts w:cs="Arial"/>
              </w:rPr>
            </w:pPr>
          </w:p>
          <w:p w14:paraId="35785B71" w14:textId="77777777" w:rsidR="00D031F2" w:rsidRPr="00B22F37" w:rsidRDefault="00D031F2" w:rsidP="00D031F2">
            <w:pPr>
              <w:numPr>
                <w:ilvl w:val="0"/>
                <w:numId w:val="2"/>
              </w:numPr>
              <w:tabs>
                <w:tab w:val="center" w:pos="4320"/>
                <w:tab w:val="right" w:pos="8640"/>
              </w:tabs>
              <w:suppressAutoHyphens/>
              <w:spacing w:line="276" w:lineRule="auto"/>
              <w:contextualSpacing/>
              <w:rPr>
                <w:rFonts w:cs="Arial"/>
              </w:rPr>
            </w:pPr>
            <w:r w:rsidRPr="00B22F37">
              <w:rPr>
                <w:rFonts w:cs="Arial"/>
              </w:rPr>
              <w:t>Continue to target and develop links to schools and students from diverse areas and backgrounds as part of our outreach programmes.</w:t>
            </w:r>
          </w:p>
        </w:tc>
        <w:tc>
          <w:tcPr>
            <w:tcW w:w="4079" w:type="dxa"/>
            <w:tcBorders>
              <w:top w:val="single" w:sz="4" w:space="0" w:color="auto"/>
              <w:left w:val="single" w:sz="4" w:space="0" w:color="auto"/>
              <w:right w:val="single" w:sz="4" w:space="0" w:color="auto"/>
            </w:tcBorders>
          </w:tcPr>
          <w:p w14:paraId="6558D3FE" w14:textId="77777777" w:rsidR="00D031F2" w:rsidRPr="00B22F37" w:rsidRDefault="00D031F2" w:rsidP="00F17FDF">
            <w:pPr>
              <w:tabs>
                <w:tab w:val="center" w:pos="4320"/>
                <w:tab w:val="right" w:pos="8640"/>
              </w:tabs>
              <w:suppressAutoHyphens/>
              <w:rPr>
                <w:rFonts w:cs="Arial"/>
                <w:lang w:eastAsia="ar-SA"/>
              </w:rPr>
            </w:pPr>
          </w:p>
          <w:p w14:paraId="1BC99E3A" w14:textId="77777777" w:rsidR="00D031F2" w:rsidRPr="00B22F37" w:rsidRDefault="00D031F2" w:rsidP="00D031F2">
            <w:pPr>
              <w:numPr>
                <w:ilvl w:val="0"/>
                <w:numId w:val="2"/>
              </w:numPr>
              <w:tabs>
                <w:tab w:val="center" w:pos="4320"/>
                <w:tab w:val="right" w:pos="8640"/>
              </w:tabs>
              <w:suppressAutoHyphens/>
              <w:ind w:left="360"/>
              <w:contextualSpacing/>
              <w:rPr>
                <w:rFonts w:cs="Arial"/>
                <w:szCs w:val="24"/>
              </w:rPr>
            </w:pPr>
            <w:r w:rsidRPr="00B22F37">
              <w:rPr>
                <w:rFonts w:cs="Arial"/>
                <w:szCs w:val="24"/>
              </w:rPr>
              <w:t>Recruitment tool – 2019</w:t>
            </w:r>
          </w:p>
          <w:p w14:paraId="20C7E094" w14:textId="77777777" w:rsidR="00D031F2" w:rsidRPr="00B22F37" w:rsidRDefault="00D031F2" w:rsidP="00F17FDF">
            <w:pPr>
              <w:tabs>
                <w:tab w:val="center" w:pos="4320"/>
                <w:tab w:val="right" w:pos="8640"/>
              </w:tabs>
              <w:suppressAutoHyphens/>
              <w:rPr>
                <w:rFonts w:cs="Arial"/>
                <w:lang w:eastAsia="ar-SA"/>
              </w:rPr>
            </w:pPr>
          </w:p>
          <w:p w14:paraId="2EFF4883" w14:textId="77777777" w:rsidR="00D031F2" w:rsidRPr="00B22F37" w:rsidRDefault="00D031F2" w:rsidP="00F17FDF">
            <w:pPr>
              <w:tabs>
                <w:tab w:val="center" w:pos="4320"/>
                <w:tab w:val="right" w:pos="8640"/>
              </w:tabs>
              <w:suppressAutoHyphens/>
              <w:rPr>
                <w:rFonts w:cs="Arial"/>
                <w:lang w:eastAsia="ar-SA"/>
              </w:rPr>
            </w:pPr>
          </w:p>
          <w:p w14:paraId="128D8CA7" w14:textId="77777777" w:rsidR="00D031F2" w:rsidRPr="00B22F37" w:rsidRDefault="00D031F2" w:rsidP="00F17FDF">
            <w:pPr>
              <w:tabs>
                <w:tab w:val="center" w:pos="4320"/>
                <w:tab w:val="right" w:pos="8640"/>
              </w:tabs>
              <w:suppressAutoHyphens/>
              <w:rPr>
                <w:rFonts w:cs="Arial"/>
                <w:lang w:eastAsia="ar-SA"/>
              </w:rPr>
            </w:pPr>
          </w:p>
          <w:p w14:paraId="5B59ABF2" w14:textId="77777777" w:rsidR="00D031F2" w:rsidRPr="00B22F37" w:rsidRDefault="00D031F2" w:rsidP="00F17FDF">
            <w:pPr>
              <w:tabs>
                <w:tab w:val="center" w:pos="4320"/>
                <w:tab w:val="right" w:pos="8640"/>
              </w:tabs>
              <w:suppressAutoHyphens/>
              <w:rPr>
                <w:rFonts w:cs="Arial"/>
                <w:lang w:eastAsia="ar-SA"/>
              </w:rPr>
            </w:pPr>
          </w:p>
          <w:p w14:paraId="1A26557B" w14:textId="77777777" w:rsidR="00D031F2" w:rsidRPr="00B22F37" w:rsidRDefault="00D031F2" w:rsidP="00D031F2">
            <w:pPr>
              <w:numPr>
                <w:ilvl w:val="0"/>
                <w:numId w:val="2"/>
              </w:numPr>
              <w:tabs>
                <w:tab w:val="center" w:pos="4320"/>
                <w:tab w:val="right" w:pos="8640"/>
              </w:tabs>
              <w:suppressAutoHyphens/>
              <w:ind w:left="360"/>
              <w:contextualSpacing/>
              <w:rPr>
                <w:rFonts w:cs="Arial"/>
                <w:szCs w:val="24"/>
              </w:rPr>
            </w:pPr>
            <w:r w:rsidRPr="00B22F37">
              <w:rPr>
                <w:rFonts w:cs="Arial"/>
                <w:szCs w:val="24"/>
              </w:rPr>
              <w:t>Name blind applications – 2019</w:t>
            </w:r>
          </w:p>
          <w:p w14:paraId="4BAA1F1B" w14:textId="77777777" w:rsidR="00D031F2" w:rsidRPr="00B22F37" w:rsidRDefault="00D031F2" w:rsidP="00F17FDF">
            <w:pPr>
              <w:tabs>
                <w:tab w:val="center" w:pos="4320"/>
                <w:tab w:val="right" w:pos="8640"/>
              </w:tabs>
              <w:suppressAutoHyphens/>
              <w:rPr>
                <w:rFonts w:cs="Arial"/>
                <w:lang w:eastAsia="ar-SA"/>
              </w:rPr>
            </w:pPr>
          </w:p>
          <w:p w14:paraId="58783D54" w14:textId="77777777" w:rsidR="00D031F2" w:rsidRPr="00B22F37" w:rsidRDefault="00D031F2" w:rsidP="00F17FDF">
            <w:pPr>
              <w:tabs>
                <w:tab w:val="center" w:pos="4320"/>
                <w:tab w:val="right" w:pos="8640"/>
              </w:tabs>
              <w:suppressAutoHyphens/>
              <w:rPr>
                <w:rFonts w:cs="Arial"/>
                <w:lang w:eastAsia="ar-SA"/>
              </w:rPr>
            </w:pPr>
          </w:p>
          <w:p w14:paraId="17D59649" w14:textId="77777777" w:rsidR="00D031F2" w:rsidRPr="00B22F37" w:rsidRDefault="00D031F2" w:rsidP="00F17FDF">
            <w:pPr>
              <w:tabs>
                <w:tab w:val="center" w:pos="4320"/>
                <w:tab w:val="right" w:pos="8640"/>
              </w:tabs>
              <w:suppressAutoHyphens/>
              <w:rPr>
                <w:rFonts w:cs="Arial"/>
                <w:lang w:eastAsia="ar-SA"/>
              </w:rPr>
            </w:pPr>
          </w:p>
          <w:p w14:paraId="77F32F08" w14:textId="77777777" w:rsidR="00D031F2" w:rsidRPr="00B22F37" w:rsidRDefault="00D031F2" w:rsidP="00F17FDF">
            <w:pPr>
              <w:tabs>
                <w:tab w:val="center" w:pos="4320"/>
                <w:tab w:val="right" w:pos="8640"/>
              </w:tabs>
              <w:suppressAutoHyphens/>
              <w:rPr>
                <w:rFonts w:cs="Arial"/>
                <w:lang w:eastAsia="ar-SA"/>
              </w:rPr>
            </w:pPr>
          </w:p>
          <w:p w14:paraId="47602ECE" w14:textId="77777777" w:rsidR="00D031F2" w:rsidRPr="00B22F37" w:rsidRDefault="00D031F2" w:rsidP="00D031F2">
            <w:pPr>
              <w:numPr>
                <w:ilvl w:val="0"/>
                <w:numId w:val="2"/>
              </w:numPr>
              <w:tabs>
                <w:tab w:val="center" w:pos="4320"/>
                <w:tab w:val="right" w:pos="8640"/>
              </w:tabs>
              <w:suppressAutoHyphens/>
              <w:ind w:left="360"/>
              <w:contextualSpacing/>
              <w:rPr>
                <w:rFonts w:cs="Arial"/>
                <w:szCs w:val="24"/>
              </w:rPr>
            </w:pPr>
            <w:r w:rsidRPr="00B22F37">
              <w:rPr>
                <w:rFonts w:cs="Arial"/>
                <w:szCs w:val="24"/>
              </w:rPr>
              <w:t>Recruitment training for managers – 2019.</w:t>
            </w:r>
          </w:p>
          <w:p w14:paraId="4FF07A10" w14:textId="77777777" w:rsidR="00D031F2" w:rsidRPr="00B22F37" w:rsidRDefault="00D031F2" w:rsidP="00F17FDF">
            <w:pPr>
              <w:tabs>
                <w:tab w:val="center" w:pos="4320"/>
                <w:tab w:val="right" w:pos="8640"/>
              </w:tabs>
              <w:suppressAutoHyphens/>
              <w:rPr>
                <w:rFonts w:cs="Arial"/>
                <w:lang w:eastAsia="ar-SA"/>
              </w:rPr>
            </w:pPr>
          </w:p>
          <w:p w14:paraId="5787A0DC" w14:textId="77777777" w:rsidR="00D031F2" w:rsidRPr="00B22F37" w:rsidRDefault="00D031F2" w:rsidP="00F17FDF">
            <w:pPr>
              <w:tabs>
                <w:tab w:val="center" w:pos="4320"/>
                <w:tab w:val="right" w:pos="8640"/>
              </w:tabs>
              <w:suppressAutoHyphens/>
              <w:rPr>
                <w:rFonts w:cs="Arial"/>
                <w:lang w:eastAsia="ar-SA"/>
              </w:rPr>
            </w:pPr>
          </w:p>
          <w:p w14:paraId="09330B17" w14:textId="77777777" w:rsidR="00D031F2" w:rsidRPr="00B22F37" w:rsidRDefault="00D031F2" w:rsidP="00F17FDF">
            <w:pPr>
              <w:tabs>
                <w:tab w:val="center" w:pos="4320"/>
                <w:tab w:val="right" w:pos="8640"/>
              </w:tabs>
              <w:suppressAutoHyphens/>
              <w:rPr>
                <w:rFonts w:cs="Arial"/>
              </w:rPr>
            </w:pPr>
          </w:p>
          <w:p w14:paraId="063D2BCE" w14:textId="77777777" w:rsidR="00D031F2" w:rsidRPr="00B22F37" w:rsidRDefault="00D031F2" w:rsidP="00D031F2">
            <w:pPr>
              <w:numPr>
                <w:ilvl w:val="0"/>
                <w:numId w:val="2"/>
              </w:numPr>
              <w:tabs>
                <w:tab w:val="center" w:pos="4320"/>
                <w:tab w:val="right" w:pos="8640"/>
              </w:tabs>
              <w:suppressAutoHyphens/>
              <w:ind w:left="360"/>
              <w:contextualSpacing/>
              <w:rPr>
                <w:rFonts w:cs="Arial"/>
              </w:rPr>
            </w:pPr>
            <w:r w:rsidRPr="00B22F37">
              <w:rPr>
                <w:rFonts w:cs="Arial"/>
              </w:rPr>
              <w:t>Target adverts – review during 2019</w:t>
            </w:r>
          </w:p>
          <w:p w14:paraId="73C62505" w14:textId="77777777" w:rsidR="00D031F2" w:rsidRPr="00B22F37" w:rsidRDefault="00D031F2" w:rsidP="00F17FDF">
            <w:pPr>
              <w:tabs>
                <w:tab w:val="center" w:pos="4320"/>
                <w:tab w:val="right" w:pos="8640"/>
              </w:tabs>
              <w:suppressAutoHyphens/>
              <w:rPr>
                <w:rFonts w:cs="Arial"/>
              </w:rPr>
            </w:pPr>
          </w:p>
          <w:p w14:paraId="138730F2" w14:textId="77777777" w:rsidR="00D031F2" w:rsidRPr="00B22F37" w:rsidRDefault="00D031F2" w:rsidP="00F17FDF">
            <w:pPr>
              <w:tabs>
                <w:tab w:val="center" w:pos="4320"/>
                <w:tab w:val="right" w:pos="8640"/>
              </w:tabs>
              <w:suppressAutoHyphens/>
              <w:rPr>
                <w:rFonts w:cs="Arial"/>
                <w:lang w:eastAsia="ar-SA"/>
              </w:rPr>
            </w:pPr>
          </w:p>
          <w:p w14:paraId="446D7EC4" w14:textId="77777777" w:rsidR="00D031F2" w:rsidRPr="00B22F37" w:rsidRDefault="00D031F2" w:rsidP="00F17FDF">
            <w:pPr>
              <w:tabs>
                <w:tab w:val="center" w:pos="4320"/>
                <w:tab w:val="right" w:pos="8640"/>
              </w:tabs>
              <w:suppressAutoHyphens/>
              <w:rPr>
                <w:rFonts w:cs="Arial"/>
                <w:lang w:eastAsia="ar-SA"/>
              </w:rPr>
            </w:pPr>
          </w:p>
          <w:p w14:paraId="37A510A7" w14:textId="77777777" w:rsidR="00D031F2" w:rsidRPr="00B22F37" w:rsidRDefault="00D031F2" w:rsidP="00F17FDF">
            <w:pPr>
              <w:tabs>
                <w:tab w:val="center" w:pos="4320"/>
                <w:tab w:val="right" w:pos="8640"/>
              </w:tabs>
              <w:suppressAutoHyphens/>
              <w:rPr>
                <w:rFonts w:cs="Arial"/>
                <w:lang w:eastAsia="ar-SA"/>
              </w:rPr>
            </w:pPr>
          </w:p>
          <w:p w14:paraId="527C9C47" w14:textId="77777777" w:rsidR="00D031F2" w:rsidRPr="00B22F37" w:rsidRDefault="00D031F2" w:rsidP="00F17FDF">
            <w:pPr>
              <w:tabs>
                <w:tab w:val="center" w:pos="4320"/>
                <w:tab w:val="right" w:pos="8640"/>
              </w:tabs>
              <w:suppressAutoHyphens/>
              <w:rPr>
                <w:rFonts w:cs="Arial"/>
                <w:lang w:eastAsia="ar-SA"/>
              </w:rPr>
            </w:pPr>
          </w:p>
          <w:p w14:paraId="11841FD2" w14:textId="77777777" w:rsidR="00D031F2" w:rsidRPr="00B22F37" w:rsidRDefault="00D031F2" w:rsidP="00D031F2">
            <w:pPr>
              <w:numPr>
                <w:ilvl w:val="0"/>
                <w:numId w:val="2"/>
              </w:numPr>
              <w:tabs>
                <w:tab w:val="center" w:pos="4320"/>
                <w:tab w:val="right" w:pos="8640"/>
              </w:tabs>
              <w:suppressAutoHyphens/>
              <w:ind w:left="360"/>
              <w:contextualSpacing/>
              <w:rPr>
                <w:rFonts w:ascii="Times New Roman" w:hAnsi="Times New Roman" w:cs="Arial"/>
                <w:szCs w:val="24"/>
              </w:rPr>
            </w:pPr>
            <w:r w:rsidRPr="00B22F37">
              <w:rPr>
                <w:rFonts w:cs="Arial"/>
                <w:szCs w:val="24"/>
              </w:rPr>
              <w:t>Ongoing</w:t>
            </w:r>
          </w:p>
        </w:tc>
        <w:tc>
          <w:tcPr>
            <w:tcW w:w="4501" w:type="dxa"/>
            <w:tcBorders>
              <w:top w:val="single" w:sz="4" w:space="0" w:color="auto"/>
              <w:left w:val="single" w:sz="4" w:space="0" w:color="auto"/>
              <w:right w:val="single" w:sz="4" w:space="0" w:color="auto"/>
            </w:tcBorders>
          </w:tcPr>
          <w:p w14:paraId="14C56E78" w14:textId="77777777" w:rsidR="00D031F2" w:rsidRPr="00B22F37" w:rsidRDefault="00D031F2" w:rsidP="00F17FDF">
            <w:pPr>
              <w:tabs>
                <w:tab w:val="center" w:pos="4320"/>
                <w:tab w:val="right" w:pos="8640"/>
              </w:tabs>
              <w:suppressAutoHyphens/>
              <w:rPr>
                <w:rFonts w:cs="Arial"/>
                <w:lang w:eastAsia="ar-SA"/>
              </w:rPr>
            </w:pPr>
          </w:p>
          <w:p w14:paraId="752BA764" w14:textId="77777777" w:rsidR="00D031F2" w:rsidRPr="00B22F37" w:rsidRDefault="00D031F2" w:rsidP="00D031F2">
            <w:pPr>
              <w:numPr>
                <w:ilvl w:val="0"/>
                <w:numId w:val="5"/>
              </w:numPr>
              <w:tabs>
                <w:tab w:val="center" w:pos="4320"/>
                <w:tab w:val="right" w:pos="8640"/>
              </w:tabs>
              <w:suppressAutoHyphens/>
              <w:ind w:left="360"/>
              <w:contextualSpacing/>
              <w:rPr>
                <w:rFonts w:cs="Arial"/>
                <w:szCs w:val="24"/>
              </w:rPr>
            </w:pPr>
            <w:r w:rsidRPr="00B22F37">
              <w:rPr>
                <w:rFonts w:cs="Arial"/>
                <w:szCs w:val="24"/>
              </w:rPr>
              <w:t>Addressing occupational segregation, particularly gender/race and potentially impact on gender pay gap (noted above).</w:t>
            </w:r>
          </w:p>
          <w:p w14:paraId="26C19134" w14:textId="77777777" w:rsidR="00D031F2" w:rsidRPr="00B22F37" w:rsidRDefault="00D031F2" w:rsidP="00F17FDF">
            <w:pPr>
              <w:tabs>
                <w:tab w:val="center" w:pos="4320"/>
                <w:tab w:val="right" w:pos="8640"/>
              </w:tabs>
              <w:suppressAutoHyphens/>
              <w:rPr>
                <w:rFonts w:cs="Arial"/>
                <w:lang w:eastAsia="ar-SA"/>
              </w:rPr>
            </w:pPr>
          </w:p>
          <w:p w14:paraId="6AEC44B1" w14:textId="77777777" w:rsidR="00D031F2" w:rsidRPr="00B22F37" w:rsidRDefault="00D031F2" w:rsidP="00F17FDF">
            <w:pPr>
              <w:tabs>
                <w:tab w:val="center" w:pos="4320"/>
                <w:tab w:val="right" w:pos="8640"/>
              </w:tabs>
              <w:suppressAutoHyphens/>
              <w:rPr>
                <w:rFonts w:cs="Arial"/>
                <w:lang w:eastAsia="ar-SA"/>
              </w:rPr>
            </w:pPr>
          </w:p>
          <w:p w14:paraId="05141B1D" w14:textId="77777777" w:rsidR="00D031F2" w:rsidRPr="00B22F37" w:rsidRDefault="00D031F2" w:rsidP="00D031F2">
            <w:pPr>
              <w:numPr>
                <w:ilvl w:val="0"/>
                <w:numId w:val="5"/>
              </w:numPr>
              <w:tabs>
                <w:tab w:val="center" w:pos="4320"/>
                <w:tab w:val="right" w:pos="8640"/>
              </w:tabs>
              <w:suppressAutoHyphens/>
              <w:ind w:left="360"/>
              <w:contextualSpacing/>
              <w:rPr>
                <w:rFonts w:cs="Arial"/>
                <w:szCs w:val="24"/>
              </w:rPr>
            </w:pPr>
            <w:r w:rsidRPr="00B22F37">
              <w:rPr>
                <w:rFonts w:cs="Arial"/>
                <w:szCs w:val="24"/>
              </w:rPr>
              <w:t>Reduce risk of unconscious bias.</w:t>
            </w:r>
          </w:p>
          <w:p w14:paraId="6F60CEB8" w14:textId="77777777" w:rsidR="00D031F2" w:rsidRPr="00B22F37" w:rsidRDefault="00D031F2" w:rsidP="00F17FDF">
            <w:pPr>
              <w:tabs>
                <w:tab w:val="center" w:pos="4320"/>
                <w:tab w:val="right" w:pos="8640"/>
              </w:tabs>
              <w:ind w:left="360"/>
              <w:contextualSpacing/>
              <w:rPr>
                <w:rFonts w:cs="Arial"/>
                <w:szCs w:val="24"/>
              </w:rPr>
            </w:pPr>
          </w:p>
          <w:p w14:paraId="6FE768F8" w14:textId="77777777" w:rsidR="00D031F2" w:rsidRPr="00B22F37" w:rsidRDefault="00D031F2" w:rsidP="00F17FDF">
            <w:pPr>
              <w:tabs>
                <w:tab w:val="center" w:pos="4320"/>
                <w:tab w:val="right" w:pos="8640"/>
              </w:tabs>
              <w:suppressAutoHyphens/>
              <w:rPr>
                <w:rFonts w:cs="Arial"/>
                <w:lang w:eastAsia="ar-SA"/>
              </w:rPr>
            </w:pPr>
          </w:p>
          <w:p w14:paraId="1BB2E350" w14:textId="77777777" w:rsidR="00D031F2" w:rsidRPr="00B22F37" w:rsidRDefault="00D031F2" w:rsidP="00F17FDF">
            <w:pPr>
              <w:ind w:left="720"/>
              <w:contextualSpacing/>
              <w:rPr>
                <w:rFonts w:cs="Arial"/>
                <w:szCs w:val="24"/>
              </w:rPr>
            </w:pPr>
          </w:p>
          <w:p w14:paraId="38C73939" w14:textId="77777777" w:rsidR="00D031F2" w:rsidRPr="00B22F37" w:rsidRDefault="00D031F2" w:rsidP="00D031F2">
            <w:pPr>
              <w:numPr>
                <w:ilvl w:val="0"/>
                <w:numId w:val="5"/>
              </w:numPr>
              <w:tabs>
                <w:tab w:val="center" w:pos="4320"/>
                <w:tab w:val="right" w:pos="8640"/>
              </w:tabs>
              <w:suppressAutoHyphens/>
              <w:ind w:left="360"/>
              <w:contextualSpacing/>
              <w:rPr>
                <w:rFonts w:cs="Arial"/>
                <w:szCs w:val="24"/>
              </w:rPr>
            </w:pPr>
            <w:r w:rsidRPr="00B22F37">
              <w:rPr>
                <w:rFonts w:cs="Arial"/>
                <w:szCs w:val="24"/>
              </w:rPr>
              <w:t xml:space="preserve">Training for managers – to make them familiar with our new approach and the impact of unconscious bias on decision making.  Reduce the risk of potentially discriminatory decisions/behaviour.  </w:t>
            </w:r>
          </w:p>
          <w:p w14:paraId="4DEB0C49" w14:textId="77777777" w:rsidR="00D031F2" w:rsidRPr="00B22F37" w:rsidRDefault="00D031F2" w:rsidP="00F17FDF">
            <w:pPr>
              <w:tabs>
                <w:tab w:val="center" w:pos="4320"/>
                <w:tab w:val="right" w:pos="8640"/>
              </w:tabs>
              <w:suppressAutoHyphens/>
              <w:rPr>
                <w:rFonts w:cs="Arial"/>
                <w:lang w:eastAsia="ar-SA"/>
              </w:rPr>
            </w:pPr>
          </w:p>
          <w:p w14:paraId="4D43186C" w14:textId="77777777" w:rsidR="00D031F2" w:rsidRPr="00B22F37" w:rsidRDefault="00D031F2" w:rsidP="00D031F2">
            <w:pPr>
              <w:numPr>
                <w:ilvl w:val="0"/>
                <w:numId w:val="5"/>
              </w:numPr>
              <w:tabs>
                <w:tab w:val="center" w:pos="4320"/>
                <w:tab w:val="right" w:pos="8640"/>
              </w:tabs>
              <w:suppressAutoHyphens/>
              <w:ind w:left="360"/>
              <w:contextualSpacing/>
              <w:rPr>
                <w:rFonts w:cs="Arial"/>
              </w:rPr>
            </w:pPr>
            <w:r w:rsidRPr="00B22F37">
              <w:rPr>
                <w:rFonts w:cs="Arial"/>
              </w:rPr>
              <w:t xml:space="preserve">Candidate attraction - improve the profile of our employee population so that it is more reflective of Scottish society particularly for race.  </w:t>
            </w:r>
          </w:p>
          <w:p w14:paraId="220CC127" w14:textId="77777777" w:rsidR="00D031F2" w:rsidRPr="00B22F37" w:rsidRDefault="00D031F2" w:rsidP="00F17FDF">
            <w:pPr>
              <w:ind w:left="720"/>
              <w:contextualSpacing/>
              <w:rPr>
                <w:rFonts w:cs="Arial"/>
              </w:rPr>
            </w:pPr>
          </w:p>
          <w:p w14:paraId="5E5AA771" w14:textId="77777777" w:rsidR="00D031F2" w:rsidRPr="00B22F37" w:rsidRDefault="00D031F2" w:rsidP="00F17FDF">
            <w:pPr>
              <w:tabs>
                <w:tab w:val="center" w:pos="4320"/>
                <w:tab w:val="right" w:pos="8640"/>
              </w:tabs>
              <w:suppressAutoHyphens/>
              <w:rPr>
                <w:rFonts w:cs="Arial"/>
                <w:lang w:eastAsia="ar-SA"/>
              </w:rPr>
            </w:pPr>
          </w:p>
          <w:p w14:paraId="56D695AE" w14:textId="77777777" w:rsidR="00D031F2" w:rsidRPr="00B22F37" w:rsidRDefault="00D031F2" w:rsidP="00D031F2">
            <w:pPr>
              <w:numPr>
                <w:ilvl w:val="0"/>
                <w:numId w:val="5"/>
              </w:numPr>
              <w:tabs>
                <w:tab w:val="center" w:pos="4320"/>
                <w:tab w:val="right" w:pos="8640"/>
              </w:tabs>
              <w:suppressAutoHyphens/>
              <w:ind w:left="360"/>
              <w:contextualSpacing/>
              <w:rPr>
                <w:rFonts w:cs="Arial"/>
                <w:szCs w:val="24"/>
              </w:rPr>
            </w:pPr>
            <w:r w:rsidRPr="00B22F37">
              <w:rPr>
                <w:rFonts w:cs="Arial"/>
                <w:szCs w:val="24"/>
              </w:rPr>
              <w:t>Candidate attraction (as above).</w:t>
            </w:r>
          </w:p>
        </w:tc>
      </w:tr>
      <w:tr w:rsidR="00D031F2" w:rsidRPr="00B22F37" w14:paraId="4C23FFF5" w14:textId="77777777" w:rsidTr="00D031F2">
        <w:trPr>
          <w:trHeight w:val="835"/>
        </w:trPr>
        <w:tc>
          <w:tcPr>
            <w:tcW w:w="1452" w:type="dxa"/>
            <w:tcBorders>
              <w:top w:val="nil"/>
              <w:left w:val="single" w:sz="4" w:space="0" w:color="auto"/>
              <w:bottom w:val="single" w:sz="4" w:space="0" w:color="auto"/>
              <w:right w:val="single" w:sz="4" w:space="0" w:color="auto"/>
            </w:tcBorders>
          </w:tcPr>
          <w:p w14:paraId="08ED6B95" w14:textId="77777777" w:rsidR="00D031F2" w:rsidRPr="00B22F37" w:rsidRDefault="00D031F2" w:rsidP="00F17FDF">
            <w:pPr>
              <w:tabs>
                <w:tab w:val="center" w:pos="4320"/>
                <w:tab w:val="right" w:pos="8640"/>
              </w:tabs>
              <w:suppressAutoHyphens/>
              <w:rPr>
                <w:rFonts w:cs="Arial"/>
                <w:lang w:eastAsia="ar-SA"/>
              </w:rPr>
            </w:pPr>
          </w:p>
        </w:tc>
        <w:tc>
          <w:tcPr>
            <w:tcW w:w="4706" w:type="dxa"/>
            <w:tcBorders>
              <w:top w:val="single" w:sz="4" w:space="0" w:color="auto"/>
              <w:left w:val="single" w:sz="4" w:space="0" w:color="auto"/>
              <w:bottom w:val="single" w:sz="4" w:space="0" w:color="auto"/>
              <w:right w:val="single" w:sz="4" w:space="0" w:color="auto"/>
            </w:tcBorders>
          </w:tcPr>
          <w:p w14:paraId="1744EA81" w14:textId="77777777" w:rsidR="00D031F2" w:rsidRDefault="00D031F2" w:rsidP="00F17FDF">
            <w:pPr>
              <w:tabs>
                <w:tab w:val="center" w:pos="4320"/>
                <w:tab w:val="right" w:pos="8640"/>
              </w:tabs>
              <w:suppressAutoHyphens/>
              <w:rPr>
                <w:rFonts w:cs="Arial"/>
                <w:lang w:eastAsia="ar-SA"/>
              </w:rPr>
            </w:pPr>
            <w:r w:rsidRPr="00B22F37">
              <w:rPr>
                <w:rFonts w:cs="Arial"/>
                <w:lang w:eastAsia="ar-SA"/>
              </w:rPr>
              <w:t>Provide 6-monthly pay reports to ELT – track by protected characteristics.</w:t>
            </w:r>
          </w:p>
          <w:p w14:paraId="49E51EC2" w14:textId="77777777" w:rsidR="00D031F2" w:rsidRDefault="00D031F2" w:rsidP="00F17FDF">
            <w:pPr>
              <w:tabs>
                <w:tab w:val="center" w:pos="4320"/>
                <w:tab w:val="right" w:pos="8640"/>
              </w:tabs>
              <w:suppressAutoHyphens/>
              <w:rPr>
                <w:rFonts w:cs="Arial"/>
                <w:lang w:eastAsia="ar-SA"/>
              </w:rPr>
            </w:pPr>
          </w:p>
          <w:p w14:paraId="75D9CA08" w14:textId="77777777" w:rsidR="00D031F2" w:rsidRDefault="00D031F2" w:rsidP="00F17FDF">
            <w:pPr>
              <w:tabs>
                <w:tab w:val="center" w:pos="4320"/>
                <w:tab w:val="right" w:pos="8640"/>
              </w:tabs>
              <w:suppressAutoHyphens/>
              <w:rPr>
                <w:rFonts w:cs="Arial"/>
                <w:lang w:eastAsia="ar-SA"/>
              </w:rPr>
            </w:pPr>
          </w:p>
          <w:p w14:paraId="3F289D6D" w14:textId="77777777" w:rsidR="00D031F2" w:rsidRDefault="00D031F2" w:rsidP="00F17FDF">
            <w:pPr>
              <w:tabs>
                <w:tab w:val="center" w:pos="4320"/>
                <w:tab w:val="right" w:pos="8640"/>
              </w:tabs>
              <w:suppressAutoHyphens/>
              <w:rPr>
                <w:rFonts w:cs="Arial"/>
                <w:lang w:eastAsia="ar-SA"/>
              </w:rPr>
            </w:pPr>
          </w:p>
          <w:p w14:paraId="142C36A4" w14:textId="77777777" w:rsidR="00D031F2" w:rsidRDefault="00D031F2" w:rsidP="00F17FDF">
            <w:pPr>
              <w:tabs>
                <w:tab w:val="center" w:pos="4320"/>
                <w:tab w:val="right" w:pos="8640"/>
              </w:tabs>
              <w:suppressAutoHyphens/>
              <w:rPr>
                <w:rFonts w:cs="Arial"/>
                <w:lang w:eastAsia="ar-SA"/>
              </w:rPr>
            </w:pPr>
          </w:p>
          <w:p w14:paraId="7F38F576" w14:textId="77777777" w:rsidR="00D031F2" w:rsidRDefault="00D031F2" w:rsidP="00F17FDF">
            <w:pPr>
              <w:tabs>
                <w:tab w:val="center" w:pos="4320"/>
                <w:tab w:val="right" w:pos="8640"/>
              </w:tabs>
              <w:suppressAutoHyphens/>
              <w:rPr>
                <w:rFonts w:cs="Arial"/>
                <w:lang w:eastAsia="ar-SA"/>
              </w:rPr>
            </w:pPr>
          </w:p>
          <w:p w14:paraId="472D9F6F" w14:textId="77777777" w:rsidR="00D031F2" w:rsidRDefault="00D031F2" w:rsidP="00F17FDF">
            <w:pPr>
              <w:tabs>
                <w:tab w:val="center" w:pos="4320"/>
                <w:tab w:val="right" w:pos="8640"/>
              </w:tabs>
              <w:suppressAutoHyphens/>
              <w:rPr>
                <w:rFonts w:cs="Arial"/>
                <w:lang w:eastAsia="ar-SA"/>
              </w:rPr>
            </w:pPr>
          </w:p>
          <w:p w14:paraId="3C4A50FF" w14:textId="77777777" w:rsidR="00D031F2" w:rsidRPr="00B22F37" w:rsidRDefault="00D031F2" w:rsidP="00F17FDF">
            <w:pPr>
              <w:tabs>
                <w:tab w:val="center" w:pos="4320"/>
                <w:tab w:val="right" w:pos="8640"/>
              </w:tabs>
              <w:suppressAutoHyphens/>
              <w:rPr>
                <w:rFonts w:cs="Arial"/>
                <w:lang w:eastAsia="ar-SA"/>
              </w:rPr>
            </w:pPr>
          </w:p>
        </w:tc>
        <w:tc>
          <w:tcPr>
            <w:tcW w:w="4079" w:type="dxa"/>
            <w:tcBorders>
              <w:top w:val="single" w:sz="4" w:space="0" w:color="auto"/>
              <w:left w:val="single" w:sz="4" w:space="0" w:color="auto"/>
              <w:bottom w:val="single" w:sz="4" w:space="0" w:color="auto"/>
              <w:right w:val="single" w:sz="4" w:space="0" w:color="auto"/>
            </w:tcBorders>
          </w:tcPr>
          <w:p w14:paraId="0A122127"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lastRenderedPageBreak/>
              <w:t>Ongoing – 6 monthly reports</w:t>
            </w:r>
          </w:p>
        </w:tc>
        <w:tc>
          <w:tcPr>
            <w:tcW w:w="4501" w:type="dxa"/>
            <w:tcBorders>
              <w:top w:val="single" w:sz="4" w:space="0" w:color="auto"/>
              <w:left w:val="single" w:sz="4" w:space="0" w:color="auto"/>
              <w:bottom w:val="single" w:sz="4" w:space="0" w:color="auto"/>
              <w:right w:val="single" w:sz="4" w:space="0" w:color="auto"/>
            </w:tcBorders>
          </w:tcPr>
          <w:p w14:paraId="748E98D3"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We will monitor pay decisions by protected characteristic which will help us identify any potentially discriminatory pay practices.</w:t>
            </w:r>
          </w:p>
          <w:p w14:paraId="1D89D7AE" w14:textId="77777777" w:rsidR="00D031F2" w:rsidRPr="00B22F37" w:rsidRDefault="00D031F2" w:rsidP="00F17FDF">
            <w:pPr>
              <w:tabs>
                <w:tab w:val="center" w:pos="4320"/>
                <w:tab w:val="right" w:pos="8640"/>
              </w:tabs>
              <w:suppressAutoHyphens/>
              <w:rPr>
                <w:rFonts w:cs="Arial"/>
                <w:lang w:eastAsia="ar-SA"/>
              </w:rPr>
            </w:pPr>
          </w:p>
        </w:tc>
      </w:tr>
      <w:tr w:rsidR="00D031F2" w:rsidRPr="00B22F37" w14:paraId="7FE250D5" w14:textId="77777777" w:rsidTr="00D031F2">
        <w:trPr>
          <w:trHeight w:val="69"/>
        </w:trPr>
        <w:tc>
          <w:tcPr>
            <w:tcW w:w="1452" w:type="dxa"/>
            <w:tcBorders>
              <w:top w:val="single" w:sz="4" w:space="0" w:color="auto"/>
              <w:left w:val="single" w:sz="4" w:space="0" w:color="auto"/>
              <w:bottom w:val="single" w:sz="4" w:space="0" w:color="auto"/>
              <w:right w:val="single" w:sz="4" w:space="0" w:color="auto"/>
            </w:tcBorders>
          </w:tcPr>
          <w:p w14:paraId="1C1F3A5D" w14:textId="77777777" w:rsidR="00D031F2" w:rsidRDefault="00D031F2" w:rsidP="00F17FDF">
            <w:pPr>
              <w:tabs>
                <w:tab w:val="center" w:pos="4320"/>
                <w:tab w:val="right" w:pos="8640"/>
              </w:tabs>
              <w:suppressAutoHyphens/>
              <w:rPr>
                <w:rFonts w:cs="Arial"/>
                <w:lang w:eastAsia="ar-SA"/>
              </w:rPr>
            </w:pPr>
            <w:r w:rsidRPr="00B22F37">
              <w:rPr>
                <w:rFonts w:cs="Arial"/>
                <w:b/>
                <w:sz w:val="24"/>
                <w:lang w:eastAsia="ar-SA"/>
              </w:rPr>
              <w:t>All but particularly disability and race</w:t>
            </w:r>
          </w:p>
        </w:tc>
        <w:tc>
          <w:tcPr>
            <w:tcW w:w="4706" w:type="dxa"/>
            <w:tcBorders>
              <w:top w:val="single" w:sz="4" w:space="0" w:color="auto"/>
              <w:left w:val="single" w:sz="4" w:space="0" w:color="auto"/>
              <w:bottom w:val="single" w:sz="4" w:space="0" w:color="auto"/>
              <w:right w:val="single" w:sz="4" w:space="0" w:color="auto"/>
            </w:tcBorders>
          </w:tcPr>
          <w:p w14:paraId="750ECBE3"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Refresh employee equalities data with supporting communications to encourage people to fill it in once the new HR system is implemented.</w:t>
            </w:r>
          </w:p>
        </w:tc>
        <w:tc>
          <w:tcPr>
            <w:tcW w:w="4079" w:type="dxa"/>
            <w:tcBorders>
              <w:top w:val="single" w:sz="4" w:space="0" w:color="auto"/>
              <w:left w:val="single" w:sz="4" w:space="0" w:color="auto"/>
              <w:bottom w:val="single" w:sz="4" w:space="0" w:color="auto"/>
              <w:right w:val="single" w:sz="4" w:space="0" w:color="auto"/>
            </w:tcBorders>
          </w:tcPr>
          <w:p w14:paraId="53B0B5F4"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p>
        </w:tc>
        <w:tc>
          <w:tcPr>
            <w:tcW w:w="4501" w:type="dxa"/>
            <w:tcBorders>
              <w:top w:val="single" w:sz="4" w:space="0" w:color="auto"/>
              <w:left w:val="single" w:sz="4" w:space="0" w:color="auto"/>
              <w:bottom w:val="single" w:sz="4" w:space="0" w:color="auto"/>
              <w:right w:val="single" w:sz="4" w:space="0" w:color="auto"/>
            </w:tcBorders>
          </w:tcPr>
          <w:p w14:paraId="3D414076"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 xml:space="preserve">If we had fewer </w:t>
            </w:r>
            <w:r>
              <w:rPr>
                <w:rFonts w:cs="Arial"/>
                <w:lang w:eastAsia="ar-SA"/>
              </w:rPr>
              <w:t>‘</w:t>
            </w:r>
            <w:r w:rsidRPr="00B22F37">
              <w:rPr>
                <w:rFonts w:cs="Arial"/>
                <w:lang w:eastAsia="ar-SA"/>
              </w:rPr>
              <w:t>nil</w:t>
            </w:r>
            <w:r>
              <w:rPr>
                <w:rFonts w:cs="Arial"/>
                <w:lang w:eastAsia="ar-SA"/>
              </w:rPr>
              <w:t>’</w:t>
            </w:r>
            <w:r w:rsidRPr="00B22F37">
              <w:rPr>
                <w:rFonts w:cs="Arial"/>
                <w:lang w:eastAsia="ar-SA"/>
              </w:rPr>
              <w:t xml:space="preserve"> or </w:t>
            </w:r>
            <w:r>
              <w:rPr>
                <w:rFonts w:cs="Arial"/>
                <w:lang w:eastAsia="ar-SA"/>
              </w:rPr>
              <w:t>‘</w:t>
            </w:r>
            <w:r w:rsidRPr="00B22F37">
              <w:rPr>
                <w:rFonts w:cs="Arial"/>
                <w:lang w:eastAsia="ar-SA"/>
              </w:rPr>
              <w:t>prefer not to say</w:t>
            </w:r>
            <w:r>
              <w:rPr>
                <w:rFonts w:cs="Arial"/>
                <w:lang w:eastAsia="ar-SA"/>
              </w:rPr>
              <w:t>’</w:t>
            </w:r>
            <w:r w:rsidRPr="00B22F37">
              <w:rPr>
                <w:rFonts w:cs="Arial"/>
                <w:lang w:eastAsia="ar-SA"/>
              </w:rPr>
              <w:t xml:space="preserve"> returns we might be able to provide more detailed analysis for race and disability.  This would help us identify and address any issues better than we can with our current data.</w:t>
            </w:r>
          </w:p>
          <w:p w14:paraId="0B52BB26" w14:textId="77777777" w:rsidR="00D031F2" w:rsidRDefault="00D031F2" w:rsidP="00F17FDF">
            <w:pPr>
              <w:tabs>
                <w:tab w:val="center" w:pos="4320"/>
                <w:tab w:val="right" w:pos="8640"/>
              </w:tabs>
              <w:suppressAutoHyphens/>
              <w:rPr>
                <w:rFonts w:cs="Arial"/>
                <w:lang w:eastAsia="ar-SA"/>
              </w:rPr>
            </w:pPr>
          </w:p>
        </w:tc>
      </w:tr>
      <w:tr w:rsidR="00D031F2" w:rsidRPr="00B22F37" w14:paraId="76D53B01" w14:textId="77777777" w:rsidTr="00D031F2">
        <w:trPr>
          <w:trHeight w:val="1104"/>
        </w:trPr>
        <w:tc>
          <w:tcPr>
            <w:tcW w:w="1452" w:type="dxa"/>
            <w:tcBorders>
              <w:top w:val="single" w:sz="4" w:space="0" w:color="auto"/>
              <w:left w:val="single" w:sz="4" w:space="0" w:color="auto"/>
              <w:right w:val="single" w:sz="4" w:space="0" w:color="auto"/>
            </w:tcBorders>
            <w:hideMark/>
          </w:tcPr>
          <w:p w14:paraId="2843E5C7" w14:textId="77777777" w:rsidR="00D031F2" w:rsidRPr="00B22F37" w:rsidRDefault="00D031F2" w:rsidP="00F17FDF">
            <w:pPr>
              <w:tabs>
                <w:tab w:val="center" w:pos="4320"/>
                <w:tab w:val="right" w:pos="8640"/>
              </w:tabs>
              <w:suppressAutoHyphens/>
              <w:rPr>
                <w:rFonts w:cs="Arial"/>
                <w:b/>
                <w:sz w:val="24"/>
                <w:lang w:eastAsia="ar-SA"/>
              </w:rPr>
            </w:pPr>
          </w:p>
          <w:p w14:paraId="4FD2DA6F" w14:textId="77777777" w:rsidR="00D031F2" w:rsidRPr="00B22F37" w:rsidRDefault="00D031F2" w:rsidP="00F17FDF">
            <w:pPr>
              <w:tabs>
                <w:tab w:val="center" w:pos="4320"/>
                <w:tab w:val="right" w:pos="8640"/>
              </w:tabs>
              <w:suppressAutoHyphens/>
              <w:rPr>
                <w:rFonts w:cs="Arial"/>
                <w:b/>
                <w:sz w:val="24"/>
                <w:lang w:eastAsia="ar-SA"/>
              </w:rPr>
            </w:pPr>
          </w:p>
          <w:p w14:paraId="6712B7AD" w14:textId="77777777" w:rsidR="00D031F2" w:rsidRPr="00B22F37" w:rsidRDefault="00D031F2" w:rsidP="00F17FDF">
            <w:pPr>
              <w:tabs>
                <w:tab w:val="center" w:pos="4320"/>
                <w:tab w:val="right" w:pos="8640"/>
              </w:tabs>
              <w:suppressAutoHyphens/>
              <w:rPr>
                <w:rFonts w:cs="Arial"/>
                <w:b/>
                <w:lang w:eastAsia="ar-SA"/>
              </w:rPr>
            </w:pPr>
            <w:r w:rsidRPr="00B22F37">
              <w:rPr>
                <w:rFonts w:cs="Arial"/>
                <w:b/>
                <w:sz w:val="24"/>
                <w:lang w:eastAsia="ar-SA"/>
              </w:rPr>
              <w:t>All</w:t>
            </w:r>
          </w:p>
          <w:p w14:paraId="541D6281" w14:textId="77777777" w:rsidR="00D031F2" w:rsidRPr="00B22F37" w:rsidRDefault="00D031F2" w:rsidP="00F17FDF">
            <w:pPr>
              <w:tabs>
                <w:tab w:val="center" w:pos="4320"/>
                <w:tab w:val="right" w:pos="8640"/>
              </w:tabs>
              <w:suppressAutoHyphens/>
              <w:rPr>
                <w:rFonts w:cs="Arial"/>
                <w:b/>
                <w:sz w:val="24"/>
                <w:lang w:eastAsia="ar-SA"/>
              </w:rPr>
            </w:pPr>
          </w:p>
        </w:tc>
        <w:tc>
          <w:tcPr>
            <w:tcW w:w="4706" w:type="dxa"/>
            <w:tcBorders>
              <w:top w:val="single" w:sz="4" w:space="0" w:color="auto"/>
              <w:left w:val="single" w:sz="4" w:space="0" w:color="auto"/>
              <w:bottom w:val="single" w:sz="4" w:space="0" w:color="auto"/>
              <w:right w:val="single" w:sz="4" w:space="0" w:color="auto"/>
            </w:tcBorders>
            <w:hideMark/>
          </w:tcPr>
          <w:p w14:paraId="0658D5F8"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Review training available to employees across our different platforms.  Promote relevant training particularly around race and disability.</w:t>
            </w:r>
          </w:p>
        </w:tc>
        <w:tc>
          <w:tcPr>
            <w:tcW w:w="4079" w:type="dxa"/>
            <w:tcBorders>
              <w:top w:val="single" w:sz="4" w:space="0" w:color="auto"/>
              <w:left w:val="single" w:sz="4" w:space="0" w:color="auto"/>
              <w:bottom w:val="single" w:sz="4" w:space="0" w:color="auto"/>
              <w:right w:val="single" w:sz="4" w:space="0" w:color="auto"/>
            </w:tcBorders>
          </w:tcPr>
          <w:p w14:paraId="19153C2D"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p>
        </w:tc>
        <w:tc>
          <w:tcPr>
            <w:tcW w:w="4501" w:type="dxa"/>
            <w:tcBorders>
              <w:top w:val="single" w:sz="4" w:space="0" w:color="auto"/>
              <w:left w:val="single" w:sz="4" w:space="0" w:color="auto"/>
              <w:bottom w:val="single" w:sz="4" w:space="0" w:color="auto"/>
              <w:right w:val="single" w:sz="4" w:space="0" w:color="auto"/>
            </w:tcBorders>
            <w:hideMark/>
          </w:tcPr>
          <w:p w14:paraId="5EB23CD9"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Improve awareness of equality issues and ensure employees feel more supported.</w:t>
            </w:r>
          </w:p>
        </w:tc>
      </w:tr>
      <w:tr w:rsidR="00D031F2" w:rsidRPr="00B22F37" w14:paraId="3591DA1F" w14:textId="77777777" w:rsidTr="00D031F2">
        <w:trPr>
          <w:trHeight w:val="701"/>
        </w:trPr>
        <w:tc>
          <w:tcPr>
            <w:tcW w:w="1452" w:type="dxa"/>
          </w:tcPr>
          <w:p w14:paraId="6D457DF6" w14:textId="77777777" w:rsidR="00D031F2" w:rsidRDefault="00D031F2" w:rsidP="00F17FDF">
            <w:pPr>
              <w:tabs>
                <w:tab w:val="center" w:pos="4320"/>
                <w:tab w:val="right" w:pos="8640"/>
              </w:tabs>
              <w:suppressAutoHyphens/>
              <w:rPr>
                <w:rFonts w:cs="Arial"/>
                <w:lang w:eastAsia="ar-SA"/>
              </w:rPr>
            </w:pPr>
          </w:p>
          <w:p w14:paraId="1DFE3616" w14:textId="77777777" w:rsidR="00D031F2" w:rsidRPr="00B91CF2" w:rsidRDefault="00D031F2" w:rsidP="00F17FDF">
            <w:pPr>
              <w:tabs>
                <w:tab w:val="center" w:pos="4320"/>
                <w:tab w:val="right" w:pos="8640"/>
              </w:tabs>
              <w:suppressAutoHyphens/>
              <w:rPr>
                <w:rFonts w:cs="Arial"/>
                <w:b/>
                <w:sz w:val="24"/>
                <w:szCs w:val="24"/>
                <w:lang w:eastAsia="ar-SA"/>
              </w:rPr>
            </w:pPr>
            <w:r w:rsidRPr="00B91CF2">
              <w:rPr>
                <w:rFonts w:cs="Arial"/>
                <w:b/>
                <w:sz w:val="24"/>
                <w:szCs w:val="24"/>
                <w:lang w:eastAsia="ar-SA"/>
              </w:rPr>
              <w:t>All</w:t>
            </w:r>
          </w:p>
        </w:tc>
        <w:tc>
          <w:tcPr>
            <w:tcW w:w="4706" w:type="dxa"/>
            <w:tcBorders>
              <w:top w:val="single" w:sz="4" w:space="0" w:color="auto"/>
              <w:left w:val="single" w:sz="4" w:space="0" w:color="auto"/>
              <w:bottom w:val="single" w:sz="4" w:space="0" w:color="auto"/>
              <w:right w:val="single" w:sz="4" w:space="0" w:color="auto"/>
            </w:tcBorders>
          </w:tcPr>
          <w:p w14:paraId="3C6DBD3D"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Review equality reporting after new HR system is implemented.</w:t>
            </w:r>
          </w:p>
          <w:p w14:paraId="59019F6E" w14:textId="77777777" w:rsidR="00D031F2" w:rsidRPr="00B22F37" w:rsidRDefault="00D031F2" w:rsidP="00F17FDF">
            <w:pPr>
              <w:tabs>
                <w:tab w:val="center" w:pos="4320"/>
                <w:tab w:val="right" w:pos="8640"/>
              </w:tabs>
              <w:suppressAutoHyphens/>
              <w:spacing w:line="276" w:lineRule="auto"/>
              <w:rPr>
                <w:rFonts w:cs="Arial"/>
                <w:lang w:eastAsia="ar-SA"/>
              </w:rPr>
            </w:pPr>
          </w:p>
        </w:tc>
        <w:tc>
          <w:tcPr>
            <w:tcW w:w="4079" w:type="dxa"/>
            <w:tcBorders>
              <w:top w:val="single" w:sz="4" w:space="0" w:color="auto"/>
              <w:left w:val="single" w:sz="4" w:space="0" w:color="auto"/>
              <w:bottom w:val="single" w:sz="4" w:space="0" w:color="auto"/>
              <w:right w:val="single" w:sz="4" w:space="0" w:color="auto"/>
            </w:tcBorders>
          </w:tcPr>
          <w:p w14:paraId="2E4E29BC"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p>
        </w:tc>
        <w:tc>
          <w:tcPr>
            <w:tcW w:w="4501" w:type="dxa"/>
            <w:tcBorders>
              <w:top w:val="single" w:sz="4" w:space="0" w:color="auto"/>
              <w:left w:val="single" w:sz="4" w:space="0" w:color="auto"/>
              <w:bottom w:val="single" w:sz="4" w:space="0" w:color="auto"/>
              <w:right w:val="single" w:sz="4" w:space="0" w:color="auto"/>
            </w:tcBorders>
          </w:tcPr>
          <w:p w14:paraId="07A3E4EC"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Identify issues, trends and progress against plan.  Review action plan as needed.</w:t>
            </w:r>
          </w:p>
        </w:tc>
      </w:tr>
      <w:tr w:rsidR="00D031F2" w:rsidRPr="00B22F37" w14:paraId="61A289E0" w14:textId="77777777" w:rsidTr="00D031F2">
        <w:trPr>
          <w:trHeight w:val="1168"/>
        </w:trPr>
        <w:tc>
          <w:tcPr>
            <w:tcW w:w="1452" w:type="dxa"/>
            <w:hideMark/>
          </w:tcPr>
          <w:p w14:paraId="3769AD6E" w14:textId="77777777" w:rsidR="00D031F2" w:rsidRPr="00B22F37" w:rsidRDefault="00D031F2" w:rsidP="00F17FDF">
            <w:pPr>
              <w:tabs>
                <w:tab w:val="center" w:pos="4320"/>
                <w:tab w:val="right" w:pos="8640"/>
              </w:tabs>
              <w:suppressAutoHyphens/>
              <w:rPr>
                <w:rFonts w:cs="Arial"/>
                <w:b/>
                <w:sz w:val="24"/>
                <w:lang w:eastAsia="ar-SA"/>
              </w:rPr>
            </w:pPr>
          </w:p>
          <w:p w14:paraId="6C2F2A74" w14:textId="77777777" w:rsidR="00D031F2" w:rsidRPr="00B22F37" w:rsidRDefault="00D031F2" w:rsidP="00F17FDF">
            <w:pPr>
              <w:tabs>
                <w:tab w:val="center" w:pos="4320"/>
                <w:tab w:val="right" w:pos="8640"/>
              </w:tabs>
              <w:suppressAutoHyphens/>
              <w:rPr>
                <w:rFonts w:cs="Arial"/>
                <w:b/>
                <w:lang w:eastAsia="ar-SA"/>
              </w:rPr>
            </w:pPr>
            <w:r w:rsidRPr="00B22F37">
              <w:rPr>
                <w:rFonts w:cs="Arial"/>
                <w:b/>
                <w:sz w:val="24"/>
                <w:lang w:eastAsia="ar-SA"/>
              </w:rPr>
              <w:t>All</w:t>
            </w:r>
          </w:p>
          <w:p w14:paraId="687C87A5" w14:textId="77777777" w:rsidR="00D031F2" w:rsidRPr="00B22F37" w:rsidRDefault="00D031F2" w:rsidP="00F17FDF">
            <w:pPr>
              <w:tabs>
                <w:tab w:val="center" w:pos="4320"/>
                <w:tab w:val="right" w:pos="8640"/>
              </w:tabs>
              <w:suppressAutoHyphens/>
              <w:rPr>
                <w:rFonts w:cs="Arial"/>
                <w:b/>
                <w:lang w:eastAsia="ar-SA"/>
              </w:rPr>
            </w:pPr>
          </w:p>
        </w:tc>
        <w:tc>
          <w:tcPr>
            <w:tcW w:w="4706" w:type="dxa"/>
            <w:tcBorders>
              <w:top w:val="single" w:sz="4" w:space="0" w:color="auto"/>
              <w:left w:val="single" w:sz="4" w:space="0" w:color="auto"/>
              <w:right w:val="single" w:sz="4" w:space="0" w:color="auto"/>
            </w:tcBorders>
            <w:hideMark/>
          </w:tcPr>
          <w:p w14:paraId="0C6CA72D" w14:textId="77777777" w:rsidR="00D031F2" w:rsidRPr="00B22F37" w:rsidRDefault="00D031F2" w:rsidP="00F17FDF">
            <w:pPr>
              <w:tabs>
                <w:tab w:val="center" w:pos="4320"/>
                <w:tab w:val="right" w:pos="8640"/>
              </w:tabs>
              <w:suppressAutoHyphens/>
              <w:spacing w:line="276" w:lineRule="auto"/>
              <w:rPr>
                <w:rFonts w:cs="Arial"/>
                <w:lang w:eastAsia="ar-SA"/>
              </w:rPr>
            </w:pPr>
            <w:r w:rsidRPr="00B22F37">
              <w:rPr>
                <w:rFonts w:cs="Arial"/>
                <w:lang w:eastAsia="ar-SA"/>
              </w:rPr>
              <w:t>Work towards next level of accreditation for Carer Positive.</w:t>
            </w:r>
          </w:p>
          <w:p w14:paraId="3F5621D8" w14:textId="77777777" w:rsidR="00D031F2" w:rsidRPr="00B22F37" w:rsidRDefault="00D031F2" w:rsidP="00F17FDF">
            <w:pPr>
              <w:tabs>
                <w:tab w:val="center" w:pos="4320"/>
                <w:tab w:val="right" w:pos="8640"/>
              </w:tabs>
              <w:suppressAutoHyphens/>
              <w:spacing w:line="276" w:lineRule="auto"/>
              <w:ind w:left="360"/>
              <w:rPr>
                <w:rFonts w:cs="Arial"/>
                <w:lang w:eastAsia="ar-SA"/>
              </w:rPr>
            </w:pPr>
          </w:p>
          <w:p w14:paraId="665D33A8" w14:textId="77777777" w:rsidR="00D031F2" w:rsidRPr="00B22F37" w:rsidRDefault="00D031F2" w:rsidP="00F17FDF">
            <w:pPr>
              <w:tabs>
                <w:tab w:val="center" w:pos="4320"/>
                <w:tab w:val="right" w:pos="8640"/>
              </w:tabs>
              <w:suppressAutoHyphens/>
              <w:rPr>
                <w:rFonts w:cs="Arial"/>
                <w:lang w:eastAsia="ar-SA"/>
              </w:rPr>
            </w:pPr>
          </w:p>
        </w:tc>
        <w:tc>
          <w:tcPr>
            <w:tcW w:w="4079" w:type="dxa"/>
            <w:tcBorders>
              <w:top w:val="single" w:sz="4" w:space="0" w:color="auto"/>
              <w:left w:val="single" w:sz="4" w:space="0" w:color="auto"/>
              <w:right w:val="single" w:sz="4" w:space="0" w:color="auto"/>
            </w:tcBorders>
          </w:tcPr>
          <w:p w14:paraId="2093AC38"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2019</w:t>
            </w:r>
          </w:p>
          <w:p w14:paraId="5C42A14E" w14:textId="77777777" w:rsidR="00D031F2" w:rsidRPr="00B22F37" w:rsidRDefault="00D031F2" w:rsidP="00F17FDF">
            <w:pPr>
              <w:tabs>
                <w:tab w:val="center" w:pos="4320"/>
                <w:tab w:val="right" w:pos="8640"/>
              </w:tabs>
              <w:suppressAutoHyphens/>
              <w:rPr>
                <w:rFonts w:cs="Arial"/>
                <w:lang w:eastAsia="ar-SA"/>
              </w:rPr>
            </w:pPr>
          </w:p>
          <w:p w14:paraId="033319B0" w14:textId="77777777" w:rsidR="00D031F2" w:rsidRPr="00B22F37" w:rsidRDefault="00D031F2" w:rsidP="00F17FDF">
            <w:pPr>
              <w:tabs>
                <w:tab w:val="center" w:pos="4320"/>
                <w:tab w:val="right" w:pos="8640"/>
              </w:tabs>
              <w:suppressAutoHyphens/>
              <w:rPr>
                <w:rFonts w:cs="Arial"/>
                <w:lang w:eastAsia="ar-SA"/>
              </w:rPr>
            </w:pPr>
          </w:p>
        </w:tc>
        <w:tc>
          <w:tcPr>
            <w:tcW w:w="4501" w:type="dxa"/>
            <w:tcBorders>
              <w:top w:val="single" w:sz="4" w:space="0" w:color="auto"/>
              <w:left w:val="single" w:sz="4" w:space="0" w:color="auto"/>
              <w:right w:val="single" w:sz="4" w:space="0" w:color="auto"/>
            </w:tcBorders>
          </w:tcPr>
          <w:p w14:paraId="5A6D1B13" w14:textId="77777777" w:rsidR="00D031F2" w:rsidRPr="00B22F37" w:rsidRDefault="00D031F2" w:rsidP="00F17FDF">
            <w:pPr>
              <w:tabs>
                <w:tab w:val="center" w:pos="4320"/>
                <w:tab w:val="right" w:pos="8640"/>
              </w:tabs>
              <w:suppressAutoHyphens/>
              <w:rPr>
                <w:rFonts w:cs="Arial"/>
                <w:lang w:eastAsia="ar-SA"/>
              </w:rPr>
            </w:pPr>
            <w:r w:rsidRPr="00B22F37">
              <w:rPr>
                <w:rFonts w:cs="Arial"/>
                <w:lang w:eastAsia="ar-SA"/>
              </w:rPr>
              <w:t>Support employees with caring responsibilities to balance work and caring.  Aim to improve occupational segregation profile.</w:t>
            </w:r>
          </w:p>
          <w:p w14:paraId="26B49334" w14:textId="77777777" w:rsidR="00D031F2" w:rsidRPr="00B22F37" w:rsidRDefault="00D031F2" w:rsidP="00F17FDF">
            <w:pPr>
              <w:tabs>
                <w:tab w:val="center" w:pos="4320"/>
                <w:tab w:val="right" w:pos="8640"/>
              </w:tabs>
              <w:suppressAutoHyphens/>
              <w:rPr>
                <w:rFonts w:cs="Arial"/>
                <w:lang w:eastAsia="ar-SA"/>
              </w:rPr>
            </w:pPr>
          </w:p>
          <w:p w14:paraId="78800090" w14:textId="77777777" w:rsidR="00D031F2" w:rsidRPr="00B22F37" w:rsidRDefault="00D031F2" w:rsidP="00F17FDF">
            <w:pPr>
              <w:tabs>
                <w:tab w:val="center" w:pos="4320"/>
                <w:tab w:val="right" w:pos="8640"/>
              </w:tabs>
              <w:suppressAutoHyphens/>
              <w:rPr>
                <w:rFonts w:cs="Arial"/>
                <w:lang w:eastAsia="ar-SA"/>
              </w:rPr>
            </w:pPr>
          </w:p>
        </w:tc>
      </w:tr>
      <w:bookmarkEnd w:id="5"/>
    </w:tbl>
    <w:p w14:paraId="33903011" w14:textId="77777777" w:rsidR="00D031F2" w:rsidRPr="00B22F37" w:rsidRDefault="00D031F2" w:rsidP="00D031F2">
      <w:pPr>
        <w:suppressAutoHyphens/>
        <w:rPr>
          <w:sz w:val="30"/>
          <w:lang w:eastAsia="ar-SA"/>
        </w:rPr>
      </w:pPr>
    </w:p>
    <w:p w14:paraId="3D90BFE9" w14:textId="77777777" w:rsidR="00D031F2" w:rsidRDefault="00D031F2" w:rsidP="00D031F2">
      <w:pPr>
        <w:jc w:val="both"/>
        <w:rPr>
          <w:rFonts w:cs="Arial"/>
          <w:i/>
          <w:color w:val="4F81BD"/>
          <w:sz w:val="28"/>
          <w:szCs w:val="28"/>
        </w:rPr>
      </w:pPr>
      <w:bookmarkStart w:id="6" w:name="_Hlk529277861"/>
    </w:p>
    <w:p w14:paraId="751F2F46" w14:textId="77777777" w:rsidR="00D031F2" w:rsidRDefault="00D031F2" w:rsidP="00D031F2">
      <w:pPr>
        <w:jc w:val="both"/>
        <w:rPr>
          <w:rFonts w:cs="Arial"/>
          <w:i/>
          <w:color w:val="4F81BD"/>
          <w:sz w:val="28"/>
          <w:szCs w:val="28"/>
        </w:rPr>
      </w:pPr>
    </w:p>
    <w:bookmarkEnd w:id="6"/>
    <w:p w14:paraId="48658445" w14:textId="77777777" w:rsidR="00D031F2" w:rsidRDefault="00D031F2" w:rsidP="00D031F2">
      <w:pPr>
        <w:rPr>
          <w:rFonts w:cs="Arial"/>
          <w:b/>
          <w:sz w:val="24"/>
          <w:szCs w:val="24"/>
        </w:rPr>
      </w:pPr>
    </w:p>
    <w:p w14:paraId="79901E02" w14:textId="77777777" w:rsidR="00D031F2" w:rsidRDefault="00D031F2" w:rsidP="00D031F2">
      <w:pPr>
        <w:shd w:val="clear" w:color="auto" w:fill="FFFFFF" w:themeFill="background1"/>
        <w:jc w:val="both"/>
        <w:rPr>
          <w:rFonts w:cs="Arial"/>
          <w:sz w:val="24"/>
          <w:szCs w:val="24"/>
        </w:rPr>
      </w:pPr>
    </w:p>
    <w:p w14:paraId="28DC35DA" w14:textId="77777777" w:rsidR="00D031F2" w:rsidRDefault="00D031F2" w:rsidP="00D031F2">
      <w:pPr>
        <w:jc w:val="both"/>
        <w:rPr>
          <w:rFonts w:cs="Arial"/>
          <w:color w:val="000000"/>
          <w:sz w:val="24"/>
          <w:szCs w:val="24"/>
        </w:rPr>
      </w:pPr>
    </w:p>
    <w:p w14:paraId="230AC13E" w14:textId="77777777" w:rsidR="00D031F2" w:rsidRDefault="00D031F2" w:rsidP="00D031F2">
      <w:pPr>
        <w:jc w:val="both"/>
        <w:rPr>
          <w:rFonts w:cs="Arial"/>
          <w:b/>
          <w:color w:val="1F497D"/>
          <w:sz w:val="36"/>
          <w:szCs w:val="36"/>
        </w:rPr>
      </w:pPr>
    </w:p>
    <w:p w14:paraId="6EA42137" w14:textId="77777777" w:rsidR="00D031F2" w:rsidRDefault="00D031F2" w:rsidP="00D031F2">
      <w:pPr>
        <w:jc w:val="both"/>
        <w:rPr>
          <w:rFonts w:cs="Arial"/>
          <w:b/>
          <w:color w:val="1F497D"/>
          <w:sz w:val="36"/>
          <w:szCs w:val="36"/>
        </w:rPr>
      </w:pPr>
    </w:p>
    <w:p w14:paraId="2A1095F4" w14:textId="77777777" w:rsidR="0066689C" w:rsidRDefault="0066689C" w:rsidP="00D031F2">
      <w:pPr>
        <w:jc w:val="both"/>
        <w:rPr>
          <w:rFonts w:cs="Arial"/>
          <w:b/>
          <w:color w:val="1F497D"/>
          <w:sz w:val="36"/>
          <w:szCs w:val="36"/>
        </w:rPr>
      </w:pPr>
    </w:p>
    <w:sectPr w:rsidR="0066689C" w:rsidSect="00F51A6C">
      <w:pgSz w:w="16834" w:h="11909" w:orient="landscape" w:code="9"/>
      <w:pgMar w:top="567" w:right="1138" w:bottom="1138" w:left="1138" w:header="864" w:footer="1152" w:gutter="0"/>
      <w:pgNumType w:start="4"/>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B29AB" w14:textId="77777777" w:rsidR="00A07612" w:rsidRDefault="00A07612">
      <w:r>
        <w:separator/>
      </w:r>
    </w:p>
  </w:endnote>
  <w:endnote w:type="continuationSeparator" w:id="0">
    <w:p w14:paraId="751FFC5A" w14:textId="77777777" w:rsidR="00A07612" w:rsidRDefault="00A07612">
      <w:r>
        <w:continuationSeparator/>
      </w:r>
    </w:p>
  </w:endnote>
  <w:endnote w:type="continuationNotice" w:id="1">
    <w:p w14:paraId="775408D6" w14:textId="77777777" w:rsidR="00A07612" w:rsidRDefault="00A07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IN-Medium">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VIHC L+ DIN">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B6C5" w14:textId="77777777" w:rsidR="00A32B08" w:rsidRDefault="00A32B08" w:rsidP="00151687">
    <w:pPr>
      <w:pStyle w:val="Footer"/>
      <w:framePr w:wrap="around" w:vAnchor="text" w:hAnchor="margin" w:xAlign="center" w:y="1"/>
      <w:rPr>
        <w:rStyle w:val="LineNumber"/>
      </w:rPr>
    </w:pPr>
    <w:r>
      <w:rPr>
        <w:rStyle w:val="LineNumber"/>
      </w:rPr>
      <w:fldChar w:fldCharType="begin"/>
    </w:r>
    <w:r>
      <w:rPr>
        <w:rStyle w:val="LineNumber"/>
      </w:rPr>
      <w:instrText xml:space="preserve">PAGE  </w:instrText>
    </w:r>
    <w:r>
      <w:rPr>
        <w:rStyle w:val="LineNumber"/>
      </w:rPr>
      <w:fldChar w:fldCharType="end"/>
    </w:r>
  </w:p>
  <w:p w14:paraId="6B27B6C6" w14:textId="77777777" w:rsidR="00A32B08" w:rsidRDefault="00A3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B6C7" w14:textId="4DAC524F" w:rsidR="00A32B08" w:rsidRDefault="00A32B08" w:rsidP="00E55031">
    <w:pPr>
      <w:pStyle w:val="Footer"/>
      <w:jc w:val="right"/>
    </w:pPr>
    <w:r>
      <w:fldChar w:fldCharType="begin"/>
    </w:r>
    <w:r>
      <w:instrText xml:space="preserve"> PAGE   \* MERGEFORMAT </w:instrText>
    </w:r>
    <w:r>
      <w:fldChar w:fldCharType="separate"/>
    </w:r>
    <w:r>
      <w:rPr>
        <w:noProof/>
      </w:rPr>
      <w:t>1</w:t>
    </w:r>
    <w:r>
      <w:rPr>
        <w:noProof/>
      </w:rPr>
      <w:fldChar w:fldCharType="end"/>
    </w:r>
  </w:p>
  <w:p w14:paraId="6B27B6C8" w14:textId="77777777" w:rsidR="00A32B08" w:rsidRDefault="00A32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B6CA" w14:textId="77777777" w:rsidR="00A32B08" w:rsidRDefault="00A32B0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6B27B6CB" w14:textId="77777777" w:rsidR="00A32B08" w:rsidRDefault="00A3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40D96" w14:textId="77777777" w:rsidR="00A07612" w:rsidRDefault="00A07612">
      <w:r>
        <w:separator/>
      </w:r>
    </w:p>
  </w:footnote>
  <w:footnote w:type="continuationSeparator" w:id="0">
    <w:p w14:paraId="4AD41C19" w14:textId="77777777" w:rsidR="00A07612" w:rsidRDefault="00A07612">
      <w:r>
        <w:continuationSeparator/>
      </w:r>
    </w:p>
  </w:footnote>
  <w:footnote w:type="continuationNotice" w:id="1">
    <w:p w14:paraId="2367EA22" w14:textId="77777777" w:rsidR="00A07612" w:rsidRDefault="00A07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B6C4" w14:textId="7A200848" w:rsidR="00A32B08" w:rsidRDefault="00A32B08" w:rsidP="00F16FE7">
    <w:pPr>
      <w:pStyle w:val="Header"/>
      <w:tabs>
        <w:tab w:val="clear" w:pos="4320"/>
        <w:tab w:val="clear" w:pos="8640"/>
        <w:tab w:val="left" w:pos="10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B6C9" w14:textId="77777777" w:rsidR="00A32B08" w:rsidRDefault="00A32B08" w:rsidP="00D9070D">
    <w:pPr>
      <w:pStyle w:val="Header"/>
      <w:tabs>
        <w:tab w:val="clear" w:pos="4320"/>
        <w:tab w:val="clear" w:pos="8640"/>
        <w:tab w:val="left" w:pos="855"/>
      </w:tabs>
      <w:ind w:left="-284" w:hanging="709"/>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00B9"/>
    <w:multiLevelType w:val="hybridMultilevel"/>
    <w:tmpl w:val="36F2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60611"/>
    <w:multiLevelType w:val="hybridMultilevel"/>
    <w:tmpl w:val="CB6A5EE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42215"/>
    <w:multiLevelType w:val="hybridMultilevel"/>
    <w:tmpl w:val="8190F1E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886F28"/>
    <w:multiLevelType w:val="hybridMultilevel"/>
    <w:tmpl w:val="35EE52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11B9"/>
    <w:multiLevelType w:val="hybridMultilevel"/>
    <w:tmpl w:val="19760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53E00"/>
    <w:multiLevelType w:val="hybridMultilevel"/>
    <w:tmpl w:val="A2DECA36"/>
    <w:lvl w:ilvl="0" w:tplc="08090005">
      <w:start w:val="1"/>
      <w:numFmt w:val="bullet"/>
      <w:lvlText w:val=""/>
      <w:lvlJc w:val="left"/>
      <w:pPr>
        <w:tabs>
          <w:tab w:val="num" w:pos="720"/>
        </w:tabs>
        <w:ind w:left="720" w:hanging="360"/>
      </w:pPr>
      <w:rPr>
        <w:rFonts w:ascii="Wingdings" w:hAnsi="Wingdings" w:hint="default"/>
      </w:rPr>
    </w:lvl>
    <w:lvl w:ilvl="1" w:tplc="C5C0E482">
      <w:start w:val="1"/>
      <w:numFmt w:val="bullet"/>
      <w:lvlText w:val="•"/>
      <w:lvlJc w:val="left"/>
      <w:pPr>
        <w:tabs>
          <w:tab w:val="num" w:pos="1440"/>
        </w:tabs>
        <w:ind w:left="1440" w:hanging="360"/>
      </w:pPr>
      <w:rPr>
        <w:rFonts w:ascii="Arial" w:hAnsi="Arial" w:cs="Times New Roman" w:hint="default"/>
      </w:rPr>
    </w:lvl>
    <w:lvl w:ilvl="2" w:tplc="EDA0B0B8">
      <w:start w:val="1"/>
      <w:numFmt w:val="bullet"/>
      <w:lvlText w:val="•"/>
      <w:lvlJc w:val="left"/>
      <w:pPr>
        <w:tabs>
          <w:tab w:val="num" w:pos="2160"/>
        </w:tabs>
        <w:ind w:left="2160" w:hanging="360"/>
      </w:pPr>
      <w:rPr>
        <w:rFonts w:ascii="Arial" w:hAnsi="Arial" w:cs="Times New Roman" w:hint="default"/>
      </w:rPr>
    </w:lvl>
    <w:lvl w:ilvl="3" w:tplc="3564C442">
      <w:start w:val="1"/>
      <w:numFmt w:val="bullet"/>
      <w:lvlText w:val="•"/>
      <w:lvlJc w:val="left"/>
      <w:pPr>
        <w:tabs>
          <w:tab w:val="num" w:pos="2880"/>
        </w:tabs>
        <w:ind w:left="2880" w:hanging="360"/>
      </w:pPr>
      <w:rPr>
        <w:rFonts w:ascii="Arial" w:hAnsi="Arial" w:cs="Times New Roman" w:hint="default"/>
      </w:rPr>
    </w:lvl>
    <w:lvl w:ilvl="4" w:tplc="BAA28D66">
      <w:start w:val="1"/>
      <w:numFmt w:val="bullet"/>
      <w:lvlText w:val="•"/>
      <w:lvlJc w:val="left"/>
      <w:pPr>
        <w:tabs>
          <w:tab w:val="num" w:pos="3600"/>
        </w:tabs>
        <w:ind w:left="3600" w:hanging="360"/>
      </w:pPr>
      <w:rPr>
        <w:rFonts w:ascii="Arial" w:hAnsi="Arial" w:cs="Times New Roman" w:hint="default"/>
      </w:rPr>
    </w:lvl>
    <w:lvl w:ilvl="5" w:tplc="F68E433E">
      <w:start w:val="1"/>
      <w:numFmt w:val="bullet"/>
      <w:lvlText w:val="•"/>
      <w:lvlJc w:val="left"/>
      <w:pPr>
        <w:tabs>
          <w:tab w:val="num" w:pos="4320"/>
        </w:tabs>
        <w:ind w:left="4320" w:hanging="360"/>
      </w:pPr>
      <w:rPr>
        <w:rFonts w:ascii="Arial" w:hAnsi="Arial" w:cs="Times New Roman" w:hint="default"/>
      </w:rPr>
    </w:lvl>
    <w:lvl w:ilvl="6" w:tplc="3830E5C2">
      <w:start w:val="1"/>
      <w:numFmt w:val="bullet"/>
      <w:lvlText w:val="•"/>
      <w:lvlJc w:val="left"/>
      <w:pPr>
        <w:tabs>
          <w:tab w:val="num" w:pos="5040"/>
        </w:tabs>
        <w:ind w:left="5040" w:hanging="360"/>
      </w:pPr>
      <w:rPr>
        <w:rFonts w:ascii="Arial" w:hAnsi="Arial" w:cs="Times New Roman" w:hint="default"/>
      </w:rPr>
    </w:lvl>
    <w:lvl w:ilvl="7" w:tplc="E8E2B590">
      <w:start w:val="1"/>
      <w:numFmt w:val="bullet"/>
      <w:lvlText w:val="•"/>
      <w:lvlJc w:val="left"/>
      <w:pPr>
        <w:tabs>
          <w:tab w:val="num" w:pos="5760"/>
        </w:tabs>
        <w:ind w:left="5760" w:hanging="360"/>
      </w:pPr>
      <w:rPr>
        <w:rFonts w:ascii="Arial" w:hAnsi="Arial" w:cs="Times New Roman" w:hint="default"/>
      </w:rPr>
    </w:lvl>
    <w:lvl w:ilvl="8" w:tplc="DF9E35D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D5F6E45"/>
    <w:multiLevelType w:val="hybridMultilevel"/>
    <w:tmpl w:val="691A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024FA"/>
    <w:multiLevelType w:val="hybridMultilevel"/>
    <w:tmpl w:val="A95E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25854"/>
    <w:multiLevelType w:val="hybridMultilevel"/>
    <w:tmpl w:val="AFB66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07218"/>
    <w:multiLevelType w:val="hybridMultilevel"/>
    <w:tmpl w:val="BE3EC5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C10637"/>
    <w:multiLevelType w:val="hybridMultilevel"/>
    <w:tmpl w:val="5574B1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462A8"/>
    <w:multiLevelType w:val="hybridMultilevel"/>
    <w:tmpl w:val="3682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26E08"/>
    <w:multiLevelType w:val="multilevel"/>
    <w:tmpl w:val="631ED682"/>
    <w:lvl w:ilvl="0">
      <w:start w:val="1"/>
      <w:numFmt w:val="decimal"/>
      <w:lvlText w:val="%1."/>
      <w:lvlJc w:val="left"/>
      <w:pPr>
        <w:ind w:left="1069" w:hanging="360"/>
      </w:pPr>
      <w:rPr>
        <w:rFonts w:hint="default"/>
        <w:b/>
        <w:color w:val="1F497D"/>
        <w:sz w:val="36"/>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3D0E70"/>
    <w:multiLevelType w:val="hybridMultilevel"/>
    <w:tmpl w:val="35346D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4112A"/>
    <w:multiLevelType w:val="hybridMultilevel"/>
    <w:tmpl w:val="53100294"/>
    <w:lvl w:ilvl="0" w:tplc="08090005">
      <w:start w:val="1"/>
      <w:numFmt w:val="bullet"/>
      <w:lvlText w:val=""/>
      <w:lvlJc w:val="left"/>
      <w:pPr>
        <w:ind w:left="720" w:hanging="360"/>
      </w:pPr>
      <w:rPr>
        <w:rFonts w:ascii="Wingdings" w:hAnsi="Wingdings" w:hint="default"/>
      </w:rPr>
    </w:lvl>
    <w:lvl w:ilvl="1" w:tplc="9F5C37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53A69"/>
    <w:multiLevelType w:val="hybridMultilevel"/>
    <w:tmpl w:val="3AF8B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F5BF1"/>
    <w:multiLevelType w:val="hybridMultilevel"/>
    <w:tmpl w:val="03A2C2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85E4F"/>
    <w:multiLevelType w:val="hybridMultilevel"/>
    <w:tmpl w:val="A942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46A8A"/>
    <w:multiLevelType w:val="hybridMultilevel"/>
    <w:tmpl w:val="0FE0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B7DE3"/>
    <w:multiLevelType w:val="hybridMultilevel"/>
    <w:tmpl w:val="80CEF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E6855"/>
    <w:multiLevelType w:val="hybridMultilevel"/>
    <w:tmpl w:val="9E2470B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B83683"/>
    <w:multiLevelType w:val="hybridMultilevel"/>
    <w:tmpl w:val="03D694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0B5C4B"/>
    <w:multiLevelType w:val="hybridMultilevel"/>
    <w:tmpl w:val="CCBE2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017F6"/>
    <w:multiLevelType w:val="hybridMultilevel"/>
    <w:tmpl w:val="F39A07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A4585B"/>
    <w:multiLevelType w:val="hybridMultilevel"/>
    <w:tmpl w:val="A6D24C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D70D7"/>
    <w:multiLevelType w:val="hybridMultilevel"/>
    <w:tmpl w:val="90E639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36403E"/>
    <w:multiLevelType w:val="hybridMultilevel"/>
    <w:tmpl w:val="CD4A3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777A36"/>
    <w:multiLevelType w:val="hybridMultilevel"/>
    <w:tmpl w:val="7EDADB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A4534"/>
    <w:multiLevelType w:val="hybridMultilevel"/>
    <w:tmpl w:val="4858D3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77CE2"/>
    <w:multiLevelType w:val="hybridMultilevel"/>
    <w:tmpl w:val="5D96D9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7"/>
  </w:num>
  <w:num w:numId="4">
    <w:abstractNumId w:val="26"/>
  </w:num>
  <w:num w:numId="5">
    <w:abstractNumId w:val="6"/>
  </w:num>
  <w:num w:numId="6">
    <w:abstractNumId w:val="25"/>
  </w:num>
  <w:num w:numId="7">
    <w:abstractNumId w:val="27"/>
  </w:num>
  <w:num w:numId="8">
    <w:abstractNumId w:val="15"/>
  </w:num>
  <w:num w:numId="9">
    <w:abstractNumId w:val="24"/>
  </w:num>
  <w:num w:numId="10">
    <w:abstractNumId w:val="20"/>
  </w:num>
  <w:num w:numId="11">
    <w:abstractNumId w:val="9"/>
  </w:num>
  <w:num w:numId="12">
    <w:abstractNumId w:val="10"/>
  </w:num>
  <w:num w:numId="13">
    <w:abstractNumId w:val="3"/>
  </w:num>
  <w:num w:numId="14">
    <w:abstractNumId w:val="28"/>
  </w:num>
  <w:num w:numId="15">
    <w:abstractNumId w:val="19"/>
  </w:num>
  <w:num w:numId="16">
    <w:abstractNumId w:val="13"/>
  </w:num>
  <w:num w:numId="17">
    <w:abstractNumId w:val="21"/>
  </w:num>
  <w:num w:numId="18">
    <w:abstractNumId w:val="8"/>
  </w:num>
  <w:num w:numId="19">
    <w:abstractNumId w:val="23"/>
  </w:num>
  <w:num w:numId="20">
    <w:abstractNumId w:val="5"/>
  </w:num>
  <w:num w:numId="21">
    <w:abstractNumId w:val="11"/>
  </w:num>
  <w:num w:numId="22">
    <w:abstractNumId w:val="29"/>
  </w:num>
  <w:num w:numId="23">
    <w:abstractNumId w:val="2"/>
  </w:num>
  <w:num w:numId="24">
    <w:abstractNumId w:val="4"/>
  </w:num>
  <w:num w:numId="25">
    <w:abstractNumId w:val="22"/>
  </w:num>
  <w:num w:numId="26">
    <w:abstractNumId w:val="14"/>
  </w:num>
  <w:num w:numId="27">
    <w:abstractNumId w:val="16"/>
  </w:num>
  <w:num w:numId="28">
    <w:abstractNumId w:val="1"/>
  </w:num>
  <w:num w:numId="29">
    <w:abstractNumId w:val="7"/>
  </w:num>
  <w:num w:numId="3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45"/>
    <w:rsid w:val="000008A8"/>
    <w:rsid w:val="00001982"/>
    <w:rsid w:val="000042AF"/>
    <w:rsid w:val="00007B2A"/>
    <w:rsid w:val="00010A83"/>
    <w:rsid w:val="00010FDF"/>
    <w:rsid w:val="00011235"/>
    <w:rsid w:val="00011672"/>
    <w:rsid w:val="00011C80"/>
    <w:rsid w:val="00014A9D"/>
    <w:rsid w:val="00014D71"/>
    <w:rsid w:val="00015F74"/>
    <w:rsid w:val="00017596"/>
    <w:rsid w:val="00017793"/>
    <w:rsid w:val="00020166"/>
    <w:rsid w:val="00021DC1"/>
    <w:rsid w:val="000221CC"/>
    <w:rsid w:val="000227B1"/>
    <w:rsid w:val="00022A61"/>
    <w:rsid w:val="0003069F"/>
    <w:rsid w:val="0003139A"/>
    <w:rsid w:val="00032DD2"/>
    <w:rsid w:val="00033576"/>
    <w:rsid w:val="00033C5D"/>
    <w:rsid w:val="000355E1"/>
    <w:rsid w:val="0003670B"/>
    <w:rsid w:val="00036908"/>
    <w:rsid w:val="00037CED"/>
    <w:rsid w:val="00041A03"/>
    <w:rsid w:val="00041A3B"/>
    <w:rsid w:val="00043AA4"/>
    <w:rsid w:val="0004436F"/>
    <w:rsid w:val="00044546"/>
    <w:rsid w:val="00044DFB"/>
    <w:rsid w:val="00045A6B"/>
    <w:rsid w:val="0004686E"/>
    <w:rsid w:val="00046998"/>
    <w:rsid w:val="00047416"/>
    <w:rsid w:val="000478A3"/>
    <w:rsid w:val="000509EC"/>
    <w:rsid w:val="0005127C"/>
    <w:rsid w:val="000525D0"/>
    <w:rsid w:val="00054F92"/>
    <w:rsid w:val="0005590B"/>
    <w:rsid w:val="00055E67"/>
    <w:rsid w:val="000567A4"/>
    <w:rsid w:val="0006108A"/>
    <w:rsid w:val="000615B5"/>
    <w:rsid w:val="00066685"/>
    <w:rsid w:val="0006776A"/>
    <w:rsid w:val="00073114"/>
    <w:rsid w:val="00073D2E"/>
    <w:rsid w:val="00074276"/>
    <w:rsid w:val="00075CB2"/>
    <w:rsid w:val="00080771"/>
    <w:rsid w:val="00081AC1"/>
    <w:rsid w:val="00082D91"/>
    <w:rsid w:val="000837E0"/>
    <w:rsid w:val="00084773"/>
    <w:rsid w:val="00090A44"/>
    <w:rsid w:val="00090E02"/>
    <w:rsid w:val="00092D73"/>
    <w:rsid w:val="00094EFF"/>
    <w:rsid w:val="00097F35"/>
    <w:rsid w:val="000A17CD"/>
    <w:rsid w:val="000A1CC0"/>
    <w:rsid w:val="000A28E7"/>
    <w:rsid w:val="000A3024"/>
    <w:rsid w:val="000A3697"/>
    <w:rsid w:val="000A677B"/>
    <w:rsid w:val="000A6850"/>
    <w:rsid w:val="000A6D96"/>
    <w:rsid w:val="000A7457"/>
    <w:rsid w:val="000A7B19"/>
    <w:rsid w:val="000B0F6F"/>
    <w:rsid w:val="000B1F48"/>
    <w:rsid w:val="000B4CC1"/>
    <w:rsid w:val="000B4DFB"/>
    <w:rsid w:val="000B580D"/>
    <w:rsid w:val="000B706A"/>
    <w:rsid w:val="000C03DC"/>
    <w:rsid w:val="000C135C"/>
    <w:rsid w:val="000C35DE"/>
    <w:rsid w:val="000C400D"/>
    <w:rsid w:val="000C7CC7"/>
    <w:rsid w:val="000D0F4E"/>
    <w:rsid w:val="000D22CC"/>
    <w:rsid w:val="000D2340"/>
    <w:rsid w:val="000D41FF"/>
    <w:rsid w:val="000D5372"/>
    <w:rsid w:val="000E0367"/>
    <w:rsid w:val="000E0475"/>
    <w:rsid w:val="000E11F1"/>
    <w:rsid w:val="000E12E4"/>
    <w:rsid w:val="000E153A"/>
    <w:rsid w:val="000E1ACF"/>
    <w:rsid w:val="000E2C8D"/>
    <w:rsid w:val="000E3557"/>
    <w:rsid w:val="000E4124"/>
    <w:rsid w:val="000E6578"/>
    <w:rsid w:val="000E7AC7"/>
    <w:rsid w:val="000E7CEC"/>
    <w:rsid w:val="000E7E95"/>
    <w:rsid w:val="000F048B"/>
    <w:rsid w:val="000F131E"/>
    <w:rsid w:val="000F3473"/>
    <w:rsid w:val="000F6C22"/>
    <w:rsid w:val="0010417A"/>
    <w:rsid w:val="001041E1"/>
    <w:rsid w:val="00104EEB"/>
    <w:rsid w:val="00105DEE"/>
    <w:rsid w:val="00105E54"/>
    <w:rsid w:val="00106B69"/>
    <w:rsid w:val="00106FB6"/>
    <w:rsid w:val="00110A7F"/>
    <w:rsid w:val="00110C15"/>
    <w:rsid w:val="00110D4A"/>
    <w:rsid w:val="00111EEB"/>
    <w:rsid w:val="0011472D"/>
    <w:rsid w:val="00120323"/>
    <w:rsid w:val="001209F3"/>
    <w:rsid w:val="00120A95"/>
    <w:rsid w:val="00120D4B"/>
    <w:rsid w:val="00124B1F"/>
    <w:rsid w:val="001252E7"/>
    <w:rsid w:val="0012608A"/>
    <w:rsid w:val="00126995"/>
    <w:rsid w:val="001304DA"/>
    <w:rsid w:val="0013334F"/>
    <w:rsid w:val="0013370F"/>
    <w:rsid w:val="00133E65"/>
    <w:rsid w:val="00135D23"/>
    <w:rsid w:val="00136E2B"/>
    <w:rsid w:val="00140397"/>
    <w:rsid w:val="00141D86"/>
    <w:rsid w:val="00144C4C"/>
    <w:rsid w:val="001450EF"/>
    <w:rsid w:val="00146F4F"/>
    <w:rsid w:val="001505AB"/>
    <w:rsid w:val="00151687"/>
    <w:rsid w:val="00153F7F"/>
    <w:rsid w:val="001559B1"/>
    <w:rsid w:val="001559B5"/>
    <w:rsid w:val="00155A10"/>
    <w:rsid w:val="00155CEE"/>
    <w:rsid w:val="00155DDD"/>
    <w:rsid w:val="00156ADF"/>
    <w:rsid w:val="001600FD"/>
    <w:rsid w:val="00160CC2"/>
    <w:rsid w:val="001620AB"/>
    <w:rsid w:val="00163E8B"/>
    <w:rsid w:val="001645CD"/>
    <w:rsid w:val="00165BD5"/>
    <w:rsid w:val="00167309"/>
    <w:rsid w:val="00172193"/>
    <w:rsid w:val="00172547"/>
    <w:rsid w:val="00173BAF"/>
    <w:rsid w:val="00173F65"/>
    <w:rsid w:val="00181182"/>
    <w:rsid w:val="00184714"/>
    <w:rsid w:val="0018540F"/>
    <w:rsid w:val="00187427"/>
    <w:rsid w:val="00190770"/>
    <w:rsid w:val="00190E6F"/>
    <w:rsid w:val="00191283"/>
    <w:rsid w:val="00193818"/>
    <w:rsid w:val="00196459"/>
    <w:rsid w:val="00196F86"/>
    <w:rsid w:val="0019706C"/>
    <w:rsid w:val="001A2207"/>
    <w:rsid w:val="001A2981"/>
    <w:rsid w:val="001A2D15"/>
    <w:rsid w:val="001A465E"/>
    <w:rsid w:val="001A4EDB"/>
    <w:rsid w:val="001A64CF"/>
    <w:rsid w:val="001A6F8A"/>
    <w:rsid w:val="001B0584"/>
    <w:rsid w:val="001B1A27"/>
    <w:rsid w:val="001B2301"/>
    <w:rsid w:val="001B26E7"/>
    <w:rsid w:val="001B2959"/>
    <w:rsid w:val="001B6DF0"/>
    <w:rsid w:val="001C0611"/>
    <w:rsid w:val="001C18C4"/>
    <w:rsid w:val="001C240D"/>
    <w:rsid w:val="001C3158"/>
    <w:rsid w:val="001C3F4B"/>
    <w:rsid w:val="001C4D1A"/>
    <w:rsid w:val="001C66E3"/>
    <w:rsid w:val="001C77CB"/>
    <w:rsid w:val="001C7B60"/>
    <w:rsid w:val="001C7D74"/>
    <w:rsid w:val="001D2B05"/>
    <w:rsid w:val="001D37D6"/>
    <w:rsid w:val="001D52E2"/>
    <w:rsid w:val="001D5599"/>
    <w:rsid w:val="001D633B"/>
    <w:rsid w:val="001D7837"/>
    <w:rsid w:val="001E02D7"/>
    <w:rsid w:val="001E2447"/>
    <w:rsid w:val="001E458A"/>
    <w:rsid w:val="001E60AD"/>
    <w:rsid w:val="001E6A0E"/>
    <w:rsid w:val="001F075C"/>
    <w:rsid w:val="001F0963"/>
    <w:rsid w:val="001F0BFF"/>
    <w:rsid w:val="001F0E9B"/>
    <w:rsid w:val="001F293E"/>
    <w:rsid w:val="001F29B2"/>
    <w:rsid w:val="001F3340"/>
    <w:rsid w:val="001F46FF"/>
    <w:rsid w:val="001F7DDA"/>
    <w:rsid w:val="00200112"/>
    <w:rsid w:val="0020253F"/>
    <w:rsid w:val="00205E24"/>
    <w:rsid w:val="0021247B"/>
    <w:rsid w:val="0021282D"/>
    <w:rsid w:val="00212F60"/>
    <w:rsid w:val="0021408A"/>
    <w:rsid w:val="00215424"/>
    <w:rsid w:val="00216E0E"/>
    <w:rsid w:val="002174B7"/>
    <w:rsid w:val="00220994"/>
    <w:rsid w:val="00224A51"/>
    <w:rsid w:val="002251CC"/>
    <w:rsid w:val="002264E6"/>
    <w:rsid w:val="00233811"/>
    <w:rsid w:val="0023455A"/>
    <w:rsid w:val="002346F2"/>
    <w:rsid w:val="00237413"/>
    <w:rsid w:val="00237D0A"/>
    <w:rsid w:val="00237F96"/>
    <w:rsid w:val="00243A76"/>
    <w:rsid w:val="00246AD5"/>
    <w:rsid w:val="00250EB1"/>
    <w:rsid w:val="00252AF6"/>
    <w:rsid w:val="002533FB"/>
    <w:rsid w:val="00253858"/>
    <w:rsid w:val="00253A34"/>
    <w:rsid w:val="00254055"/>
    <w:rsid w:val="00257023"/>
    <w:rsid w:val="00261BA1"/>
    <w:rsid w:val="00262399"/>
    <w:rsid w:val="002634AE"/>
    <w:rsid w:val="002639B8"/>
    <w:rsid w:val="00263BA8"/>
    <w:rsid w:val="002647D7"/>
    <w:rsid w:val="00265442"/>
    <w:rsid w:val="00265A76"/>
    <w:rsid w:val="00265E2F"/>
    <w:rsid w:val="00272EC4"/>
    <w:rsid w:val="002730E7"/>
    <w:rsid w:val="002739C2"/>
    <w:rsid w:val="00273CE3"/>
    <w:rsid w:val="00276004"/>
    <w:rsid w:val="002772F8"/>
    <w:rsid w:val="00280625"/>
    <w:rsid w:val="0028176E"/>
    <w:rsid w:val="00281A7E"/>
    <w:rsid w:val="00284F8E"/>
    <w:rsid w:val="0028578C"/>
    <w:rsid w:val="00285CDD"/>
    <w:rsid w:val="00292AE8"/>
    <w:rsid w:val="002931C9"/>
    <w:rsid w:val="002945B0"/>
    <w:rsid w:val="002A2A51"/>
    <w:rsid w:val="002A34F3"/>
    <w:rsid w:val="002A3543"/>
    <w:rsid w:val="002A39E3"/>
    <w:rsid w:val="002A463B"/>
    <w:rsid w:val="002A4645"/>
    <w:rsid w:val="002A738E"/>
    <w:rsid w:val="002A7405"/>
    <w:rsid w:val="002A7BAD"/>
    <w:rsid w:val="002B2B4E"/>
    <w:rsid w:val="002B3D9B"/>
    <w:rsid w:val="002B5E75"/>
    <w:rsid w:val="002C00A9"/>
    <w:rsid w:val="002C4152"/>
    <w:rsid w:val="002C6102"/>
    <w:rsid w:val="002C7393"/>
    <w:rsid w:val="002D03FE"/>
    <w:rsid w:val="002D77FA"/>
    <w:rsid w:val="002E18F7"/>
    <w:rsid w:val="002E2849"/>
    <w:rsid w:val="002E28A1"/>
    <w:rsid w:val="002E3D38"/>
    <w:rsid w:val="002E6887"/>
    <w:rsid w:val="002F03A8"/>
    <w:rsid w:val="002F0D0D"/>
    <w:rsid w:val="002F34EC"/>
    <w:rsid w:val="002F50F5"/>
    <w:rsid w:val="002F5C1C"/>
    <w:rsid w:val="002F75DA"/>
    <w:rsid w:val="00301369"/>
    <w:rsid w:val="00301559"/>
    <w:rsid w:val="003015F0"/>
    <w:rsid w:val="0030561C"/>
    <w:rsid w:val="00306217"/>
    <w:rsid w:val="00310774"/>
    <w:rsid w:val="00310CA1"/>
    <w:rsid w:val="0031136F"/>
    <w:rsid w:val="00311C0B"/>
    <w:rsid w:val="00311D53"/>
    <w:rsid w:val="003120A1"/>
    <w:rsid w:val="003123C2"/>
    <w:rsid w:val="003132CB"/>
    <w:rsid w:val="003147AA"/>
    <w:rsid w:val="00314A9D"/>
    <w:rsid w:val="003150AD"/>
    <w:rsid w:val="003152A9"/>
    <w:rsid w:val="00317ACF"/>
    <w:rsid w:val="003230C1"/>
    <w:rsid w:val="003233E8"/>
    <w:rsid w:val="00323491"/>
    <w:rsid w:val="003258FE"/>
    <w:rsid w:val="00326810"/>
    <w:rsid w:val="00327204"/>
    <w:rsid w:val="00327F01"/>
    <w:rsid w:val="00332453"/>
    <w:rsid w:val="00332C28"/>
    <w:rsid w:val="00334692"/>
    <w:rsid w:val="00334AE1"/>
    <w:rsid w:val="00336FFA"/>
    <w:rsid w:val="003374CD"/>
    <w:rsid w:val="00337F55"/>
    <w:rsid w:val="00343F26"/>
    <w:rsid w:val="00344240"/>
    <w:rsid w:val="00345556"/>
    <w:rsid w:val="00345BE0"/>
    <w:rsid w:val="00345D43"/>
    <w:rsid w:val="00346708"/>
    <w:rsid w:val="003476DD"/>
    <w:rsid w:val="003479B6"/>
    <w:rsid w:val="00350BB7"/>
    <w:rsid w:val="00357F19"/>
    <w:rsid w:val="00360EC3"/>
    <w:rsid w:val="00360F88"/>
    <w:rsid w:val="00365CA7"/>
    <w:rsid w:val="00366A70"/>
    <w:rsid w:val="00366B5D"/>
    <w:rsid w:val="00367AC7"/>
    <w:rsid w:val="0037109F"/>
    <w:rsid w:val="00373BE8"/>
    <w:rsid w:val="003740E7"/>
    <w:rsid w:val="0037521F"/>
    <w:rsid w:val="003779AE"/>
    <w:rsid w:val="003800FB"/>
    <w:rsid w:val="00380777"/>
    <w:rsid w:val="00382BA5"/>
    <w:rsid w:val="003849E5"/>
    <w:rsid w:val="00386255"/>
    <w:rsid w:val="00387752"/>
    <w:rsid w:val="0039115E"/>
    <w:rsid w:val="00394C39"/>
    <w:rsid w:val="003963A7"/>
    <w:rsid w:val="003965E3"/>
    <w:rsid w:val="00396889"/>
    <w:rsid w:val="003971FB"/>
    <w:rsid w:val="003A0C2E"/>
    <w:rsid w:val="003A11F6"/>
    <w:rsid w:val="003A14AA"/>
    <w:rsid w:val="003A1E51"/>
    <w:rsid w:val="003A7174"/>
    <w:rsid w:val="003B2391"/>
    <w:rsid w:val="003B24AC"/>
    <w:rsid w:val="003B5B06"/>
    <w:rsid w:val="003B6E8C"/>
    <w:rsid w:val="003B7715"/>
    <w:rsid w:val="003C09F3"/>
    <w:rsid w:val="003C262E"/>
    <w:rsid w:val="003C2D9E"/>
    <w:rsid w:val="003C46BA"/>
    <w:rsid w:val="003C71EF"/>
    <w:rsid w:val="003D3426"/>
    <w:rsid w:val="003D3750"/>
    <w:rsid w:val="003D551A"/>
    <w:rsid w:val="003D572B"/>
    <w:rsid w:val="003D5EF6"/>
    <w:rsid w:val="003D7115"/>
    <w:rsid w:val="003D724D"/>
    <w:rsid w:val="003D7EEC"/>
    <w:rsid w:val="003E076B"/>
    <w:rsid w:val="003E07D0"/>
    <w:rsid w:val="003E10DE"/>
    <w:rsid w:val="003E1AD8"/>
    <w:rsid w:val="003E2570"/>
    <w:rsid w:val="003E2756"/>
    <w:rsid w:val="003E2CE6"/>
    <w:rsid w:val="003E3319"/>
    <w:rsid w:val="003E3EDE"/>
    <w:rsid w:val="003E4A18"/>
    <w:rsid w:val="003F18A9"/>
    <w:rsid w:val="003F2D00"/>
    <w:rsid w:val="003F43FA"/>
    <w:rsid w:val="003F597A"/>
    <w:rsid w:val="003F5DC1"/>
    <w:rsid w:val="003F6992"/>
    <w:rsid w:val="003F69D3"/>
    <w:rsid w:val="003F7DF8"/>
    <w:rsid w:val="00400D0B"/>
    <w:rsid w:val="00401BC3"/>
    <w:rsid w:val="00401DB8"/>
    <w:rsid w:val="00405D69"/>
    <w:rsid w:val="0040778F"/>
    <w:rsid w:val="004107BD"/>
    <w:rsid w:val="0041090D"/>
    <w:rsid w:val="004116B9"/>
    <w:rsid w:val="00411764"/>
    <w:rsid w:val="00413661"/>
    <w:rsid w:val="004155EC"/>
    <w:rsid w:val="0041693A"/>
    <w:rsid w:val="00416A02"/>
    <w:rsid w:val="004177D7"/>
    <w:rsid w:val="004203FC"/>
    <w:rsid w:val="0042050C"/>
    <w:rsid w:val="00420BB0"/>
    <w:rsid w:val="004217E8"/>
    <w:rsid w:val="004242A3"/>
    <w:rsid w:val="00425DE8"/>
    <w:rsid w:val="00425FB9"/>
    <w:rsid w:val="004261D1"/>
    <w:rsid w:val="00426E0E"/>
    <w:rsid w:val="004332BC"/>
    <w:rsid w:val="0043420D"/>
    <w:rsid w:val="004349A2"/>
    <w:rsid w:val="004350BE"/>
    <w:rsid w:val="00436BDF"/>
    <w:rsid w:val="004374B2"/>
    <w:rsid w:val="00442A8F"/>
    <w:rsid w:val="00443281"/>
    <w:rsid w:val="00445BD7"/>
    <w:rsid w:val="00445F3C"/>
    <w:rsid w:val="00447658"/>
    <w:rsid w:val="00447C8C"/>
    <w:rsid w:val="00451E7A"/>
    <w:rsid w:val="00452260"/>
    <w:rsid w:val="00452568"/>
    <w:rsid w:val="004529F1"/>
    <w:rsid w:val="004531CC"/>
    <w:rsid w:val="004533D7"/>
    <w:rsid w:val="0045386C"/>
    <w:rsid w:val="0045561C"/>
    <w:rsid w:val="00456194"/>
    <w:rsid w:val="00457698"/>
    <w:rsid w:val="00462410"/>
    <w:rsid w:val="00462C27"/>
    <w:rsid w:val="00463E0F"/>
    <w:rsid w:val="00463FAA"/>
    <w:rsid w:val="00464781"/>
    <w:rsid w:val="00464BA8"/>
    <w:rsid w:val="00465CCA"/>
    <w:rsid w:val="00466E7D"/>
    <w:rsid w:val="00467995"/>
    <w:rsid w:val="00470D88"/>
    <w:rsid w:val="00472E49"/>
    <w:rsid w:val="00474F07"/>
    <w:rsid w:val="004752B1"/>
    <w:rsid w:val="004762BA"/>
    <w:rsid w:val="004767EF"/>
    <w:rsid w:val="00476D1B"/>
    <w:rsid w:val="00476E3F"/>
    <w:rsid w:val="00477CD1"/>
    <w:rsid w:val="00477E49"/>
    <w:rsid w:val="00480A07"/>
    <w:rsid w:val="004861B8"/>
    <w:rsid w:val="004863D4"/>
    <w:rsid w:val="004879B4"/>
    <w:rsid w:val="00487AF0"/>
    <w:rsid w:val="004905BC"/>
    <w:rsid w:val="0049143A"/>
    <w:rsid w:val="00494306"/>
    <w:rsid w:val="004966F2"/>
    <w:rsid w:val="00496DC3"/>
    <w:rsid w:val="00497B69"/>
    <w:rsid w:val="004A4895"/>
    <w:rsid w:val="004A48BD"/>
    <w:rsid w:val="004A62A7"/>
    <w:rsid w:val="004A68B3"/>
    <w:rsid w:val="004A73AA"/>
    <w:rsid w:val="004A78A6"/>
    <w:rsid w:val="004A799E"/>
    <w:rsid w:val="004B117D"/>
    <w:rsid w:val="004B260D"/>
    <w:rsid w:val="004B4292"/>
    <w:rsid w:val="004B4426"/>
    <w:rsid w:val="004B4AC0"/>
    <w:rsid w:val="004B512D"/>
    <w:rsid w:val="004B5250"/>
    <w:rsid w:val="004B6DCB"/>
    <w:rsid w:val="004B7402"/>
    <w:rsid w:val="004B78B9"/>
    <w:rsid w:val="004B7DB8"/>
    <w:rsid w:val="004C0C0B"/>
    <w:rsid w:val="004C0CC4"/>
    <w:rsid w:val="004C27B7"/>
    <w:rsid w:val="004C3CDF"/>
    <w:rsid w:val="004D1D4B"/>
    <w:rsid w:val="004D2B32"/>
    <w:rsid w:val="004D31A1"/>
    <w:rsid w:val="004D428A"/>
    <w:rsid w:val="004D48F6"/>
    <w:rsid w:val="004D6287"/>
    <w:rsid w:val="004D68D5"/>
    <w:rsid w:val="004D6D6A"/>
    <w:rsid w:val="004E02E9"/>
    <w:rsid w:val="004E3C4E"/>
    <w:rsid w:val="004E6039"/>
    <w:rsid w:val="004E6071"/>
    <w:rsid w:val="004E6A99"/>
    <w:rsid w:val="004E74CE"/>
    <w:rsid w:val="004F09B4"/>
    <w:rsid w:val="004F1E28"/>
    <w:rsid w:val="004F240E"/>
    <w:rsid w:val="004F2DFD"/>
    <w:rsid w:val="004F3097"/>
    <w:rsid w:val="004F50BF"/>
    <w:rsid w:val="004F71D0"/>
    <w:rsid w:val="004F7C03"/>
    <w:rsid w:val="00501751"/>
    <w:rsid w:val="00502F09"/>
    <w:rsid w:val="005068C2"/>
    <w:rsid w:val="005122D8"/>
    <w:rsid w:val="00514AE1"/>
    <w:rsid w:val="00514F67"/>
    <w:rsid w:val="00516544"/>
    <w:rsid w:val="00516D80"/>
    <w:rsid w:val="00517756"/>
    <w:rsid w:val="005211E6"/>
    <w:rsid w:val="00522B61"/>
    <w:rsid w:val="0052473B"/>
    <w:rsid w:val="00524CEA"/>
    <w:rsid w:val="00525251"/>
    <w:rsid w:val="00526C19"/>
    <w:rsid w:val="00531332"/>
    <w:rsid w:val="0053251A"/>
    <w:rsid w:val="005356EA"/>
    <w:rsid w:val="00536444"/>
    <w:rsid w:val="00541040"/>
    <w:rsid w:val="0054344A"/>
    <w:rsid w:val="005445DC"/>
    <w:rsid w:val="005462DB"/>
    <w:rsid w:val="00547119"/>
    <w:rsid w:val="005472B2"/>
    <w:rsid w:val="005514CE"/>
    <w:rsid w:val="00551979"/>
    <w:rsid w:val="005539BD"/>
    <w:rsid w:val="005539D2"/>
    <w:rsid w:val="00556A05"/>
    <w:rsid w:val="00557097"/>
    <w:rsid w:val="005609B9"/>
    <w:rsid w:val="00560C66"/>
    <w:rsid w:val="00560FEC"/>
    <w:rsid w:val="00563E2B"/>
    <w:rsid w:val="00564ADB"/>
    <w:rsid w:val="00565DDF"/>
    <w:rsid w:val="00565E3F"/>
    <w:rsid w:val="005709A9"/>
    <w:rsid w:val="00570AB6"/>
    <w:rsid w:val="0057135C"/>
    <w:rsid w:val="00571A79"/>
    <w:rsid w:val="005723F0"/>
    <w:rsid w:val="005732E0"/>
    <w:rsid w:val="00573AEF"/>
    <w:rsid w:val="00576EA9"/>
    <w:rsid w:val="0058091D"/>
    <w:rsid w:val="00581B3C"/>
    <w:rsid w:val="005823EB"/>
    <w:rsid w:val="005826D4"/>
    <w:rsid w:val="00582CA6"/>
    <w:rsid w:val="00585001"/>
    <w:rsid w:val="00590494"/>
    <w:rsid w:val="00591550"/>
    <w:rsid w:val="005947D8"/>
    <w:rsid w:val="00594C08"/>
    <w:rsid w:val="00596C91"/>
    <w:rsid w:val="005A1658"/>
    <w:rsid w:val="005A365A"/>
    <w:rsid w:val="005A5467"/>
    <w:rsid w:val="005A5D9E"/>
    <w:rsid w:val="005A7FEC"/>
    <w:rsid w:val="005B202E"/>
    <w:rsid w:val="005B2ABA"/>
    <w:rsid w:val="005B4FB4"/>
    <w:rsid w:val="005B5260"/>
    <w:rsid w:val="005B5ACA"/>
    <w:rsid w:val="005B723F"/>
    <w:rsid w:val="005C2CB2"/>
    <w:rsid w:val="005C493F"/>
    <w:rsid w:val="005C4D79"/>
    <w:rsid w:val="005C4D7E"/>
    <w:rsid w:val="005C5217"/>
    <w:rsid w:val="005C6C8B"/>
    <w:rsid w:val="005D0006"/>
    <w:rsid w:val="005D0D98"/>
    <w:rsid w:val="005D2661"/>
    <w:rsid w:val="005D3C83"/>
    <w:rsid w:val="005D3FA2"/>
    <w:rsid w:val="005D6064"/>
    <w:rsid w:val="005D6B93"/>
    <w:rsid w:val="005D7806"/>
    <w:rsid w:val="005E0BC5"/>
    <w:rsid w:val="005E248F"/>
    <w:rsid w:val="005E3D3A"/>
    <w:rsid w:val="005E4704"/>
    <w:rsid w:val="005E66C4"/>
    <w:rsid w:val="005E7408"/>
    <w:rsid w:val="005E7952"/>
    <w:rsid w:val="005F2BDC"/>
    <w:rsid w:val="005F7C24"/>
    <w:rsid w:val="005F7E5E"/>
    <w:rsid w:val="0060149B"/>
    <w:rsid w:val="00602FBB"/>
    <w:rsid w:val="00604F12"/>
    <w:rsid w:val="006052C1"/>
    <w:rsid w:val="006053DE"/>
    <w:rsid w:val="0060556C"/>
    <w:rsid w:val="00615FB1"/>
    <w:rsid w:val="006211BE"/>
    <w:rsid w:val="00621B70"/>
    <w:rsid w:val="00625DF2"/>
    <w:rsid w:val="0062612C"/>
    <w:rsid w:val="00630F9F"/>
    <w:rsid w:val="00633ED8"/>
    <w:rsid w:val="00636ED3"/>
    <w:rsid w:val="00640174"/>
    <w:rsid w:val="0064138B"/>
    <w:rsid w:val="006426A4"/>
    <w:rsid w:val="00642BAB"/>
    <w:rsid w:val="006437DB"/>
    <w:rsid w:val="0064503B"/>
    <w:rsid w:val="00645084"/>
    <w:rsid w:val="0064672C"/>
    <w:rsid w:val="0065017F"/>
    <w:rsid w:val="00651C84"/>
    <w:rsid w:val="00652D9E"/>
    <w:rsid w:val="006531FB"/>
    <w:rsid w:val="00654E70"/>
    <w:rsid w:val="00655081"/>
    <w:rsid w:val="0065651F"/>
    <w:rsid w:val="00656C26"/>
    <w:rsid w:val="0066166E"/>
    <w:rsid w:val="00662765"/>
    <w:rsid w:val="00663003"/>
    <w:rsid w:val="0066300D"/>
    <w:rsid w:val="00663590"/>
    <w:rsid w:val="00663B80"/>
    <w:rsid w:val="00665607"/>
    <w:rsid w:val="006665B6"/>
    <w:rsid w:val="0066689C"/>
    <w:rsid w:val="006671E5"/>
    <w:rsid w:val="00671CB3"/>
    <w:rsid w:val="00672E23"/>
    <w:rsid w:val="00674DD4"/>
    <w:rsid w:val="00676A98"/>
    <w:rsid w:val="00680AAA"/>
    <w:rsid w:val="00682ADB"/>
    <w:rsid w:val="00682B59"/>
    <w:rsid w:val="00682BAA"/>
    <w:rsid w:val="00683C4D"/>
    <w:rsid w:val="00684379"/>
    <w:rsid w:val="0068627B"/>
    <w:rsid w:val="006931E6"/>
    <w:rsid w:val="0069389B"/>
    <w:rsid w:val="00696B0E"/>
    <w:rsid w:val="006A0DC3"/>
    <w:rsid w:val="006A17CB"/>
    <w:rsid w:val="006A1CCE"/>
    <w:rsid w:val="006A4145"/>
    <w:rsid w:val="006A54EE"/>
    <w:rsid w:val="006A56B4"/>
    <w:rsid w:val="006B30AB"/>
    <w:rsid w:val="006B5B1E"/>
    <w:rsid w:val="006B6E20"/>
    <w:rsid w:val="006B778C"/>
    <w:rsid w:val="006C00A9"/>
    <w:rsid w:val="006C0DF7"/>
    <w:rsid w:val="006C35BB"/>
    <w:rsid w:val="006C406E"/>
    <w:rsid w:val="006D0D8A"/>
    <w:rsid w:val="006D12EC"/>
    <w:rsid w:val="006D180F"/>
    <w:rsid w:val="006D2662"/>
    <w:rsid w:val="006D38D3"/>
    <w:rsid w:val="006D653E"/>
    <w:rsid w:val="006D683E"/>
    <w:rsid w:val="006D6C4C"/>
    <w:rsid w:val="006E154A"/>
    <w:rsid w:val="006E2000"/>
    <w:rsid w:val="006E4E61"/>
    <w:rsid w:val="006E684D"/>
    <w:rsid w:val="006E7482"/>
    <w:rsid w:val="006E7D34"/>
    <w:rsid w:val="006F0F0E"/>
    <w:rsid w:val="006F18D4"/>
    <w:rsid w:val="006F19FB"/>
    <w:rsid w:val="006F25EE"/>
    <w:rsid w:val="006F3EF1"/>
    <w:rsid w:val="006F53F2"/>
    <w:rsid w:val="006F5FBC"/>
    <w:rsid w:val="006F7D27"/>
    <w:rsid w:val="00700E5C"/>
    <w:rsid w:val="00700EF8"/>
    <w:rsid w:val="007051AE"/>
    <w:rsid w:val="00705926"/>
    <w:rsid w:val="00706161"/>
    <w:rsid w:val="0070724C"/>
    <w:rsid w:val="007124E6"/>
    <w:rsid w:val="00712DDB"/>
    <w:rsid w:val="00713597"/>
    <w:rsid w:val="00714655"/>
    <w:rsid w:val="00716835"/>
    <w:rsid w:val="007210E1"/>
    <w:rsid w:val="00721C49"/>
    <w:rsid w:val="0072332F"/>
    <w:rsid w:val="007256A1"/>
    <w:rsid w:val="007256A6"/>
    <w:rsid w:val="00725D96"/>
    <w:rsid w:val="00726A2D"/>
    <w:rsid w:val="00727B6F"/>
    <w:rsid w:val="00727F07"/>
    <w:rsid w:val="00731C71"/>
    <w:rsid w:val="00735CCE"/>
    <w:rsid w:val="0073671E"/>
    <w:rsid w:val="00737762"/>
    <w:rsid w:val="00741CDF"/>
    <w:rsid w:val="00743583"/>
    <w:rsid w:val="00745681"/>
    <w:rsid w:val="00747CE6"/>
    <w:rsid w:val="00751310"/>
    <w:rsid w:val="00752FA1"/>
    <w:rsid w:val="007532B1"/>
    <w:rsid w:val="00754F1D"/>
    <w:rsid w:val="00756487"/>
    <w:rsid w:val="00760650"/>
    <w:rsid w:val="007606BA"/>
    <w:rsid w:val="007610BC"/>
    <w:rsid w:val="00761B8B"/>
    <w:rsid w:val="00761E6B"/>
    <w:rsid w:val="00762A86"/>
    <w:rsid w:val="007634D7"/>
    <w:rsid w:val="007655DD"/>
    <w:rsid w:val="00765E3E"/>
    <w:rsid w:val="00766112"/>
    <w:rsid w:val="0076707D"/>
    <w:rsid w:val="0077180F"/>
    <w:rsid w:val="00771B81"/>
    <w:rsid w:val="00774334"/>
    <w:rsid w:val="00774594"/>
    <w:rsid w:val="00776297"/>
    <w:rsid w:val="00776CD3"/>
    <w:rsid w:val="0077719F"/>
    <w:rsid w:val="00780BD4"/>
    <w:rsid w:val="007816CF"/>
    <w:rsid w:val="0078278B"/>
    <w:rsid w:val="00782AB7"/>
    <w:rsid w:val="00782C58"/>
    <w:rsid w:val="00783CF1"/>
    <w:rsid w:val="0078481D"/>
    <w:rsid w:val="00784AD0"/>
    <w:rsid w:val="00787C63"/>
    <w:rsid w:val="007940E2"/>
    <w:rsid w:val="00794B66"/>
    <w:rsid w:val="00797929"/>
    <w:rsid w:val="007A03BD"/>
    <w:rsid w:val="007A04A3"/>
    <w:rsid w:val="007A24F3"/>
    <w:rsid w:val="007A2C3C"/>
    <w:rsid w:val="007A4DE9"/>
    <w:rsid w:val="007A662C"/>
    <w:rsid w:val="007A6B18"/>
    <w:rsid w:val="007B16B5"/>
    <w:rsid w:val="007B2CEC"/>
    <w:rsid w:val="007B32B1"/>
    <w:rsid w:val="007B43D1"/>
    <w:rsid w:val="007B56F3"/>
    <w:rsid w:val="007B5AE8"/>
    <w:rsid w:val="007B72B3"/>
    <w:rsid w:val="007B7A89"/>
    <w:rsid w:val="007C0D00"/>
    <w:rsid w:val="007C30B8"/>
    <w:rsid w:val="007C4FA6"/>
    <w:rsid w:val="007C76FE"/>
    <w:rsid w:val="007D01E5"/>
    <w:rsid w:val="007D1706"/>
    <w:rsid w:val="007D1AC9"/>
    <w:rsid w:val="007D321E"/>
    <w:rsid w:val="007D4194"/>
    <w:rsid w:val="007D5E7B"/>
    <w:rsid w:val="007D75CD"/>
    <w:rsid w:val="007E1251"/>
    <w:rsid w:val="007E13D3"/>
    <w:rsid w:val="007E1577"/>
    <w:rsid w:val="007E1615"/>
    <w:rsid w:val="007E1F6F"/>
    <w:rsid w:val="007E2F04"/>
    <w:rsid w:val="007E533C"/>
    <w:rsid w:val="007E64CF"/>
    <w:rsid w:val="007F1967"/>
    <w:rsid w:val="007F3A76"/>
    <w:rsid w:val="007F5543"/>
    <w:rsid w:val="007F5862"/>
    <w:rsid w:val="007F5AA4"/>
    <w:rsid w:val="007F6246"/>
    <w:rsid w:val="007F69BD"/>
    <w:rsid w:val="00800CE0"/>
    <w:rsid w:val="008012C4"/>
    <w:rsid w:val="00801895"/>
    <w:rsid w:val="00801DF0"/>
    <w:rsid w:val="00801FA7"/>
    <w:rsid w:val="00803138"/>
    <w:rsid w:val="00804479"/>
    <w:rsid w:val="00804CB7"/>
    <w:rsid w:val="00804CC5"/>
    <w:rsid w:val="0080543A"/>
    <w:rsid w:val="008070BD"/>
    <w:rsid w:val="00807603"/>
    <w:rsid w:val="0080763B"/>
    <w:rsid w:val="0081076C"/>
    <w:rsid w:val="00813832"/>
    <w:rsid w:val="00813C84"/>
    <w:rsid w:val="008147CF"/>
    <w:rsid w:val="00817365"/>
    <w:rsid w:val="0081768E"/>
    <w:rsid w:val="00820560"/>
    <w:rsid w:val="00820C2A"/>
    <w:rsid w:val="00820FFA"/>
    <w:rsid w:val="0082171D"/>
    <w:rsid w:val="00821DB8"/>
    <w:rsid w:val="00821E1C"/>
    <w:rsid w:val="008229A6"/>
    <w:rsid w:val="00822C36"/>
    <w:rsid w:val="008231D8"/>
    <w:rsid w:val="00823CD0"/>
    <w:rsid w:val="00823DCC"/>
    <w:rsid w:val="008258C4"/>
    <w:rsid w:val="00826383"/>
    <w:rsid w:val="008265FC"/>
    <w:rsid w:val="00826926"/>
    <w:rsid w:val="00826F4F"/>
    <w:rsid w:val="00830D41"/>
    <w:rsid w:val="00831E5B"/>
    <w:rsid w:val="00835284"/>
    <w:rsid w:val="0083595E"/>
    <w:rsid w:val="008364C0"/>
    <w:rsid w:val="00837619"/>
    <w:rsid w:val="00837DFF"/>
    <w:rsid w:val="00845D38"/>
    <w:rsid w:val="00851E14"/>
    <w:rsid w:val="0085468E"/>
    <w:rsid w:val="00854B27"/>
    <w:rsid w:val="00854BD4"/>
    <w:rsid w:val="00854D6C"/>
    <w:rsid w:val="00857E5B"/>
    <w:rsid w:val="008621C3"/>
    <w:rsid w:val="008621EB"/>
    <w:rsid w:val="00865160"/>
    <w:rsid w:val="00865919"/>
    <w:rsid w:val="00866E39"/>
    <w:rsid w:val="00866E8F"/>
    <w:rsid w:val="00867124"/>
    <w:rsid w:val="008674A4"/>
    <w:rsid w:val="00870B9B"/>
    <w:rsid w:val="008711DF"/>
    <w:rsid w:val="00874A9D"/>
    <w:rsid w:val="008773E6"/>
    <w:rsid w:val="00877AB8"/>
    <w:rsid w:val="008818CB"/>
    <w:rsid w:val="00882536"/>
    <w:rsid w:val="008835CB"/>
    <w:rsid w:val="00884724"/>
    <w:rsid w:val="00885AEE"/>
    <w:rsid w:val="00885B57"/>
    <w:rsid w:val="00887478"/>
    <w:rsid w:val="00890215"/>
    <w:rsid w:val="00891C8D"/>
    <w:rsid w:val="00893586"/>
    <w:rsid w:val="00893F48"/>
    <w:rsid w:val="008A1055"/>
    <w:rsid w:val="008A4735"/>
    <w:rsid w:val="008A69EC"/>
    <w:rsid w:val="008B0FA4"/>
    <w:rsid w:val="008B1A6A"/>
    <w:rsid w:val="008B3060"/>
    <w:rsid w:val="008B328C"/>
    <w:rsid w:val="008B3DF0"/>
    <w:rsid w:val="008B674B"/>
    <w:rsid w:val="008B6EC6"/>
    <w:rsid w:val="008C0280"/>
    <w:rsid w:val="008C0F8B"/>
    <w:rsid w:val="008C1B83"/>
    <w:rsid w:val="008C3B96"/>
    <w:rsid w:val="008C582F"/>
    <w:rsid w:val="008D13DF"/>
    <w:rsid w:val="008D16B7"/>
    <w:rsid w:val="008D23F5"/>
    <w:rsid w:val="008D3E95"/>
    <w:rsid w:val="008D4339"/>
    <w:rsid w:val="008D4CEB"/>
    <w:rsid w:val="008D68E3"/>
    <w:rsid w:val="008E1235"/>
    <w:rsid w:val="008E1CC4"/>
    <w:rsid w:val="008E4009"/>
    <w:rsid w:val="008E67B7"/>
    <w:rsid w:val="008E6C47"/>
    <w:rsid w:val="008E6EAB"/>
    <w:rsid w:val="008F03DA"/>
    <w:rsid w:val="008F32A7"/>
    <w:rsid w:val="008F3CC7"/>
    <w:rsid w:val="008F59EF"/>
    <w:rsid w:val="008F5BD3"/>
    <w:rsid w:val="00900FF6"/>
    <w:rsid w:val="0090751C"/>
    <w:rsid w:val="0091335D"/>
    <w:rsid w:val="0091440D"/>
    <w:rsid w:val="0091559A"/>
    <w:rsid w:val="009167D0"/>
    <w:rsid w:val="00916A9E"/>
    <w:rsid w:val="00923013"/>
    <w:rsid w:val="00925DBD"/>
    <w:rsid w:val="00927AB4"/>
    <w:rsid w:val="0093169A"/>
    <w:rsid w:val="0093302B"/>
    <w:rsid w:val="00933F0C"/>
    <w:rsid w:val="00936337"/>
    <w:rsid w:val="00937D17"/>
    <w:rsid w:val="00937F56"/>
    <w:rsid w:val="009401D3"/>
    <w:rsid w:val="0094086B"/>
    <w:rsid w:val="00943373"/>
    <w:rsid w:val="009453A4"/>
    <w:rsid w:val="00947523"/>
    <w:rsid w:val="0095059B"/>
    <w:rsid w:val="00955095"/>
    <w:rsid w:val="009562A8"/>
    <w:rsid w:val="009575EE"/>
    <w:rsid w:val="009604AC"/>
    <w:rsid w:val="00962F66"/>
    <w:rsid w:val="009641C5"/>
    <w:rsid w:val="00966E21"/>
    <w:rsid w:val="00970E9A"/>
    <w:rsid w:val="00974622"/>
    <w:rsid w:val="00974FB6"/>
    <w:rsid w:val="00976F34"/>
    <w:rsid w:val="0098395F"/>
    <w:rsid w:val="00983FE2"/>
    <w:rsid w:val="009923DA"/>
    <w:rsid w:val="009939CE"/>
    <w:rsid w:val="00994F86"/>
    <w:rsid w:val="00995317"/>
    <w:rsid w:val="00996970"/>
    <w:rsid w:val="00997A6B"/>
    <w:rsid w:val="009A0E88"/>
    <w:rsid w:val="009A1458"/>
    <w:rsid w:val="009A1A2C"/>
    <w:rsid w:val="009A3293"/>
    <w:rsid w:val="009A4974"/>
    <w:rsid w:val="009A6A40"/>
    <w:rsid w:val="009B3573"/>
    <w:rsid w:val="009B534C"/>
    <w:rsid w:val="009B6942"/>
    <w:rsid w:val="009B69E5"/>
    <w:rsid w:val="009C004A"/>
    <w:rsid w:val="009C0280"/>
    <w:rsid w:val="009C0326"/>
    <w:rsid w:val="009C0637"/>
    <w:rsid w:val="009C2AA7"/>
    <w:rsid w:val="009D4F2B"/>
    <w:rsid w:val="009D5539"/>
    <w:rsid w:val="009D73D3"/>
    <w:rsid w:val="009D7F0D"/>
    <w:rsid w:val="009E04D3"/>
    <w:rsid w:val="009E1554"/>
    <w:rsid w:val="009E22C0"/>
    <w:rsid w:val="009E37B6"/>
    <w:rsid w:val="009E3D04"/>
    <w:rsid w:val="009E6134"/>
    <w:rsid w:val="009E617E"/>
    <w:rsid w:val="009F0456"/>
    <w:rsid w:val="009F3226"/>
    <w:rsid w:val="009F4D2B"/>
    <w:rsid w:val="009F54B0"/>
    <w:rsid w:val="009F55ED"/>
    <w:rsid w:val="009F5A68"/>
    <w:rsid w:val="009F5C95"/>
    <w:rsid w:val="00A007C9"/>
    <w:rsid w:val="00A017AF"/>
    <w:rsid w:val="00A03AFA"/>
    <w:rsid w:val="00A05710"/>
    <w:rsid w:val="00A059A5"/>
    <w:rsid w:val="00A064C5"/>
    <w:rsid w:val="00A073A9"/>
    <w:rsid w:val="00A07612"/>
    <w:rsid w:val="00A0796C"/>
    <w:rsid w:val="00A103E8"/>
    <w:rsid w:val="00A13496"/>
    <w:rsid w:val="00A16B00"/>
    <w:rsid w:val="00A177A2"/>
    <w:rsid w:val="00A212BA"/>
    <w:rsid w:val="00A21566"/>
    <w:rsid w:val="00A21C8E"/>
    <w:rsid w:val="00A226D0"/>
    <w:rsid w:val="00A23710"/>
    <w:rsid w:val="00A24A58"/>
    <w:rsid w:val="00A25F4F"/>
    <w:rsid w:val="00A27C57"/>
    <w:rsid w:val="00A31C7E"/>
    <w:rsid w:val="00A31CBA"/>
    <w:rsid w:val="00A32576"/>
    <w:rsid w:val="00A32B08"/>
    <w:rsid w:val="00A32FC5"/>
    <w:rsid w:val="00A33401"/>
    <w:rsid w:val="00A35FD9"/>
    <w:rsid w:val="00A3651E"/>
    <w:rsid w:val="00A37BA8"/>
    <w:rsid w:val="00A406C8"/>
    <w:rsid w:val="00A41018"/>
    <w:rsid w:val="00A420FA"/>
    <w:rsid w:val="00A42398"/>
    <w:rsid w:val="00A45E1D"/>
    <w:rsid w:val="00A46F34"/>
    <w:rsid w:val="00A47AD3"/>
    <w:rsid w:val="00A56142"/>
    <w:rsid w:val="00A61AFA"/>
    <w:rsid w:val="00A62242"/>
    <w:rsid w:val="00A6309E"/>
    <w:rsid w:val="00A63645"/>
    <w:rsid w:val="00A66920"/>
    <w:rsid w:val="00A70513"/>
    <w:rsid w:val="00A75559"/>
    <w:rsid w:val="00A75EAA"/>
    <w:rsid w:val="00A75FD0"/>
    <w:rsid w:val="00A76DC8"/>
    <w:rsid w:val="00A80DB2"/>
    <w:rsid w:val="00A82AAF"/>
    <w:rsid w:val="00A917DA"/>
    <w:rsid w:val="00A92A3C"/>
    <w:rsid w:val="00A92C02"/>
    <w:rsid w:val="00A94AE9"/>
    <w:rsid w:val="00A9603F"/>
    <w:rsid w:val="00AA0A86"/>
    <w:rsid w:val="00AA4A51"/>
    <w:rsid w:val="00AA635E"/>
    <w:rsid w:val="00AA6D28"/>
    <w:rsid w:val="00AB0337"/>
    <w:rsid w:val="00AB09BA"/>
    <w:rsid w:val="00AB13B5"/>
    <w:rsid w:val="00AB4527"/>
    <w:rsid w:val="00AB4905"/>
    <w:rsid w:val="00AB594D"/>
    <w:rsid w:val="00AB62A7"/>
    <w:rsid w:val="00AC2918"/>
    <w:rsid w:val="00AC2F7E"/>
    <w:rsid w:val="00AC52E7"/>
    <w:rsid w:val="00AC7AB7"/>
    <w:rsid w:val="00AD1A3F"/>
    <w:rsid w:val="00AD21F7"/>
    <w:rsid w:val="00AD3FC7"/>
    <w:rsid w:val="00AD4061"/>
    <w:rsid w:val="00AD4F6D"/>
    <w:rsid w:val="00AD7BB0"/>
    <w:rsid w:val="00AE514A"/>
    <w:rsid w:val="00AE5EAD"/>
    <w:rsid w:val="00AE6BD3"/>
    <w:rsid w:val="00AE71BF"/>
    <w:rsid w:val="00AE7878"/>
    <w:rsid w:val="00AE7BD0"/>
    <w:rsid w:val="00AF2219"/>
    <w:rsid w:val="00AF2C20"/>
    <w:rsid w:val="00AF38D1"/>
    <w:rsid w:val="00AF5AF5"/>
    <w:rsid w:val="00AF64EC"/>
    <w:rsid w:val="00AF7572"/>
    <w:rsid w:val="00B01684"/>
    <w:rsid w:val="00B02EE0"/>
    <w:rsid w:val="00B03870"/>
    <w:rsid w:val="00B056D4"/>
    <w:rsid w:val="00B06AE1"/>
    <w:rsid w:val="00B070B8"/>
    <w:rsid w:val="00B11608"/>
    <w:rsid w:val="00B11D0B"/>
    <w:rsid w:val="00B14F56"/>
    <w:rsid w:val="00B15E70"/>
    <w:rsid w:val="00B1657F"/>
    <w:rsid w:val="00B17ABB"/>
    <w:rsid w:val="00B17E3C"/>
    <w:rsid w:val="00B20958"/>
    <w:rsid w:val="00B209A7"/>
    <w:rsid w:val="00B2151E"/>
    <w:rsid w:val="00B22622"/>
    <w:rsid w:val="00B22AA2"/>
    <w:rsid w:val="00B22B1C"/>
    <w:rsid w:val="00B22C6F"/>
    <w:rsid w:val="00B22F37"/>
    <w:rsid w:val="00B23CDF"/>
    <w:rsid w:val="00B30B79"/>
    <w:rsid w:val="00B31A86"/>
    <w:rsid w:val="00B32FFB"/>
    <w:rsid w:val="00B3386C"/>
    <w:rsid w:val="00B34AAC"/>
    <w:rsid w:val="00B456AB"/>
    <w:rsid w:val="00B45FE3"/>
    <w:rsid w:val="00B46DB9"/>
    <w:rsid w:val="00B475DA"/>
    <w:rsid w:val="00B50DB7"/>
    <w:rsid w:val="00B5108A"/>
    <w:rsid w:val="00B519D6"/>
    <w:rsid w:val="00B53A96"/>
    <w:rsid w:val="00B54E9B"/>
    <w:rsid w:val="00B56683"/>
    <w:rsid w:val="00B56E19"/>
    <w:rsid w:val="00B57244"/>
    <w:rsid w:val="00B60143"/>
    <w:rsid w:val="00B602F7"/>
    <w:rsid w:val="00B618BD"/>
    <w:rsid w:val="00B626AB"/>
    <w:rsid w:val="00B67C8A"/>
    <w:rsid w:val="00B7149B"/>
    <w:rsid w:val="00B71DB7"/>
    <w:rsid w:val="00B727C2"/>
    <w:rsid w:val="00B73BFB"/>
    <w:rsid w:val="00B73E0C"/>
    <w:rsid w:val="00B77BD8"/>
    <w:rsid w:val="00B825FB"/>
    <w:rsid w:val="00B828BD"/>
    <w:rsid w:val="00B82917"/>
    <w:rsid w:val="00B857AE"/>
    <w:rsid w:val="00B86FE3"/>
    <w:rsid w:val="00B914D3"/>
    <w:rsid w:val="00B91592"/>
    <w:rsid w:val="00B91802"/>
    <w:rsid w:val="00B91CF2"/>
    <w:rsid w:val="00B92C06"/>
    <w:rsid w:val="00B93B20"/>
    <w:rsid w:val="00B93F71"/>
    <w:rsid w:val="00B942C5"/>
    <w:rsid w:val="00B9586B"/>
    <w:rsid w:val="00B97AD9"/>
    <w:rsid w:val="00BA2DE7"/>
    <w:rsid w:val="00BA305F"/>
    <w:rsid w:val="00BA53EA"/>
    <w:rsid w:val="00BB0BC5"/>
    <w:rsid w:val="00BB1D36"/>
    <w:rsid w:val="00BB1F28"/>
    <w:rsid w:val="00BB2862"/>
    <w:rsid w:val="00BB287D"/>
    <w:rsid w:val="00BB447E"/>
    <w:rsid w:val="00BB51C5"/>
    <w:rsid w:val="00BB61CE"/>
    <w:rsid w:val="00BC1571"/>
    <w:rsid w:val="00BC2B72"/>
    <w:rsid w:val="00BC34FA"/>
    <w:rsid w:val="00BC6280"/>
    <w:rsid w:val="00BC7695"/>
    <w:rsid w:val="00BC7E28"/>
    <w:rsid w:val="00BD06D5"/>
    <w:rsid w:val="00BD2691"/>
    <w:rsid w:val="00BD5586"/>
    <w:rsid w:val="00BE02D0"/>
    <w:rsid w:val="00BE0EA4"/>
    <w:rsid w:val="00BE1269"/>
    <w:rsid w:val="00BE3317"/>
    <w:rsid w:val="00BF1E6F"/>
    <w:rsid w:val="00BF2ADD"/>
    <w:rsid w:val="00BF333B"/>
    <w:rsid w:val="00BF5505"/>
    <w:rsid w:val="00BF6E72"/>
    <w:rsid w:val="00C05B97"/>
    <w:rsid w:val="00C0616D"/>
    <w:rsid w:val="00C07996"/>
    <w:rsid w:val="00C07A9E"/>
    <w:rsid w:val="00C101BD"/>
    <w:rsid w:val="00C12DFD"/>
    <w:rsid w:val="00C16C29"/>
    <w:rsid w:val="00C17852"/>
    <w:rsid w:val="00C20AC6"/>
    <w:rsid w:val="00C216F4"/>
    <w:rsid w:val="00C220B5"/>
    <w:rsid w:val="00C22E36"/>
    <w:rsid w:val="00C246B0"/>
    <w:rsid w:val="00C30066"/>
    <w:rsid w:val="00C32868"/>
    <w:rsid w:val="00C344ED"/>
    <w:rsid w:val="00C34B97"/>
    <w:rsid w:val="00C34FC8"/>
    <w:rsid w:val="00C363A6"/>
    <w:rsid w:val="00C370B4"/>
    <w:rsid w:val="00C371DA"/>
    <w:rsid w:val="00C407B4"/>
    <w:rsid w:val="00C42826"/>
    <w:rsid w:val="00C445D5"/>
    <w:rsid w:val="00C47E0A"/>
    <w:rsid w:val="00C50590"/>
    <w:rsid w:val="00C509CA"/>
    <w:rsid w:val="00C51415"/>
    <w:rsid w:val="00C51E23"/>
    <w:rsid w:val="00C52F82"/>
    <w:rsid w:val="00C53835"/>
    <w:rsid w:val="00C56288"/>
    <w:rsid w:val="00C57733"/>
    <w:rsid w:val="00C636F3"/>
    <w:rsid w:val="00C66DAF"/>
    <w:rsid w:val="00C66FF0"/>
    <w:rsid w:val="00C70765"/>
    <w:rsid w:val="00C71EAA"/>
    <w:rsid w:val="00C731D6"/>
    <w:rsid w:val="00C7428A"/>
    <w:rsid w:val="00C749F9"/>
    <w:rsid w:val="00C75865"/>
    <w:rsid w:val="00C76D24"/>
    <w:rsid w:val="00C77D02"/>
    <w:rsid w:val="00C80609"/>
    <w:rsid w:val="00C81932"/>
    <w:rsid w:val="00C8320B"/>
    <w:rsid w:val="00C84478"/>
    <w:rsid w:val="00C84B21"/>
    <w:rsid w:val="00C85126"/>
    <w:rsid w:val="00C86A71"/>
    <w:rsid w:val="00C903DB"/>
    <w:rsid w:val="00C9078E"/>
    <w:rsid w:val="00CA084F"/>
    <w:rsid w:val="00CA1B63"/>
    <w:rsid w:val="00CA1E36"/>
    <w:rsid w:val="00CA29DB"/>
    <w:rsid w:val="00CA2C0A"/>
    <w:rsid w:val="00CA2F19"/>
    <w:rsid w:val="00CA4B00"/>
    <w:rsid w:val="00CA6157"/>
    <w:rsid w:val="00CA6660"/>
    <w:rsid w:val="00CB0123"/>
    <w:rsid w:val="00CB3DD1"/>
    <w:rsid w:val="00CB5598"/>
    <w:rsid w:val="00CB5ADD"/>
    <w:rsid w:val="00CB77B9"/>
    <w:rsid w:val="00CC0CC9"/>
    <w:rsid w:val="00CC1D2B"/>
    <w:rsid w:val="00CC2728"/>
    <w:rsid w:val="00CC30EC"/>
    <w:rsid w:val="00CC5A90"/>
    <w:rsid w:val="00CC61D1"/>
    <w:rsid w:val="00CC7D48"/>
    <w:rsid w:val="00CC7D73"/>
    <w:rsid w:val="00CD131A"/>
    <w:rsid w:val="00CD25EB"/>
    <w:rsid w:val="00CD70EE"/>
    <w:rsid w:val="00CD733F"/>
    <w:rsid w:val="00CE005D"/>
    <w:rsid w:val="00CE02F5"/>
    <w:rsid w:val="00CE1CAC"/>
    <w:rsid w:val="00CE2D97"/>
    <w:rsid w:val="00CE2DAC"/>
    <w:rsid w:val="00CE311D"/>
    <w:rsid w:val="00CE34DB"/>
    <w:rsid w:val="00CE4D80"/>
    <w:rsid w:val="00CE5C05"/>
    <w:rsid w:val="00CE67DE"/>
    <w:rsid w:val="00CE74C1"/>
    <w:rsid w:val="00CE7DF9"/>
    <w:rsid w:val="00CF0170"/>
    <w:rsid w:val="00CF254E"/>
    <w:rsid w:val="00CF58C2"/>
    <w:rsid w:val="00CF6BF0"/>
    <w:rsid w:val="00D00435"/>
    <w:rsid w:val="00D01881"/>
    <w:rsid w:val="00D031F2"/>
    <w:rsid w:val="00D04105"/>
    <w:rsid w:val="00D046E2"/>
    <w:rsid w:val="00D05BA8"/>
    <w:rsid w:val="00D06005"/>
    <w:rsid w:val="00D069FE"/>
    <w:rsid w:val="00D07831"/>
    <w:rsid w:val="00D125BE"/>
    <w:rsid w:val="00D12BD2"/>
    <w:rsid w:val="00D136B7"/>
    <w:rsid w:val="00D13949"/>
    <w:rsid w:val="00D1690C"/>
    <w:rsid w:val="00D17BAE"/>
    <w:rsid w:val="00D227E5"/>
    <w:rsid w:val="00D30C8B"/>
    <w:rsid w:val="00D3356F"/>
    <w:rsid w:val="00D33B59"/>
    <w:rsid w:val="00D3560E"/>
    <w:rsid w:val="00D35933"/>
    <w:rsid w:val="00D36D57"/>
    <w:rsid w:val="00D372F0"/>
    <w:rsid w:val="00D378C1"/>
    <w:rsid w:val="00D41BD0"/>
    <w:rsid w:val="00D42106"/>
    <w:rsid w:val="00D423C6"/>
    <w:rsid w:val="00D428EC"/>
    <w:rsid w:val="00D42F06"/>
    <w:rsid w:val="00D434BF"/>
    <w:rsid w:val="00D4519A"/>
    <w:rsid w:val="00D463CA"/>
    <w:rsid w:val="00D5040B"/>
    <w:rsid w:val="00D50B65"/>
    <w:rsid w:val="00D513E2"/>
    <w:rsid w:val="00D52A10"/>
    <w:rsid w:val="00D54D86"/>
    <w:rsid w:val="00D55A27"/>
    <w:rsid w:val="00D624EB"/>
    <w:rsid w:val="00D641C9"/>
    <w:rsid w:val="00D64A4F"/>
    <w:rsid w:val="00D70F80"/>
    <w:rsid w:val="00D7164B"/>
    <w:rsid w:val="00D71943"/>
    <w:rsid w:val="00D7222C"/>
    <w:rsid w:val="00D727C4"/>
    <w:rsid w:val="00D72FF3"/>
    <w:rsid w:val="00D75750"/>
    <w:rsid w:val="00D76A50"/>
    <w:rsid w:val="00D773B4"/>
    <w:rsid w:val="00D80B6C"/>
    <w:rsid w:val="00D816D7"/>
    <w:rsid w:val="00D83214"/>
    <w:rsid w:val="00D83EE9"/>
    <w:rsid w:val="00D85B83"/>
    <w:rsid w:val="00D864EE"/>
    <w:rsid w:val="00D86715"/>
    <w:rsid w:val="00D86A27"/>
    <w:rsid w:val="00D86C9D"/>
    <w:rsid w:val="00D87373"/>
    <w:rsid w:val="00D90155"/>
    <w:rsid w:val="00D901C1"/>
    <w:rsid w:val="00D9070D"/>
    <w:rsid w:val="00D92B16"/>
    <w:rsid w:val="00D9666A"/>
    <w:rsid w:val="00DA298E"/>
    <w:rsid w:val="00DA41A0"/>
    <w:rsid w:val="00DA47C7"/>
    <w:rsid w:val="00DA60AC"/>
    <w:rsid w:val="00DB1C18"/>
    <w:rsid w:val="00DB2764"/>
    <w:rsid w:val="00DB46AD"/>
    <w:rsid w:val="00DB58F2"/>
    <w:rsid w:val="00DC031D"/>
    <w:rsid w:val="00DC6659"/>
    <w:rsid w:val="00DC758C"/>
    <w:rsid w:val="00DC77E0"/>
    <w:rsid w:val="00DD23F9"/>
    <w:rsid w:val="00DD2B7C"/>
    <w:rsid w:val="00DD39BF"/>
    <w:rsid w:val="00DD5969"/>
    <w:rsid w:val="00DD64E0"/>
    <w:rsid w:val="00DD6F70"/>
    <w:rsid w:val="00DE0381"/>
    <w:rsid w:val="00DE0DB0"/>
    <w:rsid w:val="00DE3D9F"/>
    <w:rsid w:val="00DE6207"/>
    <w:rsid w:val="00DF0E1E"/>
    <w:rsid w:val="00DF0FB9"/>
    <w:rsid w:val="00DF1089"/>
    <w:rsid w:val="00DF11E4"/>
    <w:rsid w:val="00DF1BA5"/>
    <w:rsid w:val="00DF2970"/>
    <w:rsid w:val="00DF30A9"/>
    <w:rsid w:val="00DF43B2"/>
    <w:rsid w:val="00DF513B"/>
    <w:rsid w:val="00DF593E"/>
    <w:rsid w:val="00DF6853"/>
    <w:rsid w:val="00DF6D20"/>
    <w:rsid w:val="00DF7E22"/>
    <w:rsid w:val="00E0011B"/>
    <w:rsid w:val="00E05763"/>
    <w:rsid w:val="00E078F1"/>
    <w:rsid w:val="00E107D4"/>
    <w:rsid w:val="00E1162C"/>
    <w:rsid w:val="00E13734"/>
    <w:rsid w:val="00E13B19"/>
    <w:rsid w:val="00E14DBD"/>
    <w:rsid w:val="00E152D9"/>
    <w:rsid w:val="00E1657C"/>
    <w:rsid w:val="00E17B26"/>
    <w:rsid w:val="00E202BB"/>
    <w:rsid w:val="00E21A30"/>
    <w:rsid w:val="00E2429E"/>
    <w:rsid w:val="00E2587E"/>
    <w:rsid w:val="00E265AB"/>
    <w:rsid w:val="00E274BD"/>
    <w:rsid w:val="00E31BB6"/>
    <w:rsid w:val="00E3350A"/>
    <w:rsid w:val="00E335C5"/>
    <w:rsid w:val="00E34031"/>
    <w:rsid w:val="00E368D3"/>
    <w:rsid w:val="00E4094B"/>
    <w:rsid w:val="00E475C5"/>
    <w:rsid w:val="00E55031"/>
    <w:rsid w:val="00E57D00"/>
    <w:rsid w:val="00E60B0B"/>
    <w:rsid w:val="00E614CD"/>
    <w:rsid w:val="00E6201A"/>
    <w:rsid w:val="00E62715"/>
    <w:rsid w:val="00E6369B"/>
    <w:rsid w:val="00E65964"/>
    <w:rsid w:val="00E65F96"/>
    <w:rsid w:val="00E6753B"/>
    <w:rsid w:val="00E67F25"/>
    <w:rsid w:val="00E714F6"/>
    <w:rsid w:val="00E717E2"/>
    <w:rsid w:val="00E72770"/>
    <w:rsid w:val="00E72B6D"/>
    <w:rsid w:val="00E7333E"/>
    <w:rsid w:val="00E756DC"/>
    <w:rsid w:val="00E75BB3"/>
    <w:rsid w:val="00E764DE"/>
    <w:rsid w:val="00E76530"/>
    <w:rsid w:val="00E77579"/>
    <w:rsid w:val="00E77F99"/>
    <w:rsid w:val="00E809AB"/>
    <w:rsid w:val="00E80C09"/>
    <w:rsid w:val="00E80C3B"/>
    <w:rsid w:val="00E824B9"/>
    <w:rsid w:val="00E82776"/>
    <w:rsid w:val="00E82B35"/>
    <w:rsid w:val="00E85692"/>
    <w:rsid w:val="00E866B6"/>
    <w:rsid w:val="00E868F2"/>
    <w:rsid w:val="00E877DD"/>
    <w:rsid w:val="00E912A0"/>
    <w:rsid w:val="00E912B2"/>
    <w:rsid w:val="00E91561"/>
    <w:rsid w:val="00E930D5"/>
    <w:rsid w:val="00E95B0E"/>
    <w:rsid w:val="00E96057"/>
    <w:rsid w:val="00E969E8"/>
    <w:rsid w:val="00EA1324"/>
    <w:rsid w:val="00EA34D7"/>
    <w:rsid w:val="00EB0084"/>
    <w:rsid w:val="00EB1CDC"/>
    <w:rsid w:val="00EB1DE0"/>
    <w:rsid w:val="00EB1E90"/>
    <w:rsid w:val="00EB23E4"/>
    <w:rsid w:val="00EB2588"/>
    <w:rsid w:val="00EB26F1"/>
    <w:rsid w:val="00EB6E90"/>
    <w:rsid w:val="00EB70E7"/>
    <w:rsid w:val="00EB75C7"/>
    <w:rsid w:val="00EC00FF"/>
    <w:rsid w:val="00EC27C5"/>
    <w:rsid w:val="00EC60A4"/>
    <w:rsid w:val="00ED07D5"/>
    <w:rsid w:val="00ED108A"/>
    <w:rsid w:val="00ED1BC8"/>
    <w:rsid w:val="00ED3823"/>
    <w:rsid w:val="00ED39B5"/>
    <w:rsid w:val="00ED3BC1"/>
    <w:rsid w:val="00ED4EA6"/>
    <w:rsid w:val="00ED5B1D"/>
    <w:rsid w:val="00EE0801"/>
    <w:rsid w:val="00EE128A"/>
    <w:rsid w:val="00EE3414"/>
    <w:rsid w:val="00EE3CB8"/>
    <w:rsid w:val="00EE3CD4"/>
    <w:rsid w:val="00EE4226"/>
    <w:rsid w:val="00EF0538"/>
    <w:rsid w:val="00EF2AF1"/>
    <w:rsid w:val="00EF333F"/>
    <w:rsid w:val="00EF6015"/>
    <w:rsid w:val="00EF7609"/>
    <w:rsid w:val="00F006CD"/>
    <w:rsid w:val="00F00997"/>
    <w:rsid w:val="00F01765"/>
    <w:rsid w:val="00F01CA5"/>
    <w:rsid w:val="00F021A4"/>
    <w:rsid w:val="00F0319E"/>
    <w:rsid w:val="00F03364"/>
    <w:rsid w:val="00F03EED"/>
    <w:rsid w:val="00F0412F"/>
    <w:rsid w:val="00F0583A"/>
    <w:rsid w:val="00F05D95"/>
    <w:rsid w:val="00F063F8"/>
    <w:rsid w:val="00F06E71"/>
    <w:rsid w:val="00F10456"/>
    <w:rsid w:val="00F11D01"/>
    <w:rsid w:val="00F127AB"/>
    <w:rsid w:val="00F14898"/>
    <w:rsid w:val="00F16FE7"/>
    <w:rsid w:val="00F17FDF"/>
    <w:rsid w:val="00F2139A"/>
    <w:rsid w:val="00F21A2F"/>
    <w:rsid w:val="00F241A6"/>
    <w:rsid w:val="00F25315"/>
    <w:rsid w:val="00F34342"/>
    <w:rsid w:val="00F348BB"/>
    <w:rsid w:val="00F350FA"/>
    <w:rsid w:val="00F37D63"/>
    <w:rsid w:val="00F4565A"/>
    <w:rsid w:val="00F46AA4"/>
    <w:rsid w:val="00F5134F"/>
    <w:rsid w:val="00F51A6C"/>
    <w:rsid w:val="00F51A82"/>
    <w:rsid w:val="00F5237C"/>
    <w:rsid w:val="00F52CD5"/>
    <w:rsid w:val="00F539C0"/>
    <w:rsid w:val="00F53ABF"/>
    <w:rsid w:val="00F53D16"/>
    <w:rsid w:val="00F55FFA"/>
    <w:rsid w:val="00F567F8"/>
    <w:rsid w:val="00F57114"/>
    <w:rsid w:val="00F61C2A"/>
    <w:rsid w:val="00F63F6E"/>
    <w:rsid w:val="00F665DC"/>
    <w:rsid w:val="00F66E18"/>
    <w:rsid w:val="00F67F7A"/>
    <w:rsid w:val="00F71560"/>
    <w:rsid w:val="00F72936"/>
    <w:rsid w:val="00F74563"/>
    <w:rsid w:val="00F75180"/>
    <w:rsid w:val="00F80706"/>
    <w:rsid w:val="00F80F28"/>
    <w:rsid w:val="00F81DED"/>
    <w:rsid w:val="00F83570"/>
    <w:rsid w:val="00F851C2"/>
    <w:rsid w:val="00F85BAF"/>
    <w:rsid w:val="00F86F06"/>
    <w:rsid w:val="00F87D6F"/>
    <w:rsid w:val="00F945B3"/>
    <w:rsid w:val="00F9557D"/>
    <w:rsid w:val="00F96671"/>
    <w:rsid w:val="00FA0799"/>
    <w:rsid w:val="00FA7A05"/>
    <w:rsid w:val="00FB0F07"/>
    <w:rsid w:val="00FB0FD1"/>
    <w:rsid w:val="00FB49FF"/>
    <w:rsid w:val="00FB6E56"/>
    <w:rsid w:val="00FB6ED0"/>
    <w:rsid w:val="00FB77AF"/>
    <w:rsid w:val="00FB7D7D"/>
    <w:rsid w:val="00FC0425"/>
    <w:rsid w:val="00FC14ED"/>
    <w:rsid w:val="00FC2525"/>
    <w:rsid w:val="00FC2DB9"/>
    <w:rsid w:val="00FC3E59"/>
    <w:rsid w:val="00FC43FE"/>
    <w:rsid w:val="00FC6F2F"/>
    <w:rsid w:val="00FC77B7"/>
    <w:rsid w:val="00FC7817"/>
    <w:rsid w:val="00FC7BCD"/>
    <w:rsid w:val="00FD0770"/>
    <w:rsid w:val="00FD2348"/>
    <w:rsid w:val="00FD28B2"/>
    <w:rsid w:val="00FD4AFB"/>
    <w:rsid w:val="00FD4EA7"/>
    <w:rsid w:val="00FD4ECE"/>
    <w:rsid w:val="00FD6015"/>
    <w:rsid w:val="00FD61C1"/>
    <w:rsid w:val="00FD69DE"/>
    <w:rsid w:val="00FD7B67"/>
    <w:rsid w:val="00FE1130"/>
    <w:rsid w:val="00FE150E"/>
    <w:rsid w:val="00FE4199"/>
    <w:rsid w:val="00FE7195"/>
    <w:rsid w:val="00FE778D"/>
    <w:rsid w:val="00FF0119"/>
    <w:rsid w:val="00FF1878"/>
    <w:rsid w:val="00FF1BA6"/>
    <w:rsid w:val="00FF6809"/>
    <w:rsid w:val="00FF7189"/>
    <w:rsid w:val="00FF7435"/>
    <w:rsid w:val="0C058114"/>
    <w:rsid w:val="1501D184"/>
    <w:rsid w:val="16AD6F86"/>
    <w:rsid w:val="1BEF17F0"/>
    <w:rsid w:val="3374084B"/>
    <w:rsid w:val="44A80EDE"/>
    <w:rsid w:val="4BAB1AB9"/>
    <w:rsid w:val="587ABE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7A350"/>
  <w15:docId w15:val="{7EBE8249-BFCF-43D1-AFC6-DE0EA073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6CD3"/>
    <w:rPr>
      <w:rFonts w:ascii="Arial" w:hAnsi="Arial"/>
    </w:rPr>
  </w:style>
  <w:style w:type="paragraph" w:styleId="Heading3">
    <w:name w:val="heading 3"/>
    <w:basedOn w:val="Normal"/>
    <w:next w:val="Normal"/>
    <w:link w:val="Heading3Char"/>
    <w:qFormat/>
    <w:rsid w:val="00776CD3"/>
    <w:pPr>
      <w:keepNext/>
      <w:spacing w:before="240" w:after="60" w:line="259" w:lineRule="auto"/>
      <w:outlineLvl w:val="2"/>
    </w:pPr>
    <w:rPr>
      <w:rFonts w:cs="Arial"/>
      <w:b/>
      <w:bCs/>
      <w:kern w:val="2"/>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6CD3"/>
    <w:pPr>
      <w:tabs>
        <w:tab w:val="center" w:pos="4320"/>
        <w:tab w:val="right" w:pos="8640"/>
      </w:tabs>
    </w:pPr>
  </w:style>
  <w:style w:type="character" w:customStyle="1" w:styleId="HeaderChar">
    <w:name w:val="Header Char"/>
    <w:basedOn w:val="DefaultParagraphFont"/>
    <w:link w:val="Header"/>
    <w:uiPriority w:val="99"/>
    <w:rsid w:val="001A2D15"/>
    <w:rPr>
      <w:rFonts w:ascii="Arial" w:hAnsi="Arial"/>
    </w:rPr>
  </w:style>
  <w:style w:type="paragraph" w:styleId="Footer">
    <w:name w:val="footer"/>
    <w:basedOn w:val="Normal"/>
    <w:link w:val="FooterChar"/>
    <w:uiPriority w:val="99"/>
    <w:rsid w:val="00776CD3"/>
    <w:pPr>
      <w:tabs>
        <w:tab w:val="center" w:pos="4320"/>
        <w:tab w:val="right" w:pos="8640"/>
      </w:tabs>
    </w:pPr>
  </w:style>
  <w:style w:type="character" w:customStyle="1" w:styleId="FooterChar">
    <w:name w:val="Footer Char"/>
    <w:link w:val="Footer"/>
    <w:uiPriority w:val="99"/>
    <w:rsid w:val="006B778C"/>
    <w:rPr>
      <w:rFonts w:ascii="Arial" w:hAnsi="Arial"/>
    </w:rPr>
  </w:style>
  <w:style w:type="character" w:styleId="Hyperlink">
    <w:name w:val="Hyperlink"/>
    <w:uiPriority w:val="99"/>
    <w:unhideWhenUsed/>
    <w:rsid w:val="00776CD3"/>
    <w:rPr>
      <w:color w:val="0000FF"/>
      <w:u w:val="single"/>
    </w:rPr>
  </w:style>
  <w:style w:type="paragraph" w:customStyle="1" w:styleId="ColorfulList-Accent11">
    <w:name w:val="Colorful List - Accent 11"/>
    <w:basedOn w:val="Normal"/>
    <w:link w:val="ColorfulList-Accent1Char"/>
    <w:uiPriority w:val="34"/>
    <w:qFormat/>
    <w:rsid w:val="00776CD3"/>
    <w:pPr>
      <w:spacing w:after="160" w:line="259" w:lineRule="auto"/>
      <w:ind w:left="720"/>
      <w:contextualSpacing/>
    </w:pPr>
    <w:rPr>
      <w:rFonts w:ascii="Calibri" w:hAnsi="Calibri"/>
      <w:kern w:val="2"/>
      <w:sz w:val="22"/>
      <w:szCs w:val="22"/>
      <w:lang w:eastAsia="en-US"/>
    </w:rPr>
  </w:style>
  <w:style w:type="character" w:customStyle="1" w:styleId="ColorfulList-Accent1Char">
    <w:name w:val="Colorful List - Accent 1 Char"/>
    <w:link w:val="ColorfulList-Accent11"/>
    <w:uiPriority w:val="34"/>
    <w:locked/>
    <w:rsid w:val="00AF7572"/>
    <w:rPr>
      <w:rFonts w:ascii="Calibri" w:hAnsi="Calibri"/>
      <w:kern w:val="2"/>
      <w:sz w:val="22"/>
      <w:szCs w:val="22"/>
      <w:lang w:eastAsia="en-US"/>
    </w:rPr>
  </w:style>
  <w:style w:type="character" w:styleId="CommentReference">
    <w:name w:val="annotation reference"/>
    <w:uiPriority w:val="99"/>
    <w:semiHidden/>
    <w:rsid w:val="00776CD3"/>
    <w:rPr>
      <w:sz w:val="16"/>
      <w:szCs w:val="16"/>
    </w:rPr>
  </w:style>
  <w:style w:type="paragraph" w:styleId="CommentText">
    <w:name w:val="annotation text"/>
    <w:basedOn w:val="Normal"/>
    <w:link w:val="CommentTextChar"/>
    <w:uiPriority w:val="99"/>
    <w:rsid w:val="00776CD3"/>
    <w:rPr>
      <w:rFonts w:ascii="Times New Roman" w:hAnsi="Times New Roman"/>
    </w:rPr>
  </w:style>
  <w:style w:type="character" w:customStyle="1" w:styleId="CommentTextChar">
    <w:name w:val="Comment Text Char"/>
    <w:basedOn w:val="DefaultParagraphFont"/>
    <w:link w:val="CommentText"/>
    <w:uiPriority w:val="99"/>
    <w:rsid w:val="00B56683"/>
  </w:style>
  <w:style w:type="paragraph" w:customStyle="1" w:styleId="msolistparagraph0">
    <w:name w:val="msolistparagraph"/>
    <w:basedOn w:val="Normal"/>
    <w:rsid w:val="00776CD3"/>
    <w:pPr>
      <w:ind w:left="720"/>
    </w:pPr>
    <w:rPr>
      <w:rFonts w:ascii="Calibri" w:eastAsia="Calibri" w:hAnsi="Calibri"/>
      <w:sz w:val="22"/>
      <w:szCs w:val="22"/>
    </w:rPr>
  </w:style>
  <w:style w:type="character" w:styleId="Strong">
    <w:name w:val="Strong"/>
    <w:uiPriority w:val="22"/>
    <w:qFormat/>
    <w:rsid w:val="00776CD3"/>
    <w:rPr>
      <w:b/>
      <w:bCs/>
    </w:rPr>
  </w:style>
  <w:style w:type="paragraph" w:styleId="NormalWeb">
    <w:name w:val="Normal (Web)"/>
    <w:basedOn w:val="Normal"/>
    <w:link w:val="NormalWebChar"/>
    <w:uiPriority w:val="99"/>
    <w:rsid w:val="00776CD3"/>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776CD3"/>
    <w:rPr>
      <w:sz w:val="24"/>
      <w:szCs w:val="24"/>
      <w:lang w:val="en-GB" w:eastAsia="en-GB" w:bidi="ar-SA"/>
    </w:rPr>
  </w:style>
  <w:style w:type="paragraph" w:styleId="BalloonText">
    <w:name w:val="Balloon Text"/>
    <w:basedOn w:val="Normal"/>
    <w:link w:val="BalloonTextChar"/>
    <w:uiPriority w:val="99"/>
    <w:semiHidden/>
    <w:rsid w:val="00776CD3"/>
    <w:rPr>
      <w:rFonts w:ascii="Tahoma" w:hAnsi="Tahoma" w:cs="Tahoma"/>
      <w:sz w:val="16"/>
      <w:szCs w:val="16"/>
    </w:rPr>
  </w:style>
  <w:style w:type="character" w:customStyle="1" w:styleId="BalloonTextChar">
    <w:name w:val="Balloon Text Char"/>
    <w:basedOn w:val="DefaultParagraphFont"/>
    <w:link w:val="BalloonText"/>
    <w:uiPriority w:val="99"/>
    <w:semiHidden/>
    <w:rsid w:val="001A2D15"/>
    <w:rPr>
      <w:rFonts w:ascii="Tahoma" w:hAnsi="Tahoma" w:cs="Tahoma"/>
      <w:sz w:val="16"/>
      <w:szCs w:val="16"/>
    </w:rPr>
  </w:style>
  <w:style w:type="paragraph" w:customStyle="1" w:styleId="Blueheaders">
    <w:name w:val="Blue headers"/>
    <w:basedOn w:val="Normal"/>
    <w:qFormat/>
    <w:rsid w:val="00265A76"/>
    <w:pPr>
      <w:widowControl w:val="0"/>
      <w:autoSpaceDE w:val="0"/>
      <w:autoSpaceDN w:val="0"/>
      <w:adjustRightInd w:val="0"/>
    </w:pPr>
    <w:rPr>
      <w:rFonts w:eastAsia="Cambria"/>
      <w:color w:val="003588"/>
      <w:sz w:val="40"/>
      <w:szCs w:val="24"/>
      <w:lang w:val="en-US" w:eastAsia="en-US"/>
    </w:rPr>
  </w:style>
  <w:style w:type="paragraph" w:customStyle="1" w:styleId="Contents">
    <w:name w:val="Contents"/>
    <w:basedOn w:val="Normal"/>
    <w:qFormat/>
    <w:rsid w:val="00265A76"/>
    <w:pPr>
      <w:widowControl w:val="0"/>
      <w:tabs>
        <w:tab w:val="right" w:pos="6804"/>
      </w:tabs>
      <w:autoSpaceDE w:val="0"/>
      <w:autoSpaceDN w:val="0"/>
      <w:adjustRightInd w:val="0"/>
      <w:spacing w:before="240"/>
    </w:pPr>
    <w:rPr>
      <w:rFonts w:eastAsia="Cambria" w:cs="DIN-Medium"/>
      <w:szCs w:val="22"/>
      <w:lang w:val="en-US" w:eastAsia="en-US"/>
    </w:rPr>
  </w:style>
  <w:style w:type="character" w:styleId="PageNumber">
    <w:name w:val="page number"/>
    <w:basedOn w:val="DefaultParagraphFont"/>
    <w:rsid w:val="00265A76"/>
  </w:style>
  <w:style w:type="character" w:styleId="LineNumber">
    <w:name w:val="line number"/>
    <w:basedOn w:val="DefaultParagraphFont"/>
    <w:rsid w:val="0072332F"/>
  </w:style>
  <w:style w:type="character" w:styleId="FollowedHyperlink">
    <w:name w:val="FollowedHyperlink"/>
    <w:uiPriority w:val="99"/>
    <w:rsid w:val="00135D23"/>
    <w:rPr>
      <w:color w:val="800080"/>
      <w:u w:val="single"/>
    </w:rPr>
  </w:style>
  <w:style w:type="table" w:styleId="TableGrid">
    <w:name w:val="Table Grid"/>
    <w:basedOn w:val="TableNormal"/>
    <w:uiPriority w:val="59"/>
    <w:rsid w:val="0032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659"/>
    <w:pPr>
      <w:autoSpaceDE w:val="0"/>
      <w:autoSpaceDN w:val="0"/>
      <w:adjustRightInd w:val="0"/>
    </w:pPr>
    <w:rPr>
      <w:rFonts w:ascii="Arial" w:hAnsi="Arial" w:cs="Arial"/>
      <w:color w:val="000000"/>
      <w:sz w:val="24"/>
      <w:szCs w:val="24"/>
    </w:rPr>
  </w:style>
  <w:style w:type="character" w:customStyle="1" w:styleId="PlainTextChar">
    <w:name w:val="Plain Text Char"/>
    <w:link w:val="PlainText"/>
    <w:uiPriority w:val="99"/>
    <w:locked/>
    <w:rsid w:val="00636ED3"/>
    <w:rPr>
      <w:rFonts w:ascii="Consolas" w:hAnsi="Consolas"/>
      <w:sz w:val="21"/>
      <w:szCs w:val="21"/>
    </w:rPr>
  </w:style>
  <w:style w:type="paragraph" w:styleId="PlainText">
    <w:name w:val="Plain Text"/>
    <w:basedOn w:val="Normal"/>
    <w:link w:val="PlainTextChar"/>
    <w:uiPriority w:val="99"/>
    <w:rsid w:val="00636ED3"/>
    <w:rPr>
      <w:rFonts w:ascii="Consolas" w:hAnsi="Consolas"/>
      <w:sz w:val="21"/>
      <w:szCs w:val="21"/>
    </w:rPr>
  </w:style>
  <w:style w:type="character" w:customStyle="1" w:styleId="PlainTextChar1">
    <w:name w:val="Plain Text Char1"/>
    <w:rsid w:val="00636ED3"/>
    <w:rPr>
      <w:rFonts w:ascii="Consolas" w:hAnsi="Consolas" w:cs="Consolas"/>
      <w:sz w:val="21"/>
      <w:szCs w:val="21"/>
    </w:rPr>
  </w:style>
  <w:style w:type="paragraph" w:customStyle="1" w:styleId="Body">
    <w:name w:val="Body"/>
    <w:rsid w:val="001F0963"/>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paragraph" w:customStyle="1" w:styleId="legclearfix2">
    <w:name w:val="legclearfix2"/>
    <w:basedOn w:val="Normal"/>
    <w:rsid w:val="000E0367"/>
    <w:pPr>
      <w:shd w:val="clear" w:color="auto" w:fill="FFFFFF"/>
      <w:spacing w:after="120" w:line="360" w:lineRule="atLeast"/>
    </w:pPr>
    <w:rPr>
      <w:rFonts w:ascii="Times New Roman" w:hAnsi="Times New Roman"/>
      <w:color w:val="000000"/>
      <w:sz w:val="19"/>
      <w:szCs w:val="19"/>
    </w:rPr>
  </w:style>
  <w:style w:type="character" w:customStyle="1" w:styleId="legds2">
    <w:name w:val="legds2"/>
    <w:rsid w:val="000E0367"/>
    <w:rPr>
      <w:vanish w:val="0"/>
      <w:webHidden w:val="0"/>
      <w:specVanish/>
    </w:rPr>
  </w:style>
  <w:style w:type="paragraph" w:customStyle="1" w:styleId="Style1">
    <w:name w:val="Style1"/>
    <w:basedOn w:val="Normal"/>
    <w:rsid w:val="00CB5ADD"/>
    <w:pPr>
      <w:suppressAutoHyphens/>
      <w:spacing w:line="300" w:lineRule="auto"/>
    </w:pPr>
    <w:rPr>
      <w:rFonts w:cs="Arial"/>
      <w:sz w:val="30"/>
      <w:szCs w:val="28"/>
      <w:lang w:eastAsia="ar-SA"/>
    </w:rPr>
  </w:style>
  <w:style w:type="character" w:customStyle="1" w:styleId="A3">
    <w:name w:val="A3"/>
    <w:uiPriority w:val="99"/>
    <w:rsid w:val="00C371DA"/>
    <w:rPr>
      <w:rFonts w:cs="FVIHC L+ DIN"/>
      <w:color w:val="FFFFFF"/>
      <w:sz w:val="20"/>
      <w:szCs w:val="20"/>
    </w:rPr>
  </w:style>
  <w:style w:type="paragraph" w:styleId="CommentSubject">
    <w:name w:val="annotation subject"/>
    <w:basedOn w:val="CommentText"/>
    <w:next w:val="CommentText"/>
    <w:link w:val="CommentSubjectChar"/>
    <w:uiPriority w:val="99"/>
    <w:semiHidden/>
    <w:unhideWhenUsed/>
    <w:rsid w:val="00AF7572"/>
    <w:rPr>
      <w:rFonts w:ascii="Arial" w:hAnsi="Arial"/>
      <w:b/>
      <w:bCs/>
    </w:rPr>
  </w:style>
  <w:style w:type="character" w:customStyle="1" w:styleId="CommentSubjectChar">
    <w:name w:val="Comment Subject Char"/>
    <w:link w:val="CommentSubject"/>
    <w:uiPriority w:val="99"/>
    <w:semiHidden/>
    <w:rsid w:val="00AF7572"/>
    <w:rPr>
      <w:rFonts w:ascii="Arial" w:hAnsi="Arial"/>
      <w:b/>
      <w:bCs/>
    </w:rPr>
  </w:style>
  <w:style w:type="character" w:customStyle="1" w:styleId="apple-converted-space">
    <w:name w:val="apple-converted-space"/>
    <w:basedOn w:val="DefaultParagraphFont"/>
    <w:rsid w:val="008818CB"/>
  </w:style>
  <w:style w:type="paragraph" w:customStyle="1" w:styleId="p1">
    <w:name w:val="p1"/>
    <w:basedOn w:val="Normal"/>
    <w:rsid w:val="00285CDD"/>
    <w:rPr>
      <w:rFonts w:ascii="Times" w:hAnsi="Times"/>
      <w:sz w:val="24"/>
      <w:szCs w:val="24"/>
      <w:lang w:val="en-US" w:eastAsia="en-US"/>
    </w:rPr>
  </w:style>
  <w:style w:type="paragraph" w:customStyle="1" w:styleId="p2">
    <w:name w:val="p2"/>
    <w:basedOn w:val="Normal"/>
    <w:rsid w:val="00285CDD"/>
    <w:rPr>
      <w:rFonts w:ascii="Times" w:hAnsi="Times"/>
      <w:sz w:val="23"/>
      <w:szCs w:val="23"/>
      <w:lang w:val="en-US" w:eastAsia="en-US"/>
    </w:rPr>
  </w:style>
  <w:style w:type="character" w:customStyle="1" w:styleId="s1">
    <w:name w:val="s1"/>
    <w:rsid w:val="00285CDD"/>
  </w:style>
  <w:style w:type="character" w:customStyle="1" w:styleId="s2">
    <w:name w:val="s2"/>
    <w:rsid w:val="00CA6157"/>
    <w:rPr>
      <w:color w:val="17375E"/>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04436F"/>
    <w:pPr>
      <w:ind w:left="720"/>
    </w:p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B9586B"/>
    <w:rPr>
      <w:rFonts w:ascii="Arial" w:hAnsi="Arial"/>
    </w:rPr>
  </w:style>
  <w:style w:type="character" w:styleId="HTMLAcronym">
    <w:name w:val="HTML Acronym"/>
    <w:basedOn w:val="DefaultParagraphFont"/>
    <w:uiPriority w:val="99"/>
    <w:semiHidden/>
    <w:unhideWhenUsed/>
    <w:rsid w:val="00C71EAA"/>
  </w:style>
  <w:style w:type="character" w:customStyle="1" w:styleId="UnresolvedMention1">
    <w:name w:val="Unresolved Mention1"/>
    <w:basedOn w:val="DefaultParagraphFont"/>
    <w:uiPriority w:val="99"/>
    <w:semiHidden/>
    <w:unhideWhenUsed/>
    <w:rsid w:val="001E2447"/>
    <w:rPr>
      <w:color w:val="808080"/>
      <w:shd w:val="clear" w:color="auto" w:fill="E6E6E6"/>
    </w:rPr>
  </w:style>
  <w:style w:type="paragraph" w:customStyle="1" w:styleId="paragraph">
    <w:name w:val="paragraph"/>
    <w:basedOn w:val="Normal"/>
    <w:rsid w:val="00B626AB"/>
    <w:rPr>
      <w:rFonts w:ascii="Times New Roman" w:hAnsi="Times New Roman"/>
      <w:sz w:val="24"/>
      <w:szCs w:val="24"/>
    </w:rPr>
  </w:style>
  <w:style w:type="character" w:customStyle="1" w:styleId="spellingerror">
    <w:name w:val="spellingerror"/>
    <w:basedOn w:val="DefaultParagraphFont"/>
    <w:rsid w:val="00B626AB"/>
  </w:style>
  <w:style w:type="character" w:customStyle="1" w:styleId="contextualspellingandgrammarerror">
    <w:name w:val="contextualspellingandgrammarerror"/>
    <w:basedOn w:val="DefaultParagraphFont"/>
    <w:rsid w:val="00B626AB"/>
  </w:style>
  <w:style w:type="character" w:customStyle="1" w:styleId="advancedproofingissue">
    <w:name w:val="advancedproofingissue"/>
    <w:basedOn w:val="DefaultParagraphFont"/>
    <w:rsid w:val="00B626AB"/>
  </w:style>
  <w:style w:type="character" w:customStyle="1" w:styleId="normaltextrun1">
    <w:name w:val="normaltextrun1"/>
    <w:basedOn w:val="DefaultParagraphFont"/>
    <w:rsid w:val="00B626AB"/>
  </w:style>
  <w:style w:type="character" w:customStyle="1" w:styleId="eop">
    <w:name w:val="eop"/>
    <w:basedOn w:val="DefaultParagraphFont"/>
    <w:rsid w:val="00B626AB"/>
  </w:style>
  <w:style w:type="character" w:styleId="Emphasis">
    <w:name w:val="Emphasis"/>
    <w:basedOn w:val="DefaultParagraphFont"/>
    <w:uiPriority w:val="20"/>
    <w:qFormat/>
    <w:rsid w:val="0045386C"/>
    <w:rPr>
      <w:i/>
      <w:iCs/>
    </w:rPr>
  </w:style>
  <w:style w:type="paragraph" w:customStyle="1" w:styleId="msonormal0">
    <w:name w:val="msonormal"/>
    <w:basedOn w:val="Normal"/>
    <w:rsid w:val="00655081"/>
    <w:pPr>
      <w:spacing w:before="100" w:beforeAutospacing="1" w:after="100" w:afterAutospacing="1"/>
    </w:pPr>
    <w:rPr>
      <w:rFonts w:ascii="Times New Roman" w:hAnsi="Times New Roman"/>
      <w:sz w:val="24"/>
      <w:szCs w:val="24"/>
    </w:rPr>
  </w:style>
  <w:style w:type="paragraph" w:customStyle="1" w:styleId="xl66">
    <w:name w:val="xl66"/>
    <w:basedOn w:val="Normal"/>
    <w:rsid w:val="00655081"/>
    <w:pP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655081"/>
    <w:pPr>
      <w:spacing w:before="100" w:beforeAutospacing="1" w:after="100" w:afterAutospacing="1"/>
      <w:jc w:val="center"/>
      <w:textAlignment w:val="center"/>
    </w:pPr>
    <w:rPr>
      <w:rFonts w:cs="Arial"/>
      <w:b/>
      <w:bCs/>
      <w:color w:val="000000"/>
      <w:sz w:val="24"/>
      <w:szCs w:val="24"/>
      <w:u w:val="single"/>
    </w:rPr>
  </w:style>
  <w:style w:type="paragraph" w:customStyle="1" w:styleId="xl68">
    <w:name w:val="xl68"/>
    <w:basedOn w:val="Normal"/>
    <w:rsid w:val="00655081"/>
    <w:pPr>
      <w:spacing w:before="100" w:beforeAutospacing="1" w:after="100" w:afterAutospacing="1"/>
      <w:jc w:val="center"/>
      <w:textAlignment w:val="center"/>
    </w:pPr>
    <w:rPr>
      <w:rFonts w:cs="Arial"/>
      <w:b/>
      <w:bCs/>
      <w:color w:val="000000"/>
      <w:sz w:val="24"/>
      <w:szCs w:val="24"/>
      <w:u w:val="single"/>
    </w:rPr>
  </w:style>
  <w:style w:type="paragraph" w:customStyle="1" w:styleId="xl69">
    <w:name w:val="xl69"/>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55081"/>
    <w:pP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rsid w:val="006550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655081"/>
    <w:pPr>
      <w:spacing w:before="100" w:beforeAutospacing="1" w:after="100" w:afterAutospacing="1"/>
    </w:pPr>
    <w:rPr>
      <w:rFonts w:cs="Arial"/>
      <w:b/>
      <w:bCs/>
      <w:sz w:val="24"/>
      <w:szCs w:val="24"/>
    </w:rPr>
  </w:style>
  <w:style w:type="paragraph" w:customStyle="1" w:styleId="xl74">
    <w:name w:val="xl74"/>
    <w:basedOn w:val="Normal"/>
    <w:rsid w:val="0065508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655081"/>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655081"/>
    <w:pPr>
      <w:spacing w:before="100" w:beforeAutospacing="1" w:after="100" w:afterAutospacing="1"/>
    </w:pPr>
    <w:rPr>
      <w:rFonts w:cs="Arial"/>
      <w:sz w:val="24"/>
      <w:szCs w:val="24"/>
    </w:rPr>
  </w:style>
  <w:style w:type="paragraph" w:customStyle="1" w:styleId="xl77">
    <w:name w:val="xl77"/>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8">
    <w:name w:val="xl78"/>
    <w:basedOn w:val="Normal"/>
    <w:rsid w:val="00655081"/>
    <w:pPr>
      <w:pBdr>
        <w:top w:val="single" w:sz="4" w:space="0" w:color="000000"/>
        <w:bottom w:val="single" w:sz="4" w:space="0" w:color="000000"/>
        <w:right w:val="single" w:sz="4" w:space="0" w:color="000000"/>
      </w:pBdr>
      <w:spacing w:before="100" w:beforeAutospacing="1" w:after="100" w:afterAutospacing="1"/>
      <w:jc w:val="center"/>
      <w:textAlignment w:val="center"/>
    </w:pPr>
    <w:rPr>
      <w:rFonts w:cs="Arial"/>
      <w:sz w:val="24"/>
      <w:szCs w:val="24"/>
    </w:rPr>
  </w:style>
  <w:style w:type="paragraph" w:customStyle="1" w:styleId="xl79">
    <w:name w:val="xl79"/>
    <w:basedOn w:val="Normal"/>
    <w:rsid w:val="0065508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Normal"/>
    <w:rsid w:val="006550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Normal"/>
    <w:rsid w:val="006550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Arial"/>
      <w:b/>
      <w:bCs/>
      <w:sz w:val="24"/>
      <w:szCs w:val="24"/>
    </w:rPr>
  </w:style>
  <w:style w:type="paragraph" w:customStyle="1" w:styleId="xl82">
    <w:name w:val="xl82"/>
    <w:basedOn w:val="Normal"/>
    <w:rsid w:val="00655081"/>
    <w:pPr>
      <w:pBdr>
        <w:top w:val="single" w:sz="4" w:space="0" w:color="000000"/>
        <w:bottom w:val="single" w:sz="4" w:space="0" w:color="000000"/>
        <w:right w:val="single" w:sz="4" w:space="0" w:color="000000"/>
      </w:pBdr>
      <w:spacing w:before="100" w:beforeAutospacing="1" w:after="100" w:afterAutospacing="1"/>
      <w:jc w:val="center"/>
      <w:textAlignment w:val="center"/>
    </w:pPr>
    <w:rPr>
      <w:rFonts w:cs="Arial"/>
      <w:b/>
      <w:bCs/>
      <w:sz w:val="24"/>
      <w:szCs w:val="24"/>
    </w:rPr>
  </w:style>
  <w:style w:type="paragraph" w:customStyle="1" w:styleId="xl83">
    <w:name w:val="xl83"/>
    <w:basedOn w:val="Normal"/>
    <w:rsid w:val="00655081"/>
    <w:pPr>
      <w:pBdr>
        <w:top w:val="single" w:sz="4" w:space="0" w:color="000000"/>
        <w:bottom w:val="single" w:sz="4" w:space="0" w:color="000000"/>
      </w:pBdr>
      <w:spacing w:before="100" w:beforeAutospacing="1" w:after="100" w:afterAutospacing="1"/>
      <w:jc w:val="center"/>
      <w:textAlignment w:val="center"/>
    </w:pPr>
    <w:rPr>
      <w:rFonts w:cs="Arial"/>
      <w:sz w:val="24"/>
      <w:szCs w:val="24"/>
    </w:rPr>
  </w:style>
  <w:style w:type="paragraph" w:customStyle="1" w:styleId="xl84">
    <w:name w:val="xl84"/>
    <w:basedOn w:val="Normal"/>
    <w:rsid w:val="006550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Arial"/>
      <w:sz w:val="24"/>
      <w:szCs w:val="24"/>
    </w:rPr>
  </w:style>
  <w:style w:type="paragraph" w:customStyle="1" w:styleId="xl85">
    <w:name w:val="xl85"/>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86">
    <w:name w:val="xl86"/>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87">
    <w:name w:val="xl87"/>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sz w:val="24"/>
      <w:szCs w:val="24"/>
      <w:u w:val="single"/>
    </w:rPr>
  </w:style>
  <w:style w:type="paragraph" w:customStyle="1" w:styleId="xl89">
    <w:name w:val="xl89"/>
    <w:basedOn w:val="Normal"/>
    <w:rsid w:val="00655081"/>
    <w:pP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91">
    <w:name w:val="xl91"/>
    <w:basedOn w:val="Normal"/>
    <w:rsid w:val="00655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655081"/>
    <w:pPr>
      <w:pBdr>
        <w:top w:val="single" w:sz="4" w:space="0" w:color="000000"/>
        <w:bottom w:val="single" w:sz="4" w:space="0" w:color="000000"/>
      </w:pBdr>
      <w:spacing w:before="100" w:beforeAutospacing="1" w:after="100" w:afterAutospacing="1"/>
      <w:jc w:val="center"/>
      <w:textAlignment w:val="center"/>
    </w:pPr>
    <w:rPr>
      <w:rFonts w:cs="Arial"/>
      <w:b/>
      <w:bCs/>
      <w:sz w:val="24"/>
      <w:szCs w:val="24"/>
    </w:rPr>
  </w:style>
  <w:style w:type="paragraph" w:customStyle="1" w:styleId="xl93">
    <w:name w:val="xl93"/>
    <w:basedOn w:val="Normal"/>
    <w:rsid w:val="0065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sz w:val="24"/>
      <w:szCs w:val="24"/>
    </w:rPr>
  </w:style>
  <w:style w:type="paragraph" w:customStyle="1" w:styleId="xl94">
    <w:name w:val="xl94"/>
    <w:basedOn w:val="Normal"/>
    <w:rsid w:val="00655081"/>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95">
    <w:name w:val="xl95"/>
    <w:basedOn w:val="Normal"/>
    <w:rsid w:val="0065508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rsid w:val="006550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655081"/>
    <w:pPr>
      <w:pBdr>
        <w:top w:val="single" w:sz="4" w:space="0" w:color="000000"/>
        <w:bottom w:val="single" w:sz="4" w:space="0" w:color="000000"/>
      </w:pBdr>
      <w:spacing w:before="100" w:beforeAutospacing="1" w:after="100" w:afterAutospacing="1"/>
      <w:jc w:val="center"/>
      <w:textAlignment w:val="center"/>
    </w:pPr>
    <w:rPr>
      <w:rFonts w:cs="Arial"/>
      <w:b/>
      <w:bCs/>
      <w:color w:val="000000"/>
      <w:sz w:val="24"/>
      <w:szCs w:val="24"/>
    </w:rPr>
  </w:style>
  <w:style w:type="paragraph" w:customStyle="1" w:styleId="xl98">
    <w:name w:val="xl98"/>
    <w:basedOn w:val="Normal"/>
    <w:rsid w:val="00655081"/>
    <w:pPr>
      <w:pBdr>
        <w:top w:val="single" w:sz="4" w:space="0" w:color="000000"/>
      </w:pBdr>
      <w:spacing w:before="100" w:beforeAutospacing="1" w:after="100" w:afterAutospacing="1"/>
      <w:jc w:val="center"/>
      <w:textAlignment w:val="center"/>
    </w:pPr>
    <w:rPr>
      <w:rFonts w:cs="Arial"/>
      <w:b/>
      <w:bCs/>
      <w:sz w:val="24"/>
      <w:szCs w:val="24"/>
    </w:rPr>
  </w:style>
  <w:style w:type="paragraph" w:customStyle="1" w:styleId="xl99">
    <w:name w:val="xl99"/>
    <w:basedOn w:val="Normal"/>
    <w:rsid w:val="00655081"/>
    <w:pPr>
      <w:pBdr>
        <w:top w:val="single" w:sz="4" w:space="0" w:color="000000"/>
      </w:pBdr>
      <w:spacing w:before="100" w:beforeAutospacing="1" w:after="100" w:afterAutospacing="1"/>
      <w:jc w:val="center"/>
      <w:textAlignment w:val="center"/>
    </w:pPr>
    <w:rPr>
      <w:rFonts w:cs="Arial"/>
      <w:b/>
      <w:bCs/>
      <w:color w:val="000000"/>
      <w:sz w:val="24"/>
      <w:szCs w:val="24"/>
    </w:rPr>
  </w:style>
  <w:style w:type="paragraph" w:customStyle="1" w:styleId="xl100">
    <w:name w:val="xl100"/>
    <w:basedOn w:val="Normal"/>
    <w:rsid w:val="00655081"/>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color w:val="000000"/>
      <w:sz w:val="24"/>
      <w:szCs w:val="24"/>
    </w:rPr>
  </w:style>
  <w:style w:type="paragraph" w:customStyle="1" w:styleId="xl101">
    <w:name w:val="xl101"/>
    <w:basedOn w:val="Normal"/>
    <w:rsid w:val="007A24F3"/>
    <w:pPr>
      <w:pBdr>
        <w:top w:val="single" w:sz="4" w:space="0" w:color="000000"/>
        <w:left w:val="single" w:sz="4" w:space="0" w:color="auto"/>
        <w:bottom w:val="single" w:sz="4" w:space="0" w:color="000000"/>
      </w:pBdr>
      <w:spacing w:before="100" w:beforeAutospacing="1" w:after="100" w:afterAutospacing="1"/>
      <w:jc w:val="center"/>
      <w:textAlignment w:val="center"/>
    </w:pPr>
    <w:rPr>
      <w:rFonts w:cs="Arial"/>
      <w:b/>
      <w:bCs/>
      <w:sz w:val="24"/>
      <w:szCs w:val="24"/>
    </w:rPr>
  </w:style>
  <w:style w:type="paragraph" w:customStyle="1" w:styleId="xl102">
    <w:name w:val="xl102"/>
    <w:basedOn w:val="Normal"/>
    <w:rsid w:val="007A24F3"/>
    <w:pPr>
      <w:pBdr>
        <w:top w:val="single" w:sz="4" w:space="0" w:color="000000"/>
        <w:right w:val="single" w:sz="4" w:space="0" w:color="auto"/>
      </w:pBdr>
      <w:spacing w:before="100" w:beforeAutospacing="1" w:after="100" w:afterAutospacing="1"/>
      <w:jc w:val="center"/>
      <w:textAlignment w:val="center"/>
    </w:pPr>
    <w:rPr>
      <w:rFonts w:cs="Arial"/>
      <w:b/>
      <w:bCs/>
      <w:sz w:val="24"/>
      <w:szCs w:val="24"/>
    </w:rPr>
  </w:style>
  <w:style w:type="paragraph" w:customStyle="1" w:styleId="xl103">
    <w:name w:val="xl103"/>
    <w:basedOn w:val="Normal"/>
    <w:rsid w:val="007A24F3"/>
    <w:pPr>
      <w:pBdr>
        <w:top w:val="single" w:sz="4" w:space="0" w:color="000000"/>
        <w:bottom w:val="single" w:sz="4" w:space="0" w:color="000000"/>
        <w:right w:val="single" w:sz="4" w:space="0" w:color="auto"/>
      </w:pBdr>
      <w:spacing w:before="100" w:beforeAutospacing="1" w:after="100" w:afterAutospacing="1"/>
      <w:jc w:val="center"/>
      <w:textAlignment w:val="center"/>
    </w:pPr>
    <w:rPr>
      <w:rFonts w:cs="Arial"/>
      <w:b/>
      <w:bCs/>
      <w:sz w:val="24"/>
      <w:szCs w:val="24"/>
    </w:rPr>
  </w:style>
  <w:style w:type="paragraph" w:styleId="BodyText">
    <w:name w:val="Body Text"/>
    <w:basedOn w:val="Normal"/>
    <w:link w:val="BodyTextChar"/>
    <w:rsid w:val="004D2B32"/>
    <w:pPr>
      <w:spacing w:after="140" w:line="276" w:lineRule="auto"/>
    </w:pPr>
    <w:rPr>
      <w:rFonts w:ascii="Liberation Serif" w:eastAsia="SimSun" w:hAnsi="Liberation Serif" w:cs="Lucida Sans"/>
      <w:kern w:val="2"/>
      <w:sz w:val="24"/>
      <w:szCs w:val="24"/>
      <w:lang w:eastAsia="zh-CN" w:bidi="hi-IN"/>
    </w:rPr>
  </w:style>
  <w:style w:type="character" w:customStyle="1" w:styleId="BodyTextChar">
    <w:name w:val="Body Text Char"/>
    <w:basedOn w:val="DefaultParagraphFont"/>
    <w:link w:val="BodyText"/>
    <w:rsid w:val="004D2B32"/>
    <w:rPr>
      <w:rFonts w:ascii="Liberation Serif" w:eastAsia="SimSun" w:hAnsi="Liberation Serif" w:cs="Lucida Sans"/>
      <w:kern w:val="2"/>
      <w:sz w:val="24"/>
      <w:szCs w:val="24"/>
      <w:lang w:eastAsia="zh-CN" w:bidi="hi-IN"/>
    </w:rPr>
  </w:style>
  <w:style w:type="character" w:customStyle="1" w:styleId="Heading3Char">
    <w:name w:val="Heading 3 Char"/>
    <w:basedOn w:val="DefaultParagraphFont"/>
    <w:link w:val="Heading3"/>
    <w:rsid w:val="00D031F2"/>
    <w:rPr>
      <w:rFonts w:ascii="Arial" w:hAnsi="Arial" w:cs="Arial"/>
      <w:b/>
      <w:bCs/>
      <w:kern w:val="2"/>
      <w:sz w:val="26"/>
      <w:szCs w:val="26"/>
      <w:lang w:eastAsia="en-US"/>
    </w:rPr>
  </w:style>
  <w:style w:type="paragraph" w:styleId="Revision">
    <w:name w:val="Revision"/>
    <w:hidden/>
    <w:uiPriority w:val="71"/>
    <w:semiHidden/>
    <w:rsid w:val="002025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732">
      <w:bodyDiv w:val="1"/>
      <w:marLeft w:val="0"/>
      <w:marRight w:val="0"/>
      <w:marTop w:val="0"/>
      <w:marBottom w:val="0"/>
      <w:divBdr>
        <w:top w:val="none" w:sz="0" w:space="0" w:color="auto"/>
        <w:left w:val="none" w:sz="0" w:space="0" w:color="auto"/>
        <w:bottom w:val="none" w:sz="0" w:space="0" w:color="auto"/>
        <w:right w:val="none" w:sz="0" w:space="0" w:color="auto"/>
      </w:divBdr>
    </w:div>
    <w:div w:id="5786814">
      <w:bodyDiv w:val="1"/>
      <w:marLeft w:val="0"/>
      <w:marRight w:val="0"/>
      <w:marTop w:val="0"/>
      <w:marBottom w:val="0"/>
      <w:divBdr>
        <w:top w:val="none" w:sz="0" w:space="0" w:color="auto"/>
        <w:left w:val="none" w:sz="0" w:space="0" w:color="auto"/>
        <w:bottom w:val="none" w:sz="0" w:space="0" w:color="auto"/>
        <w:right w:val="none" w:sz="0" w:space="0" w:color="auto"/>
      </w:divBdr>
    </w:div>
    <w:div w:id="42798721">
      <w:bodyDiv w:val="1"/>
      <w:marLeft w:val="0"/>
      <w:marRight w:val="0"/>
      <w:marTop w:val="0"/>
      <w:marBottom w:val="0"/>
      <w:divBdr>
        <w:top w:val="none" w:sz="0" w:space="0" w:color="auto"/>
        <w:left w:val="none" w:sz="0" w:space="0" w:color="auto"/>
        <w:bottom w:val="none" w:sz="0" w:space="0" w:color="auto"/>
        <w:right w:val="none" w:sz="0" w:space="0" w:color="auto"/>
      </w:divBdr>
    </w:div>
    <w:div w:id="67266390">
      <w:bodyDiv w:val="1"/>
      <w:marLeft w:val="0"/>
      <w:marRight w:val="0"/>
      <w:marTop w:val="0"/>
      <w:marBottom w:val="0"/>
      <w:divBdr>
        <w:top w:val="none" w:sz="0" w:space="0" w:color="auto"/>
        <w:left w:val="none" w:sz="0" w:space="0" w:color="auto"/>
        <w:bottom w:val="none" w:sz="0" w:space="0" w:color="auto"/>
        <w:right w:val="none" w:sz="0" w:space="0" w:color="auto"/>
      </w:divBdr>
    </w:div>
    <w:div w:id="88619471">
      <w:bodyDiv w:val="1"/>
      <w:marLeft w:val="0"/>
      <w:marRight w:val="0"/>
      <w:marTop w:val="0"/>
      <w:marBottom w:val="0"/>
      <w:divBdr>
        <w:top w:val="none" w:sz="0" w:space="0" w:color="auto"/>
        <w:left w:val="none" w:sz="0" w:space="0" w:color="auto"/>
        <w:bottom w:val="none" w:sz="0" w:space="0" w:color="auto"/>
        <w:right w:val="none" w:sz="0" w:space="0" w:color="auto"/>
      </w:divBdr>
    </w:div>
    <w:div w:id="101389069">
      <w:bodyDiv w:val="1"/>
      <w:marLeft w:val="0"/>
      <w:marRight w:val="0"/>
      <w:marTop w:val="0"/>
      <w:marBottom w:val="0"/>
      <w:divBdr>
        <w:top w:val="none" w:sz="0" w:space="0" w:color="auto"/>
        <w:left w:val="none" w:sz="0" w:space="0" w:color="auto"/>
        <w:bottom w:val="none" w:sz="0" w:space="0" w:color="auto"/>
        <w:right w:val="none" w:sz="0" w:space="0" w:color="auto"/>
      </w:divBdr>
    </w:div>
    <w:div w:id="101537375">
      <w:bodyDiv w:val="1"/>
      <w:marLeft w:val="0"/>
      <w:marRight w:val="0"/>
      <w:marTop w:val="0"/>
      <w:marBottom w:val="0"/>
      <w:divBdr>
        <w:top w:val="none" w:sz="0" w:space="0" w:color="auto"/>
        <w:left w:val="none" w:sz="0" w:space="0" w:color="auto"/>
        <w:bottom w:val="none" w:sz="0" w:space="0" w:color="auto"/>
        <w:right w:val="none" w:sz="0" w:space="0" w:color="auto"/>
      </w:divBdr>
    </w:div>
    <w:div w:id="125200559">
      <w:bodyDiv w:val="1"/>
      <w:marLeft w:val="0"/>
      <w:marRight w:val="0"/>
      <w:marTop w:val="0"/>
      <w:marBottom w:val="0"/>
      <w:divBdr>
        <w:top w:val="none" w:sz="0" w:space="0" w:color="auto"/>
        <w:left w:val="none" w:sz="0" w:space="0" w:color="auto"/>
        <w:bottom w:val="none" w:sz="0" w:space="0" w:color="auto"/>
        <w:right w:val="none" w:sz="0" w:space="0" w:color="auto"/>
      </w:divBdr>
    </w:div>
    <w:div w:id="148905563">
      <w:bodyDiv w:val="1"/>
      <w:marLeft w:val="0"/>
      <w:marRight w:val="0"/>
      <w:marTop w:val="0"/>
      <w:marBottom w:val="0"/>
      <w:divBdr>
        <w:top w:val="none" w:sz="0" w:space="0" w:color="auto"/>
        <w:left w:val="none" w:sz="0" w:space="0" w:color="auto"/>
        <w:bottom w:val="none" w:sz="0" w:space="0" w:color="auto"/>
        <w:right w:val="none" w:sz="0" w:space="0" w:color="auto"/>
      </w:divBdr>
    </w:div>
    <w:div w:id="160387902">
      <w:bodyDiv w:val="1"/>
      <w:marLeft w:val="0"/>
      <w:marRight w:val="0"/>
      <w:marTop w:val="0"/>
      <w:marBottom w:val="0"/>
      <w:divBdr>
        <w:top w:val="none" w:sz="0" w:space="0" w:color="auto"/>
        <w:left w:val="none" w:sz="0" w:space="0" w:color="auto"/>
        <w:bottom w:val="none" w:sz="0" w:space="0" w:color="auto"/>
        <w:right w:val="none" w:sz="0" w:space="0" w:color="auto"/>
      </w:divBdr>
    </w:div>
    <w:div w:id="168911348">
      <w:bodyDiv w:val="1"/>
      <w:marLeft w:val="0"/>
      <w:marRight w:val="0"/>
      <w:marTop w:val="0"/>
      <w:marBottom w:val="0"/>
      <w:divBdr>
        <w:top w:val="none" w:sz="0" w:space="0" w:color="auto"/>
        <w:left w:val="none" w:sz="0" w:space="0" w:color="auto"/>
        <w:bottom w:val="none" w:sz="0" w:space="0" w:color="auto"/>
        <w:right w:val="none" w:sz="0" w:space="0" w:color="auto"/>
      </w:divBdr>
      <w:divsChild>
        <w:div w:id="399058393">
          <w:marLeft w:val="0"/>
          <w:marRight w:val="0"/>
          <w:marTop w:val="77"/>
          <w:marBottom w:val="0"/>
          <w:divBdr>
            <w:top w:val="none" w:sz="0" w:space="0" w:color="auto"/>
            <w:left w:val="none" w:sz="0" w:space="0" w:color="auto"/>
            <w:bottom w:val="none" w:sz="0" w:space="0" w:color="auto"/>
            <w:right w:val="none" w:sz="0" w:space="0" w:color="auto"/>
          </w:divBdr>
        </w:div>
      </w:divsChild>
    </w:div>
    <w:div w:id="190338751">
      <w:bodyDiv w:val="1"/>
      <w:marLeft w:val="0"/>
      <w:marRight w:val="0"/>
      <w:marTop w:val="0"/>
      <w:marBottom w:val="0"/>
      <w:divBdr>
        <w:top w:val="none" w:sz="0" w:space="0" w:color="auto"/>
        <w:left w:val="none" w:sz="0" w:space="0" w:color="auto"/>
        <w:bottom w:val="none" w:sz="0" w:space="0" w:color="auto"/>
        <w:right w:val="none" w:sz="0" w:space="0" w:color="auto"/>
      </w:divBdr>
    </w:div>
    <w:div w:id="200753731">
      <w:bodyDiv w:val="1"/>
      <w:marLeft w:val="0"/>
      <w:marRight w:val="0"/>
      <w:marTop w:val="0"/>
      <w:marBottom w:val="0"/>
      <w:divBdr>
        <w:top w:val="none" w:sz="0" w:space="0" w:color="auto"/>
        <w:left w:val="none" w:sz="0" w:space="0" w:color="auto"/>
        <w:bottom w:val="none" w:sz="0" w:space="0" w:color="auto"/>
        <w:right w:val="none" w:sz="0" w:space="0" w:color="auto"/>
      </w:divBdr>
    </w:div>
    <w:div w:id="210389708">
      <w:bodyDiv w:val="1"/>
      <w:marLeft w:val="0"/>
      <w:marRight w:val="0"/>
      <w:marTop w:val="0"/>
      <w:marBottom w:val="0"/>
      <w:divBdr>
        <w:top w:val="none" w:sz="0" w:space="0" w:color="auto"/>
        <w:left w:val="none" w:sz="0" w:space="0" w:color="auto"/>
        <w:bottom w:val="none" w:sz="0" w:space="0" w:color="auto"/>
        <w:right w:val="none" w:sz="0" w:space="0" w:color="auto"/>
      </w:divBdr>
      <w:divsChild>
        <w:div w:id="1981422437">
          <w:marLeft w:val="0"/>
          <w:marRight w:val="0"/>
          <w:marTop w:val="0"/>
          <w:marBottom w:val="0"/>
          <w:divBdr>
            <w:top w:val="none" w:sz="0" w:space="0" w:color="auto"/>
            <w:left w:val="none" w:sz="0" w:space="0" w:color="auto"/>
            <w:bottom w:val="none" w:sz="0" w:space="0" w:color="auto"/>
            <w:right w:val="none" w:sz="0" w:space="0" w:color="auto"/>
          </w:divBdr>
          <w:divsChild>
            <w:div w:id="1649478586">
              <w:marLeft w:val="0"/>
              <w:marRight w:val="0"/>
              <w:marTop w:val="0"/>
              <w:marBottom w:val="0"/>
              <w:divBdr>
                <w:top w:val="none" w:sz="0" w:space="0" w:color="auto"/>
                <w:left w:val="none" w:sz="0" w:space="0" w:color="auto"/>
                <w:bottom w:val="none" w:sz="0" w:space="0" w:color="auto"/>
                <w:right w:val="none" w:sz="0" w:space="0" w:color="auto"/>
              </w:divBdr>
              <w:divsChild>
                <w:div w:id="1359046963">
                  <w:marLeft w:val="0"/>
                  <w:marRight w:val="0"/>
                  <w:marTop w:val="0"/>
                  <w:marBottom w:val="0"/>
                  <w:divBdr>
                    <w:top w:val="none" w:sz="0" w:space="0" w:color="auto"/>
                    <w:left w:val="none" w:sz="0" w:space="0" w:color="auto"/>
                    <w:bottom w:val="none" w:sz="0" w:space="0" w:color="auto"/>
                    <w:right w:val="none" w:sz="0" w:space="0" w:color="auto"/>
                  </w:divBdr>
                  <w:divsChild>
                    <w:div w:id="1559433920">
                      <w:marLeft w:val="0"/>
                      <w:marRight w:val="0"/>
                      <w:marTop w:val="0"/>
                      <w:marBottom w:val="0"/>
                      <w:divBdr>
                        <w:top w:val="none" w:sz="0" w:space="0" w:color="auto"/>
                        <w:left w:val="none" w:sz="0" w:space="0" w:color="auto"/>
                        <w:bottom w:val="none" w:sz="0" w:space="0" w:color="auto"/>
                        <w:right w:val="none" w:sz="0" w:space="0" w:color="auto"/>
                      </w:divBdr>
                      <w:divsChild>
                        <w:div w:id="452334022">
                          <w:marLeft w:val="0"/>
                          <w:marRight w:val="0"/>
                          <w:marTop w:val="0"/>
                          <w:marBottom w:val="0"/>
                          <w:divBdr>
                            <w:top w:val="none" w:sz="0" w:space="0" w:color="auto"/>
                            <w:left w:val="none" w:sz="0" w:space="0" w:color="auto"/>
                            <w:bottom w:val="none" w:sz="0" w:space="0" w:color="auto"/>
                            <w:right w:val="none" w:sz="0" w:space="0" w:color="auto"/>
                          </w:divBdr>
                          <w:divsChild>
                            <w:div w:id="2006665475">
                              <w:marLeft w:val="0"/>
                              <w:marRight w:val="0"/>
                              <w:marTop w:val="0"/>
                              <w:marBottom w:val="0"/>
                              <w:divBdr>
                                <w:top w:val="none" w:sz="0" w:space="0" w:color="auto"/>
                                <w:left w:val="none" w:sz="0" w:space="0" w:color="auto"/>
                                <w:bottom w:val="none" w:sz="0" w:space="0" w:color="auto"/>
                                <w:right w:val="none" w:sz="0" w:space="0" w:color="auto"/>
                              </w:divBdr>
                              <w:divsChild>
                                <w:div w:id="610209646">
                                  <w:marLeft w:val="0"/>
                                  <w:marRight w:val="0"/>
                                  <w:marTop w:val="0"/>
                                  <w:marBottom w:val="0"/>
                                  <w:divBdr>
                                    <w:top w:val="none" w:sz="0" w:space="0" w:color="auto"/>
                                    <w:left w:val="none" w:sz="0" w:space="0" w:color="auto"/>
                                    <w:bottom w:val="none" w:sz="0" w:space="0" w:color="auto"/>
                                    <w:right w:val="none" w:sz="0" w:space="0" w:color="auto"/>
                                  </w:divBdr>
                                  <w:divsChild>
                                    <w:div w:id="1283802571">
                                      <w:marLeft w:val="0"/>
                                      <w:marRight w:val="0"/>
                                      <w:marTop w:val="0"/>
                                      <w:marBottom w:val="0"/>
                                      <w:divBdr>
                                        <w:top w:val="none" w:sz="0" w:space="0" w:color="auto"/>
                                        <w:left w:val="none" w:sz="0" w:space="0" w:color="auto"/>
                                        <w:bottom w:val="none" w:sz="0" w:space="0" w:color="auto"/>
                                        <w:right w:val="none" w:sz="0" w:space="0" w:color="auto"/>
                                      </w:divBdr>
                                      <w:divsChild>
                                        <w:div w:id="187840604">
                                          <w:marLeft w:val="0"/>
                                          <w:marRight w:val="0"/>
                                          <w:marTop w:val="0"/>
                                          <w:marBottom w:val="0"/>
                                          <w:divBdr>
                                            <w:top w:val="none" w:sz="0" w:space="0" w:color="auto"/>
                                            <w:left w:val="none" w:sz="0" w:space="0" w:color="auto"/>
                                            <w:bottom w:val="none" w:sz="0" w:space="0" w:color="auto"/>
                                            <w:right w:val="none" w:sz="0" w:space="0" w:color="auto"/>
                                          </w:divBdr>
                                          <w:divsChild>
                                            <w:div w:id="2093351202">
                                              <w:marLeft w:val="0"/>
                                              <w:marRight w:val="0"/>
                                              <w:marTop w:val="0"/>
                                              <w:marBottom w:val="0"/>
                                              <w:divBdr>
                                                <w:top w:val="none" w:sz="0" w:space="0" w:color="auto"/>
                                                <w:left w:val="none" w:sz="0" w:space="0" w:color="auto"/>
                                                <w:bottom w:val="none" w:sz="0" w:space="0" w:color="auto"/>
                                                <w:right w:val="none" w:sz="0" w:space="0" w:color="auto"/>
                                              </w:divBdr>
                                              <w:divsChild>
                                                <w:div w:id="852573969">
                                                  <w:marLeft w:val="0"/>
                                                  <w:marRight w:val="0"/>
                                                  <w:marTop w:val="0"/>
                                                  <w:marBottom w:val="0"/>
                                                  <w:divBdr>
                                                    <w:top w:val="none" w:sz="0" w:space="0" w:color="auto"/>
                                                    <w:left w:val="none" w:sz="0" w:space="0" w:color="auto"/>
                                                    <w:bottom w:val="none" w:sz="0" w:space="0" w:color="auto"/>
                                                    <w:right w:val="none" w:sz="0" w:space="0" w:color="auto"/>
                                                  </w:divBdr>
                                                  <w:divsChild>
                                                    <w:div w:id="903953273">
                                                      <w:marLeft w:val="0"/>
                                                      <w:marRight w:val="0"/>
                                                      <w:marTop w:val="0"/>
                                                      <w:marBottom w:val="0"/>
                                                      <w:divBdr>
                                                        <w:top w:val="single" w:sz="6" w:space="0" w:color="ABABAB"/>
                                                        <w:left w:val="single" w:sz="6" w:space="0" w:color="ABABAB"/>
                                                        <w:bottom w:val="none" w:sz="0" w:space="0" w:color="auto"/>
                                                        <w:right w:val="single" w:sz="6" w:space="0" w:color="ABABAB"/>
                                                      </w:divBdr>
                                                      <w:divsChild>
                                                        <w:div w:id="868492635">
                                                          <w:marLeft w:val="0"/>
                                                          <w:marRight w:val="0"/>
                                                          <w:marTop w:val="0"/>
                                                          <w:marBottom w:val="0"/>
                                                          <w:divBdr>
                                                            <w:top w:val="none" w:sz="0" w:space="0" w:color="auto"/>
                                                            <w:left w:val="none" w:sz="0" w:space="0" w:color="auto"/>
                                                            <w:bottom w:val="none" w:sz="0" w:space="0" w:color="auto"/>
                                                            <w:right w:val="none" w:sz="0" w:space="0" w:color="auto"/>
                                                          </w:divBdr>
                                                          <w:divsChild>
                                                            <w:div w:id="224994508">
                                                              <w:marLeft w:val="0"/>
                                                              <w:marRight w:val="0"/>
                                                              <w:marTop w:val="0"/>
                                                              <w:marBottom w:val="0"/>
                                                              <w:divBdr>
                                                                <w:top w:val="none" w:sz="0" w:space="0" w:color="auto"/>
                                                                <w:left w:val="none" w:sz="0" w:space="0" w:color="auto"/>
                                                                <w:bottom w:val="none" w:sz="0" w:space="0" w:color="auto"/>
                                                                <w:right w:val="none" w:sz="0" w:space="0" w:color="auto"/>
                                                              </w:divBdr>
                                                              <w:divsChild>
                                                                <w:div w:id="962617955">
                                                                  <w:marLeft w:val="0"/>
                                                                  <w:marRight w:val="0"/>
                                                                  <w:marTop w:val="0"/>
                                                                  <w:marBottom w:val="0"/>
                                                                  <w:divBdr>
                                                                    <w:top w:val="none" w:sz="0" w:space="0" w:color="auto"/>
                                                                    <w:left w:val="none" w:sz="0" w:space="0" w:color="auto"/>
                                                                    <w:bottom w:val="none" w:sz="0" w:space="0" w:color="auto"/>
                                                                    <w:right w:val="none" w:sz="0" w:space="0" w:color="auto"/>
                                                                  </w:divBdr>
                                                                  <w:divsChild>
                                                                    <w:div w:id="212278726">
                                                                      <w:marLeft w:val="0"/>
                                                                      <w:marRight w:val="0"/>
                                                                      <w:marTop w:val="0"/>
                                                                      <w:marBottom w:val="0"/>
                                                                      <w:divBdr>
                                                                        <w:top w:val="none" w:sz="0" w:space="0" w:color="auto"/>
                                                                        <w:left w:val="none" w:sz="0" w:space="0" w:color="auto"/>
                                                                        <w:bottom w:val="none" w:sz="0" w:space="0" w:color="auto"/>
                                                                        <w:right w:val="none" w:sz="0" w:space="0" w:color="auto"/>
                                                                      </w:divBdr>
                                                                      <w:divsChild>
                                                                        <w:div w:id="1981886694">
                                                                          <w:marLeft w:val="0"/>
                                                                          <w:marRight w:val="0"/>
                                                                          <w:marTop w:val="0"/>
                                                                          <w:marBottom w:val="0"/>
                                                                          <w:divBdr>
                                                                            <w:top w:val="none" w:sz="0" w:space="0" w:color="auto"/>
                                                                            <w:left w:val="none" w:sz="0" w:space="0" w:color="auto"/>
                                                                            <w:bottom w:val="none" w:sz="0" w:space="0" w:color="auto"/>
                                                                            <w:right w:val="none" w:sz="0" w:space="0" w:color="auto"/>
                                                                          </w:divBdr>
                                                                          <w:divsChild>
                                                                            <w:div w:id="1154178224">
                                                                              <w:marLeft w:val="0"/>
                                                                              <w:marRight w:val="0"/>
                                                                              <w:marTop w:val="0"/>
                                                                              <w:marBottom w:val="0"/>
                                                                              <w:divBdr>
                                                                                <w:top w:val="none" w:sz="0" w:space="0" w:color="auto"/>
                                                                                <w:left w:val="none" w:sz="0" w:space="0" w:color="auto"/>
                                                                                <w:bottom w:val="none" w:sz="0" w:space="0" w:color="auto"/>
                                                                                <w:right w:val="none" w:sz="0" w:space="0" w:color="auto"/>
                                                                              </w:divBdr>
                                                                              <w:divsChild>
                                                                                <w:div w:id="18815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69771">
      <w:bodyDiv w:val="1"/>
      <w:marLeft w:val="0"/>
      <w:marRight w:val="0"/>
      <w:marTop w:val="0"/>
      <w:marBottom w:val="0"/>
      <w:divBdr>
        <w:top w:val="none" w:sz="0" w:space="0" w:color="auto"/>
        <w:left w:val="none" w:sz="0" w:space="0" w:color="auto"/>
        <w:bottom w:val="none" w:sz="0" w:space="0" w:color="auto"/>
        <w:right w:val="none" w:sz="0" w:space="0" w:color="auto"/>
      </w:divBdr>
    </w:div>
    <w:div w:id="215745136">
      <w:bodyDiv w:val="1"/>
      <w:marLeft w:val="0"/>
      <w:marRight w:val="0"/>
      <w:marTop w:val="0"/>
      <w:marBottom w:val="0"/>
      <w:divBdr>
        <w:top w:val="none" w:sz="0" w:space="0" w:color="auto"/>
        <w:left w:val="none" w:sz="0" w:space="0" w:color="auto"/>
        <w:bottom w:val="none" w:sz="0" w:space="0" w:color="auto"/>
        <w:right w:val="none" w:sz="0" w:space="0" w:color="auto"/>
      </w:divBdr>
    </w:div>
    <w:div w:id="223762542">
      <w:bodyDiv w:val="1"/>
      <w:marLeft w:val="0"/>
      <w:marRight w:val="0"/>
      <w:marTop w:val="0"/>
      <w:marBottom w:val="0"/>
      <w:divBdr>
        <w:top w:val="none" w:sz="0" w:space="0" w:color="auto"/>
        <w:left w:val="none" w:sz="0" w:space="0" w:color="auto"/>
        <w:bottom w:val="none" w:sz="0" w:space="0" w:color="auto"/>
        <w:right w:val="none" w:sz="0" w:space="0" w:color="auto"/>
      </w:divBdr>
    </w:div>
    <w:div w:id="226305368">
      <w:bodyDiv w:val="1"/>
      <w:marLeft w:val="0"/>
      <w:marRight w:val="0"/>
      <w:marTop w:val="0"/>
      <w:marBottom w:val="0"/>
      <w:divBdr>
        <w:top w:val="none" w:sz="0" w:space="0" w:color="auto"/>
        <w:left w:val="none" w:sz="0" w:space="0" w:color="auto"/>
        <w:bottom w:val="none" w:sz="0" w:space="0" w:color="auto"/>
        <w:right w:val="none" w:sz="0" w:space="0" w:color="auto"/>
      </w:divBdr>
    </w:div>
    <w:div w:id="230162824">
      <w:bodyDiv w:val="1"/>
      <w:marLeft w:val="0"/>
      <w:marRight w:val="0"/>
      <w:marTop w:val="0"/>
      <w:marBottom w:val="0"/>
      <w:divBdr>
        <w:top w:val="none" w:sz="0" w:space="0" w:color="auto"/>
        <w:left w:val="none" w:sz="0" w:space="0" w:color="auto"/>
        <w:bottom w:val="none" w:sz="0" w:space="0" w:color="auto"/>
        <w:right w:val="none" w:sz="0" w:space="0" w:color="auto"/>
      </w:divBdr>
    </w:div>
    <w:div w:id="241262069">
      <w:bodyDiv w:val="1"/>
      <w:marLeft w:val="0"/>
      <w:marRight w:val="0"/>
      <w:marTop w:val="0"/>
      <w:marBottom w:val="0"/>
      <w:divBdr>
        <w:top w:val="none" w:sz="0" w:space="0" w:color="auto"/>
        <w:left w:val="none" w:sz="0" w:space="0" w:color="auto"/>
        <w:bottom w:val="none" w:sz="0" w:space="0" w:color="auto"/>
        <w:right w:val="none" w:sz="0" w:space="0" w:color="auto"/>
      </w:divBdr>
    </w:div>
    <w:div w:id="264771779">
      <w:bodyDiv w:val="1"/>
      <w:marLeft w:val="0"/>
      <w:marRight w:val="0"/>
      <w:marTop w:val="0"/>
      <w:marBottom w:val="0"/>
      <w:divBdr>
        <w:top w:val="none" w:sz="0" w:space="0" w:color="auto"/>
        <w:left w:val="none" w:sz="0" w:space="0" w:color="auto"/>
        <w:bottom w:val="none" w:sz="0" w:space="0" w:color="auto"/>
        <w:right w:val="none" w:sz="0" w:space="0" w:color="auto"/>
      </w:divBdr>
    </w:div>
    <w:div w:id="270934858">
      <w:bodyDiv w:val="1"/>
      <w:marLeft w:val="0"/>
      <w:marRight w:val="0"/>
      <w:marTop w:val="0"/>
      <w:marBottom w:val="0"/>
      <w:divBdr>
        <w:top w:val="none" w:sz="0" w:space="0" w:color="auto"/>
        <w:left w:val="none" w:sz="0" w:space="0" w:color="auto"/>
        <w:bottom w:val="none" w:sz="0" w:space="0" w:color="auto"/>
        <w:right w:val="none" w:sz="0" w:space="0" w:color="auto"/>
      </w:divBdr>
    </w:div>
    <w:div w:id="273446282">
      <w:bodyDiv w:val="1"/>
      <w:marLeft w:val="0"/>
      <w:marRight w:val="0"/>
      <w:marTop w:val="0"/>
      <w:marBottom w:val="0"/>
      <w:divBdr>
        <w:top w:val="none" w:sz="0" w:space="0" w:color="auto"/>
        <w:left w:val="none" w:sz="0" w:space="0" w:color="auto"/>
        <w:bottom w:val="none" w:sz="0" w:space="0" w:color="auto"/>
        <w:right w:val="none" w:sz="0" w:space="0" w:color="auto"/>
      </w:divBdr>
    </w:div>
    <w:div w:id="275063924">
      <w:bodyDiv w:val="1"/>
      <w:marLeft w:val="0"/>
      <w:marRight w:val="0"/>
      <w:marTop w:val="0"/>
      <w:marBottom w:val="0"/>
      <w:divBdr>
        <w:top w:val="none" w:sz="0" w:space="0" w:color="auto"/>
        <w:left w:val="none" w:sz="0" w:space="0" w:color="auto"/>
        <w:bottom w:val="none" w:sz="0" w:space="0" w:color="auto"/>
        <w:right w:val="none" w:sz="0" w:space="0" w:color="auto"/>
      </w:divBdr>
    </w:div>
    <w:div w:id="286473110">
      <w:bodyDiv w:val="1"/>
      <w:marLeft w:val="0"/>
      <w:marRight w:val="0"/>
      <w:marTop w:val="0"/>
      <w:marBottom w:val="0"/>
      <w:divBdr>
        <w:top w:val="none" w:sz="0" w:space="0" w:color="auto"/>
        <w:left w:val="none" w:sz="0" w:space="0" w:color="auto"/>
        <w:bottom w:val="none" w:sz="0" w:space="0" w:color="auto"/>
        <w:right w:val="none" w:sz="0" w:space="0" w:color="auto"/>
      </w:divBdr>
    </w:div>
    <w:div w:id="304358310">
      <w:bodyDiv w:val="1"/>
      <w:marLeft w:val="0"/>
      <w:marRight w:val="0"/>
      <w:marTop w:val="0"/>
      <w:marBottom w:val="0"/>
      <w:divBdr>
        <w:top w:val="none" w:sz="0" w:space="0" w:color="auto"/>
        <w:left w:val="none" w:sz="0" w:space="0" w:color="auto"/>
        <w:bottom w:val="none" w:sz="0" w:space="0" w:color="auto"/>
        <w:right w:val="none" w:sz="0" w:space="0" w:color="auto"/>
      </w:divBdr>
    </w:div>
    <w:div w:id="314261503">
      <w:bodyDiv w:val="1"/>
      <w:marLeft w:val="0"/>
      <w:marRight w:val="0"/>
      <w:marTop w:val="0"/>
      <w:marBottom w:val="0"/>
      <w:divBdr>
        <w:top w:val="none" w:sz="0" w:space="0" w:color="auto"/>
        <w:left w:val="none" w:sz="0" w:space="0" w:color="auto"/>
        <w:bottom w:val="none" w:sz="0" w:space="0" w:color="auto"/>
        <w:right w:val="none" w:sz="0" w:space="0" w:color="auto"/>
      </w:divBdr>
    </w:div>
    <w:div w:id="314845650">
      <w:bodyDiv w:val="1"/>
      <w:marLeft w:val="0"/>
      <w:marRight w:val="0"/>
      <w:marTop w:val="0"/>
      <w:marBottom w:val="0"/>
      <w:divBdr>
        <w:top w:val="none" w:sz="0" w:space="0" w:color="auto"/>
        <w:left w:val="none" w:sz="0" w:space="0" w:color="auto"/>
        <w:bottom w:val="none" w:sz="0" w:space="0" w:color="auto"/>
        <w:right w:val="none" w:sz="0" w:space="0" w:color="auto"/>
      </w:divBdr>
    </w:div>
    <w:div w:id="327514696">
      <w:bodyDiv w:val="1"/>
      <w:marLeft w:val="0"/>
      <w:marRight w:val="0"/>
      <w:marTop w:val="0"/>
      <w:marBottom w:val="0"/>
      <w:divBdr>
        <w:top w:val="none" w:sz="0" w:space="0" w:color="auto"/>
        <w:left w:val="none" w:sz="0" w:space="0" w:color="auto"/>
        <w:bottom w:val="none" w:sz="0" w:space="0" w:color="auto"/>
        <w:right w:val="none" w:sz="0" w:space="0" w:color="auto"/>
      </w:divBdr>
    </w:div>
    <w:div w:id="330104923">
      <w:bodyDiv w:val="1"/>
      <w:marLeft w:val="0"/>
      <w:marRight w:val="0"/>
      <w:marTop w:val="0"/>
      <w:marBottom w:val="0"/>
      <w:divBdr>
        <w:top w:val="none" w:sz="0" w:space="0" w:color="auto"/>
        <w:left w:val="none" w:sz="0" w:space="0" w:color="auto"/>
        <w:bottom w:val="none" w:sz="0" w:space="0" w:color="auto"/>
        <w:right w:val="none" w:sz="0" w:space="0" w:color="auto"/>
      </w:divBdr>
    </w:div>
    <w:div w:id="337268153">
      <w:bodyDiv w:val="1"/>
      <w:marLeft w:val="0"/>
      <w:marRight w:val="0"/>
      <w:marTop w:val="0"/>
      <w:marBottom w:val="0"/>
      <w:divBdr>
        <w:top w:val="none" w:sz="0" w:space="0" w:color="auto"/>
        <w:left w:val="none" w:sz="0" w:space="0" w:color="auto"/>
        <w:bottom w:val="none" w:sz="0" w:space="0" w:color="auto"/>
        <w:right w:val="none" w:sz="0" w:space="0" w:color="auto"/>
      </w:divBdr>
    </w:div>
    <w:div w:id="342637244">
      <w:bodyDiv w:val="1"/>
      <w:marLeft w:val="0"/>
      <w:marRight w:val="0"/>
      <w:marTop w:val="0"/>
      <w:marBottom w:val="0"/>
      <w:divBdr>
        <w:top w:val="none" w:sz="0" w:space="0" w:color="auto"/>
        <w:left w:val="none" w:sz="0" w:space="0" w:color="auto"/>
        <w:bottom w:val="none" w:sz="0" w:space="0" w:color="auto"/>
        <w:right w:val="none" w:sz="0" w:space="0" w:color="auto"/>
      </w:divBdr>
    </w:div>
    <w:div w:id="354115529">
      <w:bodyDiv w:val="1"/>
      <w:marLeft w:val="0"/>
      <w:marRight w:val="0"/>
      <w:marTop w:val="0"/>
      <w:marBottom w:val="0"/>
      <w:divBdr>
        <w:top w:val="none" w:sz="0" w:space="0" w:color="auto"/>
        <w:left w:val="none" w:sz="0" w:space="0" w:color="auto"/>
        <w:bottom w:val="none" w:sz="0" w:space="0" w:color="auto"/>
        <w:right w:val="none" w:sz="0" w:space="0" w:color="auto"/>
      </w:divBdr>
    </w:div>
    <w:div w:id="371001147">
      <w:bodyDiv w:val="1"/>
      <w:marLeft w:val="0"/>
      <w:marRight w:val="0"/>
      <w:marTop w:val="0"/>
      <w:marBottom w:val="0"/>
      <w:divBdr>
        <w:top w:val="none" w:sz="0" w:space="0" w:color="auto"/>
        <w:left w:val="none" w:sz="0" w:space="0" w:color="auto"/>
        <w:bottom w:val="none" w:sz="0" w:space="0" w:color="auto"/>
        <w:right w:val="none" w:sz="0" w:space="0" w:color="auto"/>
      </w:divBdr>
    </w:div>
    <w:div w:id="387804592">
      <w:bodyDiv w:val="1"/>
      <w:marLeft w:val="0"/>
      <w:marRight w:val="0"/>
      <w:marTop w:val="0"/>
      <w:marBottom w:val="0"/>
      <w:divBdr>
        <w:top w:val="none" w:sz="0" w:space="0" w:color="auto"/>
        <w:left w:val="none" w:sz="0" w:space="0" w:color="auto"/>
        <w:bottom w:val="none" w:sz="0" w:space="0" w:color="auto"/>
        <w:right w:val="none" w:sz="0" w:space="0" w:color="auto"/>
      </w:divBdr>
    </w:div>
    <w:div w:id="396100308">
      <w:bodyDiv w:val="1"/>
      <w:marLeft w:val="0"/>
      <w:marRight w:val="0"/>
      <w:marTop w:val="0"/>
      <w:marBottom w:val="0"/>
      <w:divBdr>
        <w:top w:val="none" w:sz="0" w:space="0" w:color="auto"/>
        <w:left w:val="none" w:sz="0" w:space="0" w:color="auto"/>
        <w:bottom w:val="none" w:sz="0" w:space="0" w:color="auto"/>
        <w:right w:val="none" w:sz="0" w:space="0" w:color="auto"/>
      </w:divBdr>
    </w:div>
    <w:div w:id="402219495">
      <w:bodyDiv w:val="1"/>
      <w:marLeft w:val="0"/>
      <w:marRight w:val="0"/>
      <w:marTop w:val="0"/>
      <w:marBottom w:val="0"/>
      <w:divBdr>
        <w:top w:val="none" w:sz="0" w:space="0" w:color="auto"/>
        <w:left w:val="none" w:sz="0" w:space="0" w:color="auto"/>
        <w:bottom w:val="none" w:sz="0" w:space="0" w:color="auto"/>
        <w:right w:val="none" w:sz="0" w:space="0" w:color="auto"/>
      </w:divBdr>
    </w:div>
    <w:div w:id="405734798">
      <w:bodyDiv w:val="1"/>
      <w:marLeft w:val="0"/>
      <w:marRight w:val="0"/>
      <w:marTop w:val="0"/>
      <w:marBottom w:val="0"/>
      <w:divBdr>
        <w:top w:val="none" w:sz="0" w:space="0" w:color="auto"/>
        <w:left w:val="none" w:sz="0" w:space="0" w:color="auto"/>
        <w:bottom w:val="none" w:sz="0" w:space="0" w:color="auto"/>
        <w:right w:val="none" w:sz="0" w:space="0" w:color="auto"/>
      </w:divBdr>
    </w:div>
    <w:div w:id="408313679">
      <w:bodyDiv w:val="1"/>
      <w:marLeft w:val="0"/>
      <w:marRight w:val="0"/>
      <w:marTop w:val="0"/>
      <w:marBottom w:val="0"/>
      <w:divBdr>
        <w:top w:val="none" w:sz="0" w:space="0" w:color="auto"/>
        <w:left w:val="none" w:sz="0" w:space="0" w:color="auto"/>
        <w:bottom w:val="none" w:sz="0" w:space="0" w:color="auto"/>
        <w:right w:val="none" w:sz="0" w:space="0" w:color="auto"/>
      </w:divBdr>
    </w:div>
    <w:div w:id="416512448">
      <w:bodyDiv w:val="1"/>
      <w:marLeft w:val="0"/>
      <w:marRight w:val="0"/>
      <w:marTop w:val="0"/>
      <w:marBottom w:val="0"/>
      <w:divBdr>
        <w:top w:val="none" w:sz="0" w:space="0" w:color="auto"/>
        <w:left w:val="none" w:sz="0" w:space="0" w:color="auto"/>
        <w:bottom w:val="none" w:sz="0" w:space="0" w:color="auto"/>
        <w:right w:val="none" w:sz="0" w:space="0" w:color="auto"/>
      </w:divBdr>
    </w:div>
    <w:div w:id="417484481">
      <w:bodyDiv w:val="1"/>
      <w:marLeft w:val="0"/>
      <w:marRight w:val="0"/>
      <w:marTop w:val="0"/>
      <w:marBottom w:val="0"/>
      <w:divBdr>
        <w:top w:val="none" w:sz="0" w:space="0" w:color="auto"/>
        <w:left w:val="none" w:sz="0" w:space="0" w:color="auto"/>
        <w:bottom w:val="none" w:sz="0" w:space="0" w:color="auto"/>
        <w:right w:val="none" w:sz="0" w:space="0" w:color="auto"/>
      </w:divBdr>
    </w:div>
    <w:div w:id="419982915">
      <w:bodyDiv w:val="1"/>
      <w:marLeft w:val="0"/>
      <w:marRight w:val="0"/>
      <w:marTop w:val="0"/>
      <w:marBottom w:val="0"/>
      <w:divBdr>
        <w:top w:val="none" w:sz="0" w:space="0" w:color="auto"/>
        <w:left w:val="none" w:sz="0" w:space="0" w:color="auto"/>
        <w:bottom w:val="none" w:sz="0" w:space="0" w:color="auto"/>
        <w:right w:val="none" w:sz="0" w:space="0" w:color="auto"/>
      </w:divBdr>
      <w:divsChild>
        <w:div w:id="676157827">
          <w:marLeft w:val="1166"/>
          <w:marRight w:val="0"/>
          <w:marTop w:val="77"/>
          <w:marBottom w:val="0"/>
          <w:divBdr>
            <w:top w:val="none" w:sz="0" w:space="0" w:color="auto"/>
            <w:left w:val="none" w:sz="0" w:space="0" w:color="auto"/>
            <w:bottom w:val="none" w:sz="0" w:space="0" w:color="auto"/>
            <w:right w:val="none" w:sz="0" w:space="0" w:color="auto"/>
          </w:divBdr>
        </w:div>
        <w:div w:id="770853457">
          <w:marLeft w:val="1166"/>
          <w:marRight w:val="0"/>
          <w:marTop w:val="77"/>
          <w:marBottom w:val="0"/>
          <w:divBdr>
            <w:top w:val="none" w:sz="0" w:space="0" w:color="auto"/>
            <w:left w:val="none" w:sz="0" w:space="0" w:color="auto"/>
            <w:bottom w:val="none" w:sz="0" w:space="0" w:color="auto"/>
            <w:right w:val="none" w:sz="0" w:space="0" w:color="auto"/>
          </w:divBdr>
        </w:div>
      </w:divsChild>
    </w:div>
    <w:div w:id="429742638">
      <w:bodyDiv w:val="1"/>
      <w:marLeft w:val="0"/>
      <w:marRight w:val="0"/>
      <w:marTop w:val="0"/>
      <w:marBottom w:val="0"/>
      <w:divBdr>
        <w:top w:val="none" w:sz="0" w:space="0" w:color="auto"/>
        <w:left w:val="none" w:sz="0" w:space="0" w:color="auto"/>
        <w:bottom w:val="none" w:sz="0" w:space="0" w:color="auto"/>
        <w:right w:val="none" w:sz="0" w:space="0" w:color="auto"/>
      </w:divBdr>
    </w:div>
    <w:div w:id="432088798">
      <w:bodyDiv w:val="1"/>
      <w:marLeft w:val="0"/>
      <w:marRight w:val="0"/>
      <w:marTop w:val="0"/>
      <w:marBottom w:val="0"/>
      <w:divBdr>
        <w:top w:val="none" w:sz="0" w:space="0" w:color="auto"/>
        <w:left w:val="none" w:sz="0" w:space="0" w:color="auto"/>
        <w:bottom w:val="none" w:sz="0" w:space="0" w:color="auto"/>
        <w:right w:val="none" w:sz="0" w:space="0" w:color="auto"/>
      </w:divBdr>
    </w:div>
    <w:div w:id="462387136">
      <w:bodyDiv w:val="1"/>
      <w:marLeft w:val="0"/>
      <w:marRight w:val="0"/>
      <w:marTop w:val="0"/>
      <w:marBottom w:val="0"/>
      <w:divBdr>
        <w:top w:val="none" w:sz="0" w:space="0" w:color="auto"/>
        <w:left w:val="none" w:sz="0" w:space="0" w:color="auto"/>
        <w:bottom w:val="none" w:sz="0" w:space="0" w:color="auto"/>
        <w:right w:val="none" w:sz="0" w:space="0" w:color="auto"/>
      </w:divBdr>
    </w:div>
    <w:div w:id="472721457">
      <w:bodyDiv w:val="1"/>
      <w:marLeft w:val="0"/>
      <w:marRight w:val="0"/>
      <w:marTop w:val="0"/>
      <w:marBottom w:val="0"/>
      <w:divBdr>
        <w:top w:val="none" w:sz="0" w:space="0" w:color="auto"/>
        <w:left w:val="none" w:sz="0" w:space="0" w:color="auto"/>
        <w:bottom w:val="none" w:sz="0" w:space="0" w:color="auto"/>
        <w:right w:val="none" w:sz="0" w:space="0" w:color="auto"/>
      </w:divBdr>
    </w:div>
    <w:div w:id="473956646">
      <w:bodyDiv w:val="1"/>
      <w:marLeft w:val="0"/>
      <w:marRight w:val="0"/>
      <w:marTop w:val="0"/>
      <w:marBottom w:val="0"/>
      <w:divBdr>
        <w:top w:val="none" w:sz="0" w:space="0" w:color="auto"/>
        <w:left w:val="none" w:sz="0" w:space="0" w:color="auto"/>
        <w:bottom w:val="none" w:sz="0" w:space="0" w:color="auto"/>
        <w:right w:val="none" w:sz="0" w:space="0" w:color="auto"/>
      </w:divBdr>
    </w:div>
    <w:div w:id="478352530">
      <w:bodyDiv w:val="1"/>
      <w:marLeft w:val="0"/>
      <w:marRight w:val="0"/>
      <w:marTop w:val="0"/>
      <w:marBottom w:val="0"/>
      <w:divBdr>
        <w:top w:val="none" w:sz="0" w:space="0" w:color="auto"/>
        <w:left w:val="none" w:sz="0" w:space="0" w:color="auto"/>
        <w:bottom w:val="none" w:sz="0" w:space="0" w:color="auto"/>
        <w:right w:val="none" w:sz="0" w:space="0" w:color="auto"/>
      </w:divBdr>
    </w:div>
    <w:div w:id="487719165">
      <w:bodyDiv w:val="1"/>
      <w:marLeft w:val="0"/>
      <w:marRight w:val="0"/>
      <w:marTop w:val="0"/>
      <w:marBottom w:val="0"/>
      <w:divBdr>
        <w:top w:val="none" w:sz="0" w:space="0" w:color="auto"/>
        <w:left w:val="none" w:sz="0" w:space="0" w:color="auto"/>
        <w:bottom w:val="none" w:sz="0" w:space="0" w:color="auto"/>
        <w:right w:val="none" w:sz="0" w:space="0" w:color="auto"/>
      </w:divBdr>
    </w:div>
    <w:div w:id="503933079">
      <w:bodyDiv w:val="1"/>
      <w:marLeft w:val="0"/>
      <w:marRight w:val="0"/>
      <w:marTop w:val="0"/>
      <w:marBottom w:val="0"/>
      <w:divBdr>
        <w:top w:val="none" w:sz="0" w:space="0" w:color="auto"/>
        <w:left w:val="none" w:sz="0" w:space="0" w:color="auto"/>
        <w:bottom w:val="none" w:sz="0" w:space="0" w:color="auto"/>
        <w:right w:val="none" w:sz="0" w:space="0" w:color="auto"/>
      </w:divBdr>
    </w:div>
    <w:div w:id="513543201">
      <w:bodyDiv w:val="1"/>
      <w:marLeft w:val="0"/>
      <w:marRight w:val="0"/>
      <w:marTop w:val="0"/>
      <w:marBottom w:val="0"/>
      <w:divBdr>
        <w:top w:val="none" w:sz="0" w:space="0" w:color="auto"/>
        <w:left w:val="none" w:sz="0" w:space="0" w:color="auto"/>
        <w:bottom w:val="none" w:sz="0" w:space="0" w:color="auto"/>
        <w:right w:val="none" w:sz="0" w:space="0" w:color="auto"/>
      </w:divBdr>
    </w:div>
    <w:div w:id="535509965">
      <w:bodyDiv w:val="1"/>
      <w:marLeft w:val="0"/>
      <w:marRight w:val="0"/>
      <w:marTop w:val="0"/>
      <w:marBottom w:val="0"/>
      <w:divBdr>
        <w:top w:val="none" w:sz="0" w:space="0" w:color="auto"/>
        <w:left w:val="none" w:sz="0" w:space="0" w:color="auto"/>
        <w:bottom w:val="none" w:sz="0" w:space="0" w:color="auto"/>
        <w:right w:val="none" w:sz="0" w:space="0" w:color="auto"/>
      </w:divBdr>
    </w:div>
    <w:div w:id="544946145">
      <w:bodyDiv w:val="1"/>
      <w:marLeft w:val="0"/>
      <w:marRight w:val="0"/>
      <w:marTop w:val="0"/>
      <w:marBottom w:val="0"/>
      <w:divBdr>
        <w:top w:val="none" w:sz="0" w:space="0" w:color="auto"/>
        <w:left w:val="none" w:sz="0" w:space="0" w:color="auto"/>
        <w:bottom w:val="none" w:sz="0" w:space="0" w:color="auto"/>
        <w:right w:val="none" w:sz="0" w:space="0" w:color="auto"/>
      </w:divBdr>
    </w:div>
    <w:div w:id="551842759">
      <w:bodyDiv w:val="1"/>
      <w:marLeft w:val="0"/>
      <w:marRight w:val="0"/>
      <w:marTop w:val="0"/>
      <w:marBottom w:val="0"/>
      <w:divBdr>
        <w:top w:val="none" w:sz="0" w:space="0" w:color="auto"/>
        <w:left w:val="none" w:sz="0" w:space="0" w:color="auto"/>
        <w:bottom w:val="none" w:sz="0" w:space="0" w:color="auto"/>
        <w:right w:val="none" w:sz="0" w:space="0" w:color="auto"/>
      </w:divBdr>
    </w:div>
    <w:div w:id="565068922">
      <w:bodyDiv w:val="1"/>
      <w:marLeft w:val="0"/>
      <w:marRight w:val="0"/>
      <w:marTop w:val="0"/>
      <w:marBottom w:val="0"/>
      <w:divBdr>
        <w:top w:val="none" w:sz="0" w:space="0" w:color="auto"/>
        <w:left w:val="none" w:sz="0" w:space="0" w:color="auto"/>
        <w:bottom w:val="none" w:sz="0" w:space="0" w:color="auto"/>
        <w:right w:val="none" w:sz="0" w:space="0" w:color="auto"/>
      </w:divBdr>
    </w:div>
    <w:div w:id="572667077">
      <w:bodyDiv w:val="1"/>
      <w:marLeft w:val="0"/>
      <w:marRight w:val="0"/>
      <w:marTop w:val="0"/>
      <w:marBottom w:val="0"/>
      <w:divBdr>
        <w:top w:val="none" w:sz="0" w:space="0" w:color="auto"/>
        <w:left w:val="none" w:sz="0" w:space="0" w:color="auto"/>
        <w:bottom w:val="none" w:sz="0" w:space="0" w:color="auto"/>
        <w:right w:val="none" w:sz="0" w:space="0" w:color="auto"/>
      </w:divBdr>
    </w:div>
    <w:div w:id="624116434">
      <w:bodyDiv w:val="1"/>
      <w:marLeft w:val="0"/>
      <w:marRight w:val="0"/>
      <w:marTop w:val="0"/>
      <w:marBottom w:val="0"/>
      <w:divBdr>
        <w:top w:val="none" w:sz="0" w:space="0" w:color="auto"/>
        <w:left w:val="none" w:sz="0" w:space="0" w:color="auto"/>
        <w:bottom w:val="none" w:sz="0" w:space="0" w:color="auto"/>
        <w:right w:val="none" w:sz="0" w:space="0" w:color="auto"/>
      </w:divBdr>
    </w:div>
    <w:div w:id="624894701">
      <w:bodyDiv w:val="1"/>
      <w:marLeft w:val="0"/>
      <w:marRight w:val="0"/>
      <w:marTop w:val="0"/>
      <w:marBottom w:val="0"/>
      <w:divBdr>
        <w:top w:val="none" w:sz="0" w:space="0" w:color="auto"/>
        <w:left w:val="none" w:sz="0" w:space="0" w:color="auto"/>
        <w:bottom w:val="none" w:sz="0" w:space="0" w:color="auto"/>
        <w:right w:val="none" w:sz="0" w:space="0" w:color="auto"/>
      </w:divBdr>
    </w:div>
    <w:div w:id="625090683">
      <w:bodyDiv w:val="1"/>
      <w:marLeft w:val="0"/>
      <w:marRight w:val="0"/>
      <w:marTop w:val="0"/>
      <w:marBottom w:val="0"/>
      <w:divBdr>
        <w:top w:val="none" w:sz="0" w:space="0" w:color="auto"/>
        <w:left w:val="none" w:sz="0" w:space="0" w:color="auto"/>
        <w:bottom w:val="none" w:sz="0" w:space="0" w:color="auto"/>
        <w:right w:val="none" w:sz="0" w:space="0" w:color="auto"/>
      </w:divBdr>
    </w:div>
    <w:div w:id="640811837">
      <w:bodyDiv w:val="1"/>
      <w:marLeft w:val="0"/>
      <w:marRight w:val="0"/>
      <w:marTop w:val="0"/>
      <w:marBottom w:val="0"/>
      <w:divBdr>
        <w:top w:val="none" w:sz="0" w:space="0" w:color="auto"/>
        <w:left w:val="none" w:sz="0" w:space="0" w:color="auto"/>
        <w:bottom w:val="none" w:sz="0" w:space="0" w:color="auto"/>
        <w:right w:val="none" w:sz="0" w:space="0" w:color="auto"/>
      </w:divBdr>
    </w:div>
    <w:div w:id="645086081">
      <w:bodyDiv w:val="1"/>
      <w:marLeft w:val="0"/>
      <w:marRight w:val="0"/>
      <w:marTop w:val="0"/>
      <w:marBottom w:val="0"/>
      <w:divBdr>
        <w:top w:val="none" w:sz="0" w:space="0" w:color="auto"/>
        <w:left w:val="none" w:sz="0" w:space="0" w:color="auto"/>
        <w:bottom w:val="none" w:sz="0" w:space="0" w:color="auto"/>
        <w:right w:val="none" w:sz="0" w:space="0" w:color="auto"/>
      </w:divBdr>
    </w:div>
    <w:div w:id="666791307">
      <w:bodyDiv w:val="1"/>
      <w:marLeft w:val="0"/>
      <w:marRight w:val="0"/>
      <w:marTop w:val="0"/>
      <w:marBottom w:val="0"/>
      <w:divBdr>
        <w:top w:val="none" w:sz="0" w:space="0" w:color="auto"/>
        <w:left w:val="none" w:sz="0" w:space="0" w:color="auto"/>
        <w:bottom w:val="none" w:sz="0" w:space="0" w:color="auto"/>
        <w:right w:val="none" w:sz="0" w:space="0" w:color="auto"/>
      </w:divBdr>
    </w:div>
    <w:div w:id="683938722">
      <w:bodyDiv w:val="1"/>
      <w:marLeft w:val="0"/>
      <w:marRight w:val="0"/>
      <w:marTop w:val="0"/>
      <w:marBottom w:val="0"/>
      <w:divBdr>
        <w:top w:val="none" w:sz="0" w:space="0" w:color="auto"/>
        <w:left w:val="none" w:sz="0" w:space="0" w:color="auto"/>
        <w:bottom w:val="none" w:sz="0" w:space="0" w:color="auto"/>
        <w:right w:val="none" w:sz="0" w:space="0" w:color="auto"/>
      </w:divBdr>
    </w:div>
    <w:div w:id="690188509">
      <w:bodyDiv w:val="1"/>
      <w:marLeft w:val="0"/>
      <w:marRight w:val="0"/>
      <w:marTop w:val="0"/>
      <w:marBottom w:val="0"/>
      <w:divBdr>
        <w:top w:val="none" w:sz="0" w:space="0" w:color="auto"/>
        <w:left w:val="none" w:sz="0" w:space="0" w:color="auto"/>
        <w:bottom w:val="none" w:sz="0" w:space="0" w:color="auto"/>
        <w:right w:val="none" w:sz="0" w:space="0" w:color="auto"/>
      </w:divBdr>
    </w:div>
    <w:div w:id="695352874">
      <w:bodyDiv w:val="1"/>
      <w:marLeft w:val="0"/>
      <w:marRight w:val="0"/>
      <w:marTop w:val="0"/>
      <w:marBottom w:val="0"/>
      <w:divBdr>
        <w:top w:val="none" w:sz="0" w:space="0" w:color="auto"/>
        <w:left w:val="none" w:sz="0" w:space="0" w:color="auto"/>
        <w:bottom w:val="none" w:sz="0" w:space="0" w:color="auto"/>
        <w:right w:val="none" w:sz="0" w:space="0" w:color="auto"/>
      </w:divBdr>
    </w:div>
    <w:div w:id="699627883">
      <w:bodyDiv w:val="1"/>
      <w:marLeft w:val="0"/>
      <w:marRight w:val="0"/>
      <w:marTop w:val="0"/>
      <w:marBottom w:val="0"/>
      <w:divBdr>
        <w:top w:val="none" w:sz="0" w:space="0" w:color="auto"/>
        <w:left w:val="none" w:sz="0" w:space="0" w:color="auto"/>
        <w:bottom w:val="none" w:sz="0" w:space="0" w:color="auto"/>
        <w:right w:val="none" w:sz="0" w:space="0" w:color="auto"/>
      </w:divBdr>
    </w:div>
    <w:div w:id="719551669">
      <w:bodyDiv w:val="1"/>
      <w:marLeft w:val="0"/>
      <w:marRight w:val="0"/>
      <w:marTop w:val="0"/>
      <w:marBottom w:val="0"/>
      <w:divBdr>
        <w:top w:val="none" w:sz="0" w:space="0" w:color="auto"/>
        <w:left w:val="none" w:sz="0" w:space="0" w:color="auto"/>
        <w:bottom w:val="none" w:sz="0" w:space="0" w:color="auto"/>
        <w:right w:val="none" w:sz="0" w:space="0" w:color="auto"/>
      </w:divBdr>
    </w:div>
    <w:div w:id="719786722">
      <w:bodyDiv w:val="1"/>
      <w:marLeft w:val="0"/>
      <w:marRight w:val="0"/>
      <w:marTop w:val="0"/>
      <w:marBottom w:val="0"/>
      <w:divBdr>
        <w:top w:val="none" w:sz="0" w:space="0" w:color="auto"/>
        <w:left w:val="none" w:sz="0" w:space="0" w:color="auto"/>
        <w:bottom w:val="none" w:sz="0" w:space="0" w:color="auto"/>
        <w:right w:val="none" w:sz="0" w:space="0" w:color="auto"/>
      </w:divBdr>
    </w:div>
    <w:div w:id="728381952">
      <w:bodyDiv w:val="1"/>
      <w:marLeft w:val="0"/>
      <w:marRight w:val="0"/>
      <w:marTop w:val="0"/>
      <w:marBottom w:val="0"/>
      <w:divBdr>
        <w:top w:val="none" w:sz="0" w:space="0" w:color="auto"/>
        <w:left w:val="none" w:sz="0" w:space="0" w:color="auto"/>
        <w:bottom w:val="none" w:sz="0" w:space="0" w:color="auto"/>
        <w:right w:val="none" w:sz="0" w:space="0" w:color="auto"/>
      </w:divBdr>
    </w:div>
    <w:div w:id="735052669">
      <w:bodyDiv w:val="1"/>
      <w:marLeft w:val="0"/>
      <w:marRight w:val="0"/>
      <w:marTop w:val="0"/>
      <w:marBottom w:val="0"/>
      <w:divBdr>
        <w:top w:val="none" w:sz="0" w:space="0" w:color="auto"/>
        <w:left w:val="none" w:sz="0" w:space="0" w:color="auto"/>
        <w:bottom w:val="none" w:sz="0" w:space="0" w:color="auto"/>
        <w:right w:val="none" w:sz="0" w:space="0" w:color="auto"/>
      </w:divBdr>
    </w:div>
    <w:div w:id="737284573">
      <w:bodyDiv w:val="1"/>
      <w:marLeft w:val="0"/>
      <w:marRight w:val="0"/>
      <w:marTop w:val="0"/>
      <w:marBottom w:val="0"/>
      <w:divBdr>
        <w:top w:val="none" w:sz="0" w:space="0" w:color="auto"/>
        <w:left w:val="none" w:sz="0" w:space="0" w:color="auto"/>
        <w:bottom w:val="none" w:sz="0" w:space="0" w:color="auto"/>
        <w:right w:val="none" w:sz="0" w:space="0" w:color="auto"/>
      </w:divBdr>
    </w:div>
    <w:div w:id="753356424">
      <w:bodyDiv w:val="1"/>
      <w:marLeft w:val="0"/>
      <w:marRight w:val="0"/>
      <w:marTop w:val="0"/>
      <w:marBottom w:val="0"/>
      <w:divBdr>
        <w:top w:val="none" w:sz="0" w:space="0" w:color="auto"/>
        <w:left w:val="none" w:sz="0" w:space="0" w:color="auto"/>
        <w:bottom w:val="none" w:sz="0" w:space="0" w:color="auto"/>
        <w:right w:val="none" w:sz="0" w:space="0" w:color="auto"/>
      </w:divBdr>
    </w:div>
    <w:div w:id="769932163">
      <w:bodyDiv w:val="1"/>
      <w:marLeft w:val="0"/>
      <w:marRight w:val="0"/>
      <w:marTop w:val="0"/>
      <w:marBottom w:val="0"/>
      <w:divBdr>
        <w:top w:val="none" w:sz="0" w:space="0" w:color="auto"/>
        <w:left w:val="none" w:sz="0" w:space="0" w:color="auto"/>
        <w:bottom w:val="none" w:sz="0" w:space="0" w:color="auto"/>
        <w:right w:val="none" w:sz="0" w:space="0" w:color="auto"/>
      </w:divBdr>
    </w:div>
    <w:div w:id="775564078">
      <w:bodyDiv w:val="1"/>
      <w:marLeft w:val="0"/>
      <w:marRight w:val="0"/>
      <w:marTop w:val="0"/>
      <w:marBottom w:val="0"/>
      <w:divBdr>
        <w:top w:val="none" w:sz="0" w:space="0" w:color="auto"/>
        <w:left w:val="none" w:sz="0" w:space="0" w:color="auto"/>
        <w:bottom w:val="none" w:sz="0" w:space="0" w:color="auto"/>
        <w:right w:val="none" w:sz="0" w:space="0" w:color="auto"/>
      </w:divBdr>
    </w:div>
    <w:div w:id="780950454">
      <w:bodyDiv w:val="1"/>
      <w:marLeft w:val="0"/>
      <w:marRight w:val="0"/>
      <w:marTop w:val="0"/>
      <w:marBottom w:val="0"/>
      <w:divBdr>
        <w:top w:val="none" w:sz="0" w:space="0" w:color="auto"/>
        <w:left w:val="none" w:sz="0" w:space="0" w:color="auto"/>
        <w:bottom w:val="none" w:sz="0" w:space="0" w:color="auto"/>
        <w:right w:val="none" w:sz="0" w:space="0" w:color="auto"/>
      </w:divBdr>
    </w:div>
    <w:div w:id="795680378">
      <w:bodyDiv w:val="1"/>
      <w:marLeft w:val="0"/>
      <w:marRight w:val="0"/>
      <w:marTop w:val="0"/>
      <w:marBottom w:val="0"/>
      <w:divBdr>
        <w:top w:val="none" w:sz="0" w:space="0" w:color="auto"/>
        <w:left w:val="none" w:sz="0" w:space="0" w:color="auto"/>
        <w:bottom w:val="none" w:sz="0" w:space="0" w:color="auto"/>
        <w:right w:val="none" w:sz="0" w:space="0" w:color="auto"/>
      </w:divBdr>
    </w:div>
    <w:div w:id="804589132">
      <w:bodyDiv w:val="1"/>
      <w:marLeft w:val="0"/>
      <w:marRight w:val="0"/>
      <w:marTop w:val="0"/>
      <w:marBottom w:val="0"/>
      <w:divBdr>
        <w:top w:val="none" w:sz="0" w:space="0" w:color="auto"/>
        <w:left w:val="none" w:sz="0" w:space="0" w:color="auto"/>
        <w:bottom w:val="none" w:sz="0" w:space="0" w:color="auto"/>
        <w:right w:val="none" w:sz="0" w:space="0" w:color="auto"/>
      </w:divBdr>
    </w:div>
    <w:div w:id="812138546">
      <w:bodyDiv w:val="1"/>
      <w:marLeft w:val="0"/>
      <w:marRight w:val="0"/>
      <w:marTop w:val="0"/>
      <w:marBottom w:val="0"/>
      <w:divBdr>
        <w:top w:val="none" w:sz="0" w:space="0" w:color="auto"/>
        <w:left w:val="none" w:sz="0" w:space="0" w:color="auto"/>
        <w:bottom w:val="none" w:sz="0" w:space="0" w:color="auto"/>
        <w:right w:val="none" w:sz="0" w:space="0" w:color="auto"/>
      </w:divBdr>
    </w:div>
    <w:div w:id="836770097">
      <w:bodyDiv w:val="1"/>
      <w:marLeft w:val="0"/>
      <w:marRight w:val="0"/>
      <w:marTop w:val="0"/>
      <w:marBottom w:val="0"/>
      <w:divBdr>
        <w:top w:val="none" w:sz="0" w:space="0" w:color="auto"/>
        <w:left w:val="none" w:sz="0" w:space="0" w:color="auto"/>
        <w:bottom w:val="none" w:sz="0" w:space="0" w:color="auto"/>
        <w:right w:val="none" w:sz="0" w:space="0" w:color="auto"/>
      </w:divBdr>
    </w:div>
    <w:div w:id="843325208">
      <w:bodyDiv w:val="1"/>
      <w:marLeft w:val="0"/>
      <w:marRight w:val="0"/>
      <w:marTop w:val="0"/>
      <w:marBottom w:val="0"/>
      <w:divBdr>
        <w:top w:val="none" w:sz="0" w:space="0" w:color="auto"/>
        <w:left w:val="none" w:sz="0" w:space="0" w:color="auto"/>
        <w:bottom w:val="none" w:sz="0" w:space="0" w:color="auto"/>
        <w:right w:val="none" w:sz="0" w:space="0" w:color="auto"/>
      </w:divBdr>
    </w:div>
    <w:div w:id="850678450">
      <w:bodyDiv w:val="1"/>
      <w:marLeft w:val="0"/>
      <w:marRight w:val="0"/>
      <w:marTop w:val="0"/>
      <w:marBottom w:val="0"/>
      <w:divBdr>
        <w:top w:val="none" w:sz="0" w:space="0" w:color="auto"/>
        <w:left w:val="none" w:sz="0" w:space="0" w:color="auto"/>
        <w:bottom w:val="none" w:sz="0" w:space="0" w:color="auto"/>
        <w:right w:val="none" w:sz="0" w:space="0" w:color="auto"/>
      </w:divBdr>
    </w:div>
    <w:div w:id="868034053">
      <w:bodyDiv w:val="1"/>
      <w:marLeft w:val="0"/>
      <w:marRight w:val="0"/>
      <w:marTop w:val="0"/>
      <w:marBottom w:val="0"/>
      <w:divBdr>
        <w:top w:val="none" w:sz="0" w:space="0" w:color="auto"/>
        <w:left w:val="none" w:sz="0" w:space="0" w:color="auto"/>
        <w:bottom w:val="none" w:sz="0" w:space="0" w:color="auto"/>
        <w:right w:val="none" w:sz="0" w:space="0" w:color="auto"/>
      </w:divBdr>
    </w:div>
    <w:div w:id="877009346">
      <w:bodyDiv w:val="1"/>
      <w:marLeft w:val="0"/>
      <w:marRight w:val="0"/>
      <w:marTop w:val="0"/>
      <w:marBottom w:val="0"/>
      <w:divBdr>
        <w:top w:val="none" w:sz="0" w:space="0" w:color="auto"/>
        <w:left w:val="none" w:sz="0" w:space="0" w:color="auto"/>
        <w:bottom w:val="none" w:sz="0" w:space="0" w:color="auto"/>
        <w:right w:val="none" w:sz="0" w:space="0" w:color="auto"/>
      </w:divBdr>
      <w:divsChild>
        <w:div w:id="1063524545">
          <w:marLeft w:val="0"/>
          <w:marRight w:val="0"/>
          <w:marTop w:val="0"/>
          <w:marBottom w:val="0"/>
          <w:divBdr>
            <w:top w:val="none" w:sz="0" w:space="0" w:color="auto"/>
            <w:left w:val="none" w:sz="0" w:space="0" w:color="auto"/>
            <w:bottom w:val="none" w:sz="0" w:space="0" w:color="auto"/>
            <w:right w:val="none" w:sz="0" w:space="0" w:color="auto"/>
          </w:divBdr>
          <w:divsChild>
            <w:div w:id="682246644">
              <w:marLeft w:val="0"/>
              <w:marRight w:val="0"/>
              <w:marTop w:val="0"/>
              <w:marBottom w:val="0"/>
              <w:divBdr>
                <w:top w:val="none" w:sz="0" w:space="0" w:color="auto"/>
                <w:left w:val="none" w:sz="0" w:space="0" w:color="auto"/>
                <w:bottom w:val="none" w:sz="0" w:space="0" w:color="auto"/>
                <w:right w:val="none" w:sz="0" w:space="0" w:color="auto"/>
              </w:divBdr>
              <w:divsChild>
                <w:div w:id="801077050">
                  <w:marLeft w:val="0"/>
                  <w:marRight w:val="0"/>
                  <w:marTop w:val="0"/>
                  <w:marBottom w:val="0"/>
                  <w:divBdr>
                    <w:top w:val="none" w:sz="0" w:space="0" w:color="auto"/>
                    <w:left w:val="none" w:sz="0" w:space="0" w:color="auto"/>
                    <w:bottom w:val="none" w:sz="0" w:space="0" w:color="auto"/>
                    <w:right w:val="none" w:sz="0" w:space="0" w:color="auto"/>
                  </w:divBdr>
                  <w:divsChild>
                    <w:div w:id="127669741">
                      <w:marLeft w:val="0"/>
                      <w:marRight w:val="0"/>
                      <w:marTop w:val="0"/>
                      <w:marBottom w:val="0"/>
                      <w:divBdr>
                        <w:top w:val="none" w:sz="0" w:space="0" w:color="auto"/>
                        <w:left w:val="none" w:sz="0" w:space="0" w:color="auto"/>
                        <w:bottom w:val="none" w:sz="0" w:space="0" w:color="auto"/>
                        <w:right w:val="none" w:sz="0" w:space="0" w:color="auto"/>
                      </w:divBdr>
                      <w:divsChild>
                        <w:div w:id="25958128">
                          <w:marLeft w:val="0"/>
                          <w:marRight w:val="0"/>
                          <w:marTop w:val="0"/>
                          <w:marBottom w:val="0"/>
                          <w:divBdr>
                            <w:top w:val="none" w:sz="0" w:space="0" w:color="auto"/>
                            <w:left w:val="none" w:sz="0" w:space="0" w:color="auto"/>
                            <w:bottom w:val="none" w:sz="0" w:space="0" w:color="auto"/>
                            <w:right w:val="none" w:sz="0" w:space="0" w:color="auto"/>
                          </w:divBdr>
                          <w:divsChild>
                            <w:div w:id="393159739">
                              <w:marLeft w:val="0"/>
                              <w:marRight w:val="0"/>
                              <w:marTop w:val="0"/>
                              <w:marBottom w:val="0"/>
                              <w:divBdr>
                                <w:top w:val="none" w:sz="0" w:space="0" w:color="auto"/>
                                <w:left w:val="none" w:sz="0" w:space="0" w:color="auto"/>
                                <w:bottom w:val="none" w:sz="0" w:space="0" w:color="auto"/>
                                <w:right w:val="none" w:sz="0" w:space="0" w:color="auto"/>
                              </w:divBdr>
                              <w:divsChild>
                                <w:div w:id="1698461378">
                                  <w:marLeft w:val="0"/>
                                  <w:marRight w:val="0"/>
                                  <w:marTop w:val="0"/>
                                  <w:marBottom w:val="0"/>
                                  <w:divBdr>
                                    <w:top w:val="none" w:sz="0" w:space="0" w:color="auto"/>
                                    <w:left w:val="none" w:sz="0" w:space="0" w:color="auto"/>
                                    <w:bottom w:val="none" w:sz="0" w:space="0" w:color="auto"/>
                                    <w:right w:val="none" w:sz="0" w:space="0" w:color="auto"/>
                                  </w:divBdr>
                                  <w:divsChild>
                                    <w:div w:id="2091805396">
                                      <w:marLeft w:val="0"/>
                                      <w:marRight w:val="0"/>
                                      <w:marTop w:val="0"/>
                                      <w:marBottom w:val="0"/>
                                      <w:divBdr>
                                        <w:top w:val="none" w:sz="0" w:space="0" w:color="auto"/>
                                        <w:left w:val="none" w:sz="0" w:space="0" w:color="auto"/>
                                        <w:bottom w:val="none" w:sz="0" w:space="0" w:color="auto"/>
                                        <w:right w:val="none" w:sz="0" w:space="0" w:color="auto"/>
                                      </w:divBdr>
                                      <w:divsChild>
                                        <w:div w:id="457142480">
                                          <w:marLeft w:val="0"/>
                                          <w:marRight w:val="0"/>
                                          <w:marTop w:val="0"/>
                                          <w:marBottom w:val="0"/>
                                          <w:divBdr>
                                            <w:top w:val="none" w:sz="0" w:space="0" w:color="auto"/>
                                            <w:left w:val="none" w:sz="0" w:space="0" w:color="auto"/>
                                            <w:bottom w:val="none" w:sz="0" w:space="0" w:color="auto"/>
                                            <w:right w:val="none" w:sz="0" w:space="0" w:color="auto"/>
                                          </w:divBdr>
                                          <w:divsChild>
                                            <w:div w:id="1155296641">
                                              <w:marLeft w:val="0"/>
                                              <w:marRight w:val="0"/>
                                              <w:marTop w:val="0"/>
                                              <w:marBottom w:val="0"/>
                                              <w:divBdr>
                                                <w:top w:val="none" w:sz="0" w:space="0" w:color="auto"/>
                                                <w:left w:val="none" w:sz="0" w:space="0" w:color="auto"/>
                                                <w:bottom w:val="none" w:sz="0" w:space="0" w:color="auto"/>
                                                <w:right w:val="none" w:sz="0" w:space="0" w:color="auto"/>
                                              </w:divBdr>
                                              <w:divsChild>
                                                <w:div w:id="119809862">
                                                  <w:marLeft w:val="0"/>
                                                  <w:marRight w:val="0"/>
                                                  <w:marTop w:val="0"/>
                                                  <w:marBottom w:val="0"/>
                                                  <w:divBdr>
                                                    <w:top w:val="none" w:sz="0" w:space="0" w:color="auto"/>
                                                    <w:left w:val="none" w:sz="0" w:space="0" w:color="auto"/>
                                                    <w:bottom w:val="none" w:sz="0" w:space="0" w:color="auto"/>
                                                    <w:right w:val="none" w:sz="0" w:space="0" w:color="auto"/>
                                                  </w:divBdr>
                                                  <w:divsChild>
                                                    <w:div w:id="1324159024">
                                                      <w:marLeft w:val="0"/>
                                                      <w:marRight w:val="0"/>
                                                      <w:marTop w:val="0"/>
                                                      <w:marBottom w:val="0"/>
                                                      <w:divBdr>
                                                        <w:top w:val="single" w:sz="6" w:space="0" w:color="ABABAB"/>
                                                        <w:left w:val="single" w:sz="6" w:space="0" w:color="ABABAB"/>
                                                        <w:bottom w:val="none" w:sz="0" w:space="0" w:color="auto"/>
                                                        <w:right w:val="single" w:sz="6" w:space="0" w:color="ABABAB"/>
                                                      </w:divBdr>
                                                      <w:divsChild>
                                                        <w:div w:id="1093428617">
                                                          <w:marLeft w:val="0"/>
                                                          <w:marRight w:val="0"/>
                                                          <w:marTop w:val="0"/>
                                                          <w:marBottom w:val="0"/>
                                                          <w:divBdr>
                                                            <w:top w:val="none" w:sz="0" w:space="0" w:color="auto"/>
                                                            <w:left w:val="none" w:sz="0" w:space="0" w:color="auto"/>
                                                            <w:bottom w:val="none" w:sz="0" w:space="0" w:color="auto"/>
                                                            <w:right w:val="none" w:sz="0" w:space="0" w:color="auto"/>
                                                          </w:divBdr>
                                                          <w:divsChild>
                                                            <w:div w:id="900870819">
                                                              <w:marLeft w:val="0"/>
                                                              <w:marRight w:val="0"/>
                                                              <w:marTop w:val="0"/>
                                                              <w:marBottom w:val="0"/>
                                                              <w:divBdr>
                                                                <w:top w:val="none" w:sz="0" w:space="0" w:color="auto"/>
                                                                <w:left w:val="none" w:sz="0" w:space="0" w:color="auto"/>
                                                                <w:bottom w:val="none" w:sz="0" w:space="0" w:color="auto"/>
                                                                <w:right w:val="none" w:sz="0" w:space="0" w:color="auto"/>
                                                              </w:divBdr>
                                                              <w:divsChild>
                                                                <w:div w:id="652441913">
                                                                  <w:marLeft w:val="0"/>
                                                                  <w:marRight w:val="0"/>
                                                                  <w:marTop w:val="0"/>
                                                                  <w:marBottom w:val="0"/>
                                                                  <w:divBdr>
                                                                    <w:top w:val="none" w:sz="0" w:space="0" w:color="auto"/>
                                                                    <w:left w:val="none" w:sz="0" w:space="0" w:color="auto"/>
                                                                    <w:bottom w:val="none" w:sz="0" w:space="0" w:color="auto"/>
                                                                    <w:right w:val="none" w:sz="0" w:space="0" w:color="auto"/>
                                                                  </w:divBdr>
                                                                  <w:divsChild>
                                                                    <w:div w:id="985821016">
                                                                      <w:marLeft w:val="0"/>
                                                                      <w:marRight w:val="0"/>
                                                                      <w:marTop w:val="0"/>
                                                                      <w:marBottom w:val="0"/>
                                                                      <w:divBdr>
                                                                        <w:top w:val="none" w:sz="0" w:space="0" w:color="auto"/>
                                                                        <w:left w:val="none" w:sz="0" w:space="0" w:color="auto"/>
                                                                        <w:bottom w:val="none" w:sz="0" w:space="0" w:color="auto"/>
                                                                        <w:right w:val="none" w:sz="0" w:space="0" w:color="auto"/>
                                                                      </w:divBdr>
                                                                      <w:divsChild>
                                                                        <w:div w:id="506560329">
                                                                          <w:marLeft w:val="0"/>
                                                                          <w:marRight w:val="0"/>
                                                                          <w:marTop w:val="0"/>
                                                                          <w:marBottom w:val="0"/>
                                                                          <w:divBdr>
                                                                            <w:top w:val="none" w:sz="0" w:space="0" w:color="auto"/>
                                                                            <w:left w:val="none" w:sz="0" w:space="0" w:color="auto"/>
                                                                            <w:bottom w:val="none" w:sz="0" w:space="0" w:color="auto"/>
                                                                            <w:right w:val="none" w:sz="0" w:space="0" w:color="auto"/>
                                                                          </w:divBdr>
                                                                          <w:divsChild>
                                                                            <w:div w:id="396780862">
                                                                              <w:marLeft w:val="0"/>
                                                                              <w:marRight w:val="0"/>
                                                                              <w:marTop w:val="0"/>
                                                                              <w:marBottom w:val="0"/>
                                                                              <w:divBdr>
                                                                                <w:top w:val="none" w:sz="0" w:space="0" w:color="auto"/>
                                                                                <w:left w:val="none" w:sz="0" w:space="0" w:color="auto"/>
                                                                                <w:bottom w:val="none" w:sz="0" w:space="0" w:color="auto"/>
                                                                                <w:right w:val="none" w:sz="0" w:space="0" w:color="auto"/>
                                                                              </w:divBdr>
                                                                              <w:divsChild>
                                                                                <w:div w:id="1027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945005">
      <w:bodyDiv w:val="1"/>
      <w:marLeft w:val="0"/>
      <w:marRight w:val="0"/>
      <w:marTop w:val="0"/>
      <w:marBottom w:val="0"/>
      <w:divBdr>
        <w:top w:val="none" w:sz="0" w:space="0" w:color="auto"/>
        <w:left w:val="none" w:sz="0" w:space="0" w:color="auto"/>
        <w:bottom w:val="none" w:sz="0" w:space="0" w:color="auto"/>
        <w:right w:val="none" w:sz="0" w:space="0" w:color="auto"/>
      </w:divBdr>
    </w:div>
    <w:div w:id="885458098">
      <w:bodyDiv w:val="1"/>
      <w:marLeft w:val="0"/>
      <w:marRight w:val="0"/>
      <w:marTop w:val="0"/>
      <w:marBottom w:val="0"/>
      <w:divBdr>
        <w:top w:val="none" w:sz="0" w:space="0" w:color="auto"/>
        <w:left w:val="none" w:sz="0" w:space="0" w:color="auto"/>
        <w:bottom w:val="none" w:sz="0" w:space="0" w:color="auto"/>
        <w:right w:val="none" w:sz="0" w:space="0" w:color="auto"/>
      </w:divBdr>
    </w:div>
    <w:div w:id="885534149">
      <w:bodyDiv w:val="1"/>
      <w:marLeft w:val="0"/>
      <w:marRight w:val="0"/>
      <w:marTop w:val="0"/>
      <w:marBottom w:val="0"/>
      <w:divBdr>
        <w:top w:val="none" w:sz="0" w:space="0" w:color="auto"/>
        <w:left w:val="none" w:sz="0" w:space="0" w:color="auto"/>
        <w:bottom w:val="none" w:sz="0" w:space="0" w:color="auto"/>
        <w:right w:val="none" w:sz="0" w:space="0" w:color="auto"/>
      </w:divBdr>
    </w:div>
    <w:div w:id="900595842">
      <w:bodyDiv w:val="1"/>
      <w:marLeft w:val="0"/>
      <w:marRight w:val="0"/>
      <w:marTop w:val="0"/>
      <w:marBottom w:val="0"/>
      <w:divBdr>
        <w:top w:val="none" w:sz="0" w:space="0" w:color="auto"/>
        <w:left w:val="none" w:sz="0" w:space="0" w:color="auto"/>
        <w:bottom w:val="none" w:sz="0" w:space="0" w:color="auto"/>
        <w:right w:val="none" w:sz="0" w:space="0" w:color="auto"/>
      </w:divBdr>
    </w:div>
    <w:div w:id="901134559">
      <w:bodyDiv w:val="1"/>
      <w:marLeft w:val="0"/>
      <w:marRight w:val="0"/>
      <w:marTop w:val="0"/>
      <w:marBottom w:val="0"/>
      <w:divBdr>
        <w:top w:val="none" w:sz="0" w:space="0" w:color="auto"/>
        <w:left w:val="none" w:sz="0" w:space="0" w:color="auto"/>
        <w:bottom w:val="none" w:sz="0" w:space="0" w:color="auto"/>
        <w:right w:val="none" w:sz="0" w:space="0" w:color="auto"/>
      </w:divBdr>
    </w:div>
    <w:div w:id="912467455">
      <w:bodyDiv w:val="1"/>
      <w:marLeft w:val="0"/>
      <w:marRight w:val="0"/>
      <w:marTop w:val="0"/>
      <w:marBottom w:val="0"/>
      <w:divBdr>
        <w:top w:val="none" w:sz="0" w:space="0" w:color="auto"/>
        <w:left w:val="none" w:sz="0" w:space="0" w:color="auto"/>
        <w:bottom w:val="none" w:sz="0" w:space="0" w:color="auto"/>
        <w:right w:val="none" w:sz="0" w:space="0" w:color="auto"/>
      </w:divBdr>
    </w:div>
    <w:div w:id="914318579">
      <w:bodyDiv w:val="1"/>
      <w:marLeft w:val="0"/>
      <w:marRight w:val="0"/>
      <w:marTop w:val="0"/>
      <w:marBottom w:val="0"/>
      <w:divBdr>
        <w:top w:val="none" w:sz="0" w:space="0" w:color="auto"/>
        <w:left w:val="none" w:sz="0" w:space="0" w:color="auto"/>
        <w:bottom w:val="none" w:sz="0" w:space="0" w:color="auto"/>
        <w:right w:val="none" w:sz="0" w:space="0" w:color="auto"/>
      </w:divBdr>
    </w:div>
    <w:div w:id="933783453">
      <w:bodyDiv w:val="1"/>
      <w:marLeft w:val="0"/>
      <w:marRight w:val="0"/>
      <w:marTop w:val="0"/>
      <w:marBottom w:val="0"/>
      <w:divBdr>
        <w:top w:val="none" w:sz="0" w:space="0" w:color="auto"/>
        <w:left w:val="none" w:sz="0" w:space="0" w:color="auto"/>
        <w:bottom w:val="none" w:sz="0" w:space="0" w:color="auto"/>
        <w:right w:val="none" w:sz="0" w:space="0" w:color="auto"/>
      </w:divBdr>
    </w:div>
    <w:div w:id="941689329">
      <w:bodyDiv w:val="1"/>
      <w:marLeft w:val="0"/>
      <w:marRight w:val="0"/>
      <w:marTop w:val="0"/>
      <w:marBottom w:val="0"/>
      <w:divBdr>
        <w:top w:val="none" w:sz="0" w:space="0" w:color="auto"/>
        <w:left w:val="none" w:sz="0" w:space="0" w:color="auto"/>
        <w:bottom w:val="none" w:sz="0" w:space="0" w:color="auto"/>
        <w:right w:val="none" w:sz="0" w:space="0" w:color="auto"/>
      </w:divBdr>
    </w:div>
    <w:div w:id="946698744">
      <w:bodyDiv w:val="1"/>
      <w:marLeft w:val="0"/>
      <w:marRight w:val="0"/>
      <w:marTop w:val="0"/>
      <w:marBottom w:val="0"/>
      <w:divBdr>
        <w:top w:val="none" w:sz="0" w:space="0" w:color="auto"/>
        <w:left w:val="none" w:sz="0" w:space="0" w:color="auto"/>
        <w:bottom w:val="none" w:sz="0" w:space="0" w:color="auto"/>
        <w:right w:val="none" w:sz="0" w:space="0" w:color="auto"/>
      </w:divBdr>
    </w:div>
    <w:div w:id="946810226">
      <w:bodyDiv w:val="1"/>
      <w:marLeft w:val="0"/>
      <w:marRight w:val="0"/>
      <w:marTop w:val="0"/>
      <w:marBottom w:val="0"/>
      <w:divBdr>
        <w:top w:val="none" w:sz="0" w:space="0" w:color="auto"/>
        <w:left w:val="none" w:sz="0" w:space="0" w:color="auto"/>
        <w:bottom w:val="none" w:sz="0" w:space="0" w:color="auto"/>
        <w:right w:val="none" w:sz="0" w:space="0" w:color="auto"/>
      </w:divBdr>
    </w:div>
    <w:div w:id="950430884">
      <w:bodyDiv w:val="1"/>
      <w:marLeft w:val="0"/>
      <w:marRight w:val="0"/>
      <w:marTop w:val="0"/>
      <w:marBottom w:val="0"/>
      <w:divBdr>
        <w:top w:val="none" w:sz="0" w:space="0" w:color="auto"/>
        <w:left w:val="none" w:sz="0" w:space="0" w:color="auto"/>
        <w:bottom w:val="none" w:sz="0" w:space="0" w:color="auto"/>
        <w:right w:val="none" w:sz="0" w:space="0" w:color="auto"/>
      </w:divBdr>
    </w:div>
    <w:div w:id="953753035">
      <w:bodyDiv w:val="1"/>
      <w:marLeft w:val="0"/>
      <w:marRight w:val="0"/>
      <w:marTop w:val="0"/>
      <w:marBottom w:val="0"/>
      <w:divBdr>
        <w:top w:val="none" w:sz="0" w:space="0" w:color="auto"/>
        <w:left w:val="none" w:sz="0" w:space="0" w:color="auto"/>
        <w:bottom w:val="none" w:sz="0" w:space="0" w:color="auto"/>
        <w:right w:val="none" w:sz="0" w:space="0" w:color="auto"/>
      </w:divBdr>
    </w:div>
    <w:div w:id="955790539">
      <w:bodyDiv w:val="1"/>
      <w:marLeft w:val="0"/>
      <w:marRight w:val="0"/>
      <w:marTop w:val="0"/>
      <w:marBottom w:val="0"/>
      <w:divBdr>
        <w:top w:val="none" w:sz="0" w:space="0" w:color="auto"/>
        <w:left w:val="none" w:sz="0" w:space="0" w:color="auto"/>
        <w:bottom w:val="none" w:sz="0" w:space="0" w:color="auto"/>
        <w:right w:val="none" w:sz="0" w:space="0" w:color="auto"/>
      </w:divBdr>
    </w:div>
    <w:div w:id="963393054">
      <w:bodyDiv w:val="1"/>
      <w:marLeft w:val="0"/>
      <w:marRight w:val="0"/>
      <w:marTop w:val="0"/>
      <w:marBottom w:val="0"/>
      <w:divBdr>
        <w:top w:val="none" w:sz="0" w:space="0" w:color="auto"/>
        <w:left w:val="none" w:sz="0" w:space="0" w:color="auto"/>
        <w:bottom w:val="none" w:sz="0" w:space="0" w:color="auto"/>
        <w:right w:val="none" w:sz="0" w:space="0" w:color="auto"/>
      </w:divBdr>
    </w:div>
    <w:div w:id="968629775">
      <w:bodyDiv w:val="1"/>
      <w:marLeft w:val="0"/>
      <w:marRight w:val="0"/>
      <w:marTop w:val="0"/>
      <w:marBottom w:val="0"/>
      <w:divBdr>
        <w:top w:val="none" w:sz="0" w:space="0" w:color="auto"/>
        <w:left w:val="none" w:sz="0" w:space="0" w:color="auto"/>
        <w:bottom w:val="none" w:sz="0" w:space="0" w:color="auto"/>
        <w:right w:val="none" w:sz="0" w:space="0" w:color="auto"/>
      </w:divBdr>
    </w:div>
    <w:div w:id="996686315">
      <w:bodyDiv w:val="1"/>
      <w:marLeft w:val="0"/>
      <w:marRight w:val="0"/>
      <w:marTop w:val="0"/>
      <w:marBottom w:val="0"/>
      <w:divBdr>
        <w:top w:val="none" w:sz="0" w:space="0" w:color="auto"/>
        <w:left w:val="none" w:sz="0" w:space="0" w:color="auto"/>
        <w:bottom w:val="none" w:sz="0" w:space="0" w:color="auto"/>
        <w:right w:val="none" w:sz="0" w:space="0" w:color="auto"/>
      </w:divBdr>
    </w:div>
    <w:div w:id="997072069">
      <w:bodyDiv w:val="1"/>
      <w:marLeft w:val="0"/>
      <w:marRight w:val="0"/>
      <w:marTop w:val="0"/>
      <w:marBottom w:val="0"/>
      <w:divBdr>
        <w:top w:val="none" w:sz="0" w:space="0" w:color="auto"/>
        <w:left w:val="none" w:sz="0" w:space="0" w:color="auto"/>
        <w:bottom w:val="none" w:sz="0" w:space="0" w:color="auto"/>
        <w:right w:val="none" w:sz="0" w:space="0" w:color="auto"/>
      </w:divBdr>
    </w:div>
    <w:div w:id="1007557481">
      <w:bodyDiv w:val="1"/>
      <w:marLeft w:val="0"/>
      <w:marRight w:val="0"/>
      <w:marTop w:val="0"/>
      <w:marBottom w:val="0"/>
      <w:divBdr>
        <w:top w:val="none" w:sz="0" w:space="0" w:color="auto"/>
        <w:left w:val="none" w:sz="0" w:space="0" w:color="auto"/>
        <w:bottom w:val="none" w:sz="0" w:space="0" w:color="auto"/>
        <w:right w:val="none" w:sz="0" w:space="0" w:color="auto"/>
      </w:divBdr>
    </w:div>
    <w:div w:id="1012759504">
      <w:bodyDiv w:val="1"/>
      <w:marLeft w:val="0"/>
      <w:marRight w:val="0"/>
      <w:marTop w:val="0"/>
      <w:marBottom w:val="0"/>
      <w:divBdr>
        <w:top w:val="none" w:sz="0" w:space="0" w:color="auto"/>
        <w:left w:val="none" w:sz="0" w:space="0" w:color="auto"/>
        <w:bottom w:val="none" w:sz="0" w:space="0" w:color="auto"/>
        <w:right w:val="none" w:sz="0" w:space="0" w:color="auto"/>
      </w:divBdr>
    </w:div>
    <w:div w:id="1031032319">
      <w:bodyDiv w:val="1"/>
      <w:marLeft w:val="0"/>
      <w:marRight w:val="0"/>
      <w:marTop w:val="0"/>
      <w:marBottom w:val="0"/>
      <w:divBdr>
        <w:top w:val="none" w:sz="0" w:space="0" w:color="auto"/>
        <w:left w:val="none" w:sz="0" w:space="0" w:color="auto"/>
        <w:bottom w:val="none" w:sz="0" w:space="0" w:color="auto"/>
        <w:right w:val="none" w:sz="0" w:space="0" w:color="auto"/>
      </w:divBdr>
    </w:div>
    <w:div w:id="1031878707">
      <w:bodyDiv w:val="1"/>
      <w:marLeft w:val="0"/>
      <w:marRight w:val="0"/>
      <w:marTop w:val="0"/>
      <w:marBottom w:val="0"/>
      <w:divBdr>
        <w:top w:val="none" w:sz="0" w:space="0" w:color="auto"/>
        <w:left w:val="none" w:sz="0" w:space="0" w:color="auto"/>
        <w:bottom w:val="none" w:sz="0" w:space="0" w:color="auto"/>
        <w:right w:val="none" w:sz="0" w:space="0" w:color="auto"/>
      </w:divBdr>
    </w:div>
    <w:div w:id="1046029229">
      <w:bodyDiv w:val="1"/>
      <w:marLeft w:val="0"/>
      <w:marRight w:val="0"/>
      <w:marTop w:val="0"/>
      <w:marBottom w:val="0"/>
      <w:divBdr>
        <w:top w:val="none" w:sz="0" w:space="0" w:color="auto"/>
        <w:left w:val="none" w:sz="0" w:space="0" w:color="auto"/>
        <w:bottom w:val="none" w:sz="0" w:space="0" w:color="auto"/>
        <w:right w:val="none" w:sz="0" w:space="0" w:color="auto"/>
      </w:divBdr>
    </w:div>
    <w:div w:id="1049035291">
      <w:bodyDiv w:val="1"/>
      <w:marLeft w:val="0"/>
      <w:marRight w:val="0"/>
      <w:marTop w:val="0"/>
      <w:marBottom w:val="0"/>
      <w:divBdr>
        <w:top w:val="none" w:sz="0" w:space="0" w:color="auto"/>
        <w:left w:val="none" w:sz="0" w:space="0" w:color="auto"/>
        <w:bottom w:val="none" w:sz="0" w:space="0" w:color="auto"/>
        <w:right w:val="none" w:sz="0" w:space="0" w:color="auto"/>
      </w:divBdr>
    </w:div>
    <w:div w:id="1054892364">
      <w:bodyDiv w:val="1"/>
      <w:marLeft w:val="0"/>
      <w:marRight w:val="0"/>
      <w:marTop w:val="0"/>
      <w:marBottom w:val="0"/>
      <w:divBdr>
        <w:top w:val="none" w:sz="0" w:space="0" w:color="auto"/>
        <w:left w:val="none" w:sz="0" w:space="0" w:color="auto"/>
        <w:bottom w:val="none" w:sz="0" w:space="0" w:color="auto"/>
        <w:right w:val="none" w:sz="0" w:space="0" w:color="auto"/>
      </w:divBdr>
    </w:div>
    <w:div w:id="1079864990">
      <w:bodyDiv w:val="1"/>
      <w:marLeft w:val="0"/>
      <w:marRight w:val="0"/>
      <w:marTop w:val="0"/>
      <w:marBottom w:val="0"/>
      <w:divBdr>
        <w:top w:val="none" w:sz="0" w:space="0" w:color="auto"/>
        <w:left w:val="none" w:sz="0" w:space="0" w:color="auto"/>
        <w:bottom w:val="none" w:sz="0" w:space="0" w:color="auto"/>
        <w:right w:val="none" w:sz="0" w:space="0" w:color="auto"/>
      </w:divBdr>
    </w:div>
    <w:div w:id="1088114616">
      <w:bodyDiv w:val="1"/>
      <w:marLeft w:val="0"/>
      <w:marRight w:val="0"/>
      <w:marTop w:val="0"/>
      <w:marBottom w:val="0"/>
      <w:divBdr>
        <w:top w:val="none" w:sz="0" w:space="0" w:color="auto"/>
        <w:left w:val="none" w:sz="0" w:space="0" w:color="auto"/>
        <w:bottom w:val="none" w:sz="0" w:space="0" w:color="auto"/>
        <w:right w:val="none" w:sz="0" w:space="0" w:color="auto"/>
      </w:divBdr>
    </w:div>
    <w:div w:id="1090279504">
      <w:bodyDiv w:val="1"/>
      <w:marLeft w:val="0"/>
      <w:marRight w:val="0"/>
      <w:marTop w:val="0"/>
      <w:marBottom w:val="0"/>
      <w:divBdr>
        <w:top w:val="none" w:sz="0" w:space="0" w:color="auto"/>
        <w:left w:val="none" w:sz="0" w:space="0" w:color="auto"/>
        <w:bottom w:val="none" w:sz="0" w:space="0" w:color="auto"/>
        <w:right w:val="none" w:sz="0" w:space="0" w:color="auto"/>
      </w:divBdr>
    </w:div>
    <w:div w:id="1108431873">
      <w:bodyDiv w:val="1"/>
      <w:marLeft w:val="0"/>
      <w:marRight w:val="0"/>
      <w:marTop w:val="0"/>
      <w:marBottom w:val="0"/>
      <w:divBdr>
        <w:top w:val="none" w:sz="0" w:space="0" w:color="auto"/>
        <w:left w:val="none" w:sz="0" w:space="0" w:color="auto"/>
        <w:bottom w:val="none" w:sz="0" w:space="0" w:color="auto"/>
        <w:right w:val="none" w:sz="0" w:space="0" w:color="auto"/>
      </w:divBdr>
    </w:div>
    <w:div w:id="1136527862">
      <w:bodyDiv w:val="1"/>
      <w:marLeft w:val="0"/>
      <w:marRight w:val="0"/>
      <w:marTop w:val="0"/>
      <w:marBottom w:val="0"/>
      <w:divBdr>
        <w:top w:val="none" w:sz="0" w:space="0" w:color="auto"/>
        <w:left w:val="none" w:sz="0" w:space="0" w:color="auto"/>
        <w:bottom w:val="none" w:sz="0" w:space="0" w:color="auto"/>
        <w:right w:val="none" w:sz="0" w:space="0" w:color="auto"/>
      </w:divBdr>
    </w:div>
    <w:div w:id="1136681988">
      <w:bodyDiv w:val="1"/>
      <w:marLeft w:val="0"/>
      <w:marRight w:val="0"/>
      <w:marTop w:val="0"/>
      <w:marBottom w:val="0"/>
      <w:divBdr>
        <w:top w:val="none" w:sz="0" w:space="0" w:color="auto"/>
        <w:left w:val="none" w:sz="0" w:space="0" w:color="auto"/>
        <w:bottom w:val="none" w:sz="0" w:space="0" w:color="auto"/>
        <w:right w:val="none" w:sz="0" w:space="0" w:color="auto"/>
      </w:divBdr>
    </w:div>
    <w:div w:id="1141073733">
      <w:bodyDiv w:val="1"/>
      <w:marLeft w:val="0"/>
      <w:marRight w:val="0"/>
      <w:marTop w:val="0"/>
      <w:marBottom w:val="0"/>
      <w:divBdr>
        <w:top w:val="none" w:sz="0" w:space="0" w:color="auto"/>
        <w:left w:val="none" w:sz="0" w:space="0" w:color="auto"/>
        <w:bottom w:val="none" w:sz="0" w:space="0" w:color="auto"/>
        <w:right w:val="none" w:sz="0" w:space="0" w:color="auto"/>
      </w:divBdr>
    </w:div>
    <w:div w:id="1144196833">
      <w:bodyDiv w:val="1"/>
      <w:marLeft w:val="0"/>
      <w:marRight w:val="0"/>
      <w:marTop w:val="0"/>
      <w:marBottom w:val="0"/>
      <w:divBdr>
        <w:top w:val="none" w:sz="0" w:space="0" w:color="auto"/>
        <w:left w:val="none" w:sz="0" w:space="0" w:color="auto"/>
        <w:bottom w:val="none" w:sz="0" w:space="0" w:color="auto"/>
        <w:right w:val="none" w:sz="0" w:space="0" w:color="auto"/>
      </w:divBdr>
    </w:div>
    <w:div w:id="1145394813">
      <w:bodyDiv w:val="1"/>
      <w:marLeft w:val="0"/>
      <w:marRight w:val="0"/>
      <w:marTop w:val="0"/>
      <w:marBottom w:val="0"/>
      <w:divBdr>
        <w:top w:val="none" w:sz="0" w:space="0" w:color="auto"/>
        <w:left w:val="none" w:sz="0" w:space="0" w:color="auto"/>
        <w:bottom w:val="none" w:sz="0" w:space="0" w:color="auto"/>
        <w:right w:val="none" w:sz="0" w:space="0" w:color="auto"/>
      </w:divBdr>
    </w:div>
    <w:div w:id="1155728891">
      <w:bodyDiv w:val="1"/>
      <w:marLeft w:val="0"/>
      <w:marRight w:val="0"/>
      <w:marTop w:val="0"/>
      <w:marBottom w:val="0"/>
      <w:divBdr>
        <w:top w:val="none" w:sz="0" w:space="0" w:color="auto"/>
        <w:left w:val="none" w:sz="0" w:space="0" w:color="auto"/>
        <w:bottom w:val="none" w:sz="0" w:space="0" w:color="auto"/>
        <w:right w:val="none" w:sz="0" w:space="0" w:color="auto"/>
      </w:divBdr>
    </w:div>
    <w:div w:id="1156844058">
      <w:bodyDiv w:val="1"/>
      <w:marLeft w:val="0"/>
      <w:marRight w:val="0"/>
      <w:marTop w:val="0"/>
      <w:marBottom w:val="0"/>
      <w:divBdr>
        <w:top w:val="none" w:sz="0" w:space="0" w:color="auto"/>
        <w:left w:val="none" w:sz="0" w:space="0" w:color="auto"/>
        <w:bottom w:val="none" w:sz="0" w:space="0" w:color="auto"/>
        <w:right w:val="none" w:sz="0" w:space="0" w:color="auto"/>
      </w:divBdr>
    </w:div>
    <w:div w:id="1161698346">
      <w:bodyDiv w:val="1"/>
      <w:marLeft w:val="0"/>
      <w:marRight w:val="0"/>
      <w:marTop w:val="0"/>
      <w:marBottom w:val="0"/>
      <w:divBdr>
        <w:top w:val="none" w:sz="0" w:space="0" w:color="auto"/>
        <w:left w:val="none" w:sz="0" w:space="0" w:color="auto"/>
        <w:bottom w:val="none" w:sz="0" w:space="0" w:color="auto"/>
        <w:right w:val="none" w:sz="0" w:space="0" w:color="auto"/>
      </w:divBdr>
    </w:div>
    <w:div w:id="1187401906">
      <w:bodyDiv w:val="1"/>
      <w:marLeft w:val="0"/>
      <w:marRight w:val="0"/>
      <w:marTop w:val="0"/>
      <w:marBottom w:val="0"/>
      <w:divBdr>
        <w:top w:val="none" w:sz="0" w:space="0" w:color="auto"/>
        <w:left w:val="none" w:sz="0" w:space="0" w:color="auto"/>
        <w:bottom w:val="none" w:sz="0" w:space="0" w:color="auto"/>
        <w:right w:val="none" w:sz="0" w:space="0" w:color="auto"/>
      </w:divBdr>
    </w:div>
    <w:div w:id="1187868883">
      <w:bodyDiv w:val="1"/>
      <w:marLeft w:val="0"/>
      <w:marRight w:val="0"/>
      <w:marTop w:val="0"/>
      <w:marBottom w:val="0"/>
      <w:divBdr>
        <w:top w:val="none" w:sz="0" w:space="0" w:color="auto"/>
        <w:left w:val="none" w:sz="0" w:space="0" w:color="auto"/>
        <w:bottom w:val="none" w:sz="0" w:space="0" w:color="auto"/>
        <w:right w:val="none" w:sz="0" w:space="0" w:color="auto"/>
      </w:divBdr>
    </w:div>
    <w:div w:id="1213345653">
      <w:bodyDiv w:val="1"/>
      <w:marLeft w:val="0"/>
      <w:marRight w:val="0"/>
      <w:marTop w:val="0"/>
      <w:marBottom w:val="0"/>
      <w:divBdr>
        <w:top w:val="none" w:sz="0" w:space="0" w:color="auto"/>
        <w:left w:val="none" w:sz="0" w:space="0" w:color="auto"/>
        <w:bottom w:val="none" w:sz="0" w:space="0" w:color="auto"/>
        <w:right w:val="none" w:sz="0" w:space="0" w:color="auto"/>
      </w:divBdr>
    </w:div>
    <w:div w:id="1221477938">
      <w:bodyDiv w:val="1"/>
      <w:marLeft w:val="0"/>
      <w:marRight w:val="0"/>
      <w:marTop w:val="0"/>
      <w:marBottom w:val="0"/>
      <w:divBdr>
        <w:top w:val="none" w:sz="0" w:space="0" w:color="auto"/>
        <w:left w:val="none" w:sz="0" w:space="0" w:color="auto"/>
        <w:bottom w:val="none" w:sz="0" w:space="0" w:color="auto"/>
        <w:right w:val="none" w:sz="0" w:space="0" w:color="auto"/>
      </w:divBdr>
    </w:div>
    <w:div w:id="1222129917">
      <w:bodyDiv w:val="1"/>
      <w:marLeft w:val="0"/>
      <w:marRight w:val="0"/>
      <w:marTop w:val="0"/>
      <w:marBottom w:val="0"/>
      <w:divBdr>
        <w:top w:val="none" w:sz="0" w:space="0" w:color="auto"/>
        <w:left w:val="none" w:sz="0" w:space="0" w:color="auto"/>
        <w:bottom w:val="none" w:sz="0" w:space="0" w:color="auto"/>
        <w:right w:val="none" w:sz="0" w:space="0" w:color="auto"/>
      </w:divBdr>
    </w:div>
    <w:div w:id="1226136792">
      <w:bodyDiv w:val="1"/>
      <w:marLeft w:val="0"/>
      <w:marRight w:val="0"/>
      <w:marTop w:val="0"/>
      <w:marBottom w:val="0"/>
      <w:divBdr>
        <w:top w:val="none" w:sz="0" w:space="0" w:color="auto"/>
        <w:left w:val="none" w:sz="0" w:space="0" w:color="auto"/>
        <w:bottom w:val="none" w:sz="0" w:space="0" w:color="auto"/>
        <w:right w:val="none" w:sz="0" w:space="0" w:color="auto"/>
      </w:divBdr>
    </w:div>
    <w:div w:id="1245185142">
      <w:bodyDiv w:val="1"/>
      <w:marLeft w:val="0"/>
      <w:marRight w:val="0"/>
      <w:marTop w:val="0"/>
      <w:marBottom w:val="0"/>
      <w:divBdr>
        <w:top w:val="none" w:sz="0" w:space="0" w:color="auto"/>
        <w:left w:val="none" w:sz="0" w:space="0" w:color="auto"/>
        <w:bottom w:val="none" w:sz="0" w:space="0" w:color="auto"/>
        <w:right w:val="none" w:sz="0" w:space="0" w:color="auto"/>
      </w:divBdr>
    </w:div>
    <w:div w:id="1263800812">
      <w:bodyDiv w:val="1"/>
      <w:marLeft w:val="0"/>
      <w:marRight w:val="0"/>
      <w:marTop w:val="0"/>
      <w:marBottom w:val="0"/>
      <w:divBdr>
        <w:top w:val="none" w:sz="0" w:space="0" w:color="auto"/>
        <w:left w:val="none" w:sz="0" w:space="0" w:color="auto"/>
        <w:bottom w:val="none" w:sz="0" w:space="0" w:color="auto"/>
        <w:right w:val="none" w:sz="0" w:space="0" w:color="auto"/>
      </w:divBdr>
    </w:div>
    <w:div w:id="1266035614">
      <w:bodyDiv w:val="1"/>
      <w:marLeft w:val="0"/>
      <w:marRight w:val="0"/>
      <w:marTop w:val="0"/>
      <w:marBottom w:val="0"/>
      <w:divBdr>
        <w:top w:val="none" w:sz="0" w:space="0" w:color="auto"/>
        <w:left w:val="none" w:sz="0" w:space="0" w:color="auto"/>
        <w:bottom w:val="none" w:sz="0" w:space="0" w:color="auto"/>
        <w:right w:val="none" w:sz="0" w:space="0" w:color="auto"/>
      </w:divBdr>
    </w:div>
    <w:div w:id="1274904187">
      <w:bodyDiv w:val="1"/>
      <w:marLeft w:val="0"/>
      <w:marRight w:val="0"/>
      <w:marTop w:val="0"/>
      <w:marBottom w:val="0"/>
      <w:divBdr>
        <w:top w:val="none" w:sz="0" w:space="0" w:color="auto"/>
        <w:left w:val="none" w:sz="0" w:space="0" w:color="auto"/>
        <w:bottom w:val="none" w:sz="0" w:space="0" w:color="auto"/>
        <w:right w:val="none" w:sz="0" w:space="0" w:color="auto"/>
      </w:divBdr>
    </w:div>
    <w:div w:id="1288438621">
      <w:bodyDiv w:val="1"/>
      <w:marLeft w:val="0"/>
      <w:marRight w:val="0"/>
      <w:marTop w:val="0"/>
      <w:marBottom w:val="0"/>
      <w:divBdr>
        <w:top w:val="none" w:sz="0" w:space="0" w:color="auto"/>
        <w:left w:val="none" w:sz="0" w:space="0" w:color="auto"/>
        <w:bottom w:val="none" w:sz="0" w:space="0" w:color="auto"/>
        <w:right w:val="none" w:sz="0" w:space="0" w:color="auto"/>
      </w:divBdr>
    </w:div>
    <w:div w:id="1292445952">
      <w:bodyDiv w:val="1"/>
      <w:marLeft w:val="0"/>
      <w:marRight w:val="0"/>
      <w:marTop w:val="0"/>
      <w:marBottom w:val="0"/>
      <w:divBdr>
        <w:top w:val="none" w:sz="0" w:space="0" w:color="auto"/>
        <w:left w:val="none" w:sz="0" w:space="0" w:color="auto"/>
        <w:bottom w:val="none" w:sz="0" w:space="0" w:color="auto"/>
        <w:right w:val="none" w:sz="0" w:space="0" w:color="auto"/>
      </w:divBdr>
    </w:div>
    <w:div w:id="1300768103">
      <w:bodyDiv w:val="1"/>
      <w:marLeft w:val="0"/>
      <w:marRight w:val="0"/>
      <w:marTop w:val="0"/>
      <w:marBottom w:val="0"/>
      <w:divBdr>
        <w:top w:val="none" w:sz="0" w:space="0" w:color="auto"/>
        <w:left w:val="none" w:sz="0" w:space="0" w:color="auto"/>
        <w:bottom w:val="none" w:sz="0" w:space="0" w:color="auto"/>
        <w:right w:val="none" w:sz="0" w:space="0" w:color="auto"/>
      </w:divBdr>
    </w:div>
    <w:div w:id="1302734436">
      <w:bodyDiv w:val="1"/>
      <w:marLeft w:val="0"/>
      <w:marRight w:val="0"/>
      <w:marTop w:val="0"/>
      <w:marBottom w:val="0"/>
      <w:divBdr>
        <w:top w:val="none" w:sz="0" w:space="0" w:color="auto"/>
        <w:left w:val="none" w:sz="0" w:space="0" w:color="auto"/>
        <w:bottom w:val="none" w:sz="0" w:space="0" w:color="auto"/>
        <w:right w:val="none" w:sz="0" w:space="0" w:color="auto"/>
      </w:divBdr>
    </w:div>
    <w:div w:id="1321616507">
      <w:bodyDiv w:val="1"/>
      <w:marLeft w:val="0"/>
      <w:marRight w:val="0"/>
      <w:marTop w:val="0"/>
      <w:marBottom w:val="0"/>
      <w:divBdr>
        <w:top w:val="none" w:sz="0" w:space="0" w:color="auto"/>
        <w:left w:val="none" w:sz="0" w:space="0" w:color="auto"/>
        <w:bottom w:val="none" w:sz="0" w:space="0" w:color="auto"/>
        <w:right w:val="none" w:sz="0" w:space="0" w:color="auto"/>
      </w:divBdr>
    </w:div>
    <w:div w:id="1325621720">
      <w:bodyDiv w:val="1"/>
      <w:marLeft w:val="0"/>
      <w:marRight w:val="0"/>
      <w:marTop w:val="0"/>
      <w:marBottom w:val="0"/>
      <w:divBdr>
        <w:top w:val="none" w:sz="0" w:space="0" w:color="auto"/>
        <w:left w:val="none" w:sz="0" w:space="0" w:color="auto"/>
        <w:bottom w:val="none" w:sz="0" w:space="0" w:color="auto"/>
        <w:right w:val="none" w:sz="0" w:space="0" w:color="auto"/>
      </w:divBdr>
    </w:div>
    <w:div w:id="1328749266">
      <w:bodyDiv w:val="1"/>
      <w:marLeft w:val="0"/>
      <w:marRight w:val="0"/>
      <w:marTop w:val="0"/>
      <w:marBottom w:val="0"/>
      <w:divBdr>
        <w:top w:val="none" w:sz="0" w:space="0" w:color="auto"/>
        <w:left w:val="none" w:sz="0" w:space="0" w:color="auto"/>
        <w:bottom w:val="none" w:sz="0" w:space="0" w:color="auto"/>
        <w:right w:val="none" w:sz="0" w:space="0" w:color="auto"/>
      </w:divBdr>
    </w:div>
    <w:div w:id="1344436145">
      <w:bodyDiv w:val="1"/>
      <w:marLeft w:val="0"/>
      <w:marRight w:val="0"/>
      <w:marTop w:val="0"/>
      <w:marBottom w:val="0"/>
      <w:divBdr>
        <w:top w:val="none" w:sz="0" w:space="0" w:color="auto"/>
        <w:left w:val="none" w:sz="0" w:space="0" w:color="auto"/>
        <w:bottom w:val="none" w:sz="0" w:space="0" w:color="auto"/>
        <w:right w:val="none" w:sz="0" w:space="0" w:color="auto"/>
      </w:divBdr>
    </w:div>
    <w:div w:id="1358431445">
      <w:bodyDiv w:val="1"/>
      <w:marLeft w:val="0"/>
      <w:marRight w:val="0"/>
      <w:marTop w:val="0"/>
      <w:marBottom w:val="0"/>
      <w:divBdr>
        <w:top w:val="none" w:sz="0" w:space="0" w:color="auto"/>
        <w:left w:val="none" w:sz="0" w:space="0" w:color="auto"/>
        <w:bottom w:val="none" w:sz="0" w:space="0" w:color="auto"/>
        <w:right w:val="none" w:sz="0" w:space="0" w:color="auto"/>
      </w:divBdr>
    </w:div>
    <w:div w:id="1368215565">
      <w:bodyDiv w:val="1"/>
      <w:marLeft w:val="0"/>
      <w:marRight w:val="0"/>
      <w:marTop w:val="0"/>
      <w:marBottom w:val="0"/>
      <w:divBdr>
        <w:top w:val="none" w:sz="0" w:space="0" w:color="auto"/>
        <w:left w:val="none" w:sz="0" w:space="0" w:color="auto"/>
        <w:bottom w:val="none" w:sz="0" w:space="0" w:color="auto"/>
        <w:right w:val="none" w:sz="0" w:space="0" w:color="auto"/>
      </w:divBdr>
    </w:div>
    <w:div w:id="1376999819">
      <w:bodyDiv w:val="1"/>
      <w:marLeft w:val="0"/>
      <w:marRight w:val="0"/>
      <w:marTop w:val="0"/>
      <w:marBottom w:val="0"/>
      <w:divBdr>
        <w:top w:val="none" w:sz="0" w:space="0" w:color="auto"/>
        <w:left w:val="none" w:sz="0" w:space="0" w:color="auto"/>
        <w:bottom w:val="none" w:sz="0" w:space="0" w:color="auto"/>
        <w:right w:val="none" w:sz="0" w:space="0" w:color="auto"/>
      </w:divBdr>
    </w:div>
    <w:div w:id="1377195399">
      <w:bodyDiv w:val="1"/>
      <w:marLeft w:val="0"/>
      <w:marRight w:val="0"/>
      <w:marTop w:val="0"/>
      <w:marBottom w:val="0"/>
      <w:divBdr>
        <w:top w:val="none" w:sz="0" w:space="0" w:color="auto"/>
        <w:left w:val="none" w:sz="0" w:space="0" w:color="auto"/>
        <w:bottom w:val="none" w:sz="0" w:space="0" w:color="auto"/>
        <w:right w:val="none" w:sz="0" w:space="0" w:color="auto"/>
      </w:divBdr>
    </w:div>
    <w:div w:id="1393504373">
      <w:bodyDiv w:val="1"/>
      <w:marLeft w:val="0"/>
      <w:marRight w:val="0"/>
      <w:marTop w:val="0"/>
      <w:marBottom w:val="0"/>
      <w:divBdr>
        <w:top w:val="none" w:sz="0" w:space="0" w:color="auto"/>
        <w:left w:val="none" w:sz="0" w:space="0" w:color="auto"/>
        <w:bottom w:val="none" w:sz="0" w:space="0" w:color="auto"/>
        <w:right w:val="none" w:sz="0" w:space="0" w:color="auto"/>
      </w:divBdr>
    </w:div>
    <w:div w:id="1400249930">
      <w:bodyDiv w:val="1"/>
      <w:marLeft w:val="0"/>
      <w:marRight w:val="0"/>
      <w:marTop w:val="0"/>
      <w:marBottom w:val="0"/>
      <w:divBdr>
        <w:top w:val="none" w:sz="0" w:space="0" w:color="auto"/>
        <w:left w:val="none" w:sz="0" w:space="0" w:color="auto"/>
        <w:bottom w:val="none" w:sz="0" w:space="0" w:color="auto"/>
        <w:right w:val="none" w:sz="0" w:space="0" w:color="auto"/>
      </w:divBdr>
    </w:div>
    <w:div w:id="1412503789">
      <w:bodyDiv w:val="1"/>
      <w:marLeft w:val="0"/>
      <w:marRight w:val="0"/>
      <w:marTop w:val="0"/>
      <w:marBottom w:val="0"/>
      <w:divBdr>
        <w:top w:val="none" w:sz="0" w:space="0" w:color="auto"/>
        <w:left w:val="none" w:sz="0" w:space="0" w:color="auto"/>
        <w:bottom w:val="none" w:sz="0" w:space="0" w:color="auto"/>
        <w:right w:val="none" w:sz="0" w:space="0" w:color="auto"/>
      </w:divBdr>
    </w:div>
    <w:div w:id="1423380835">
      <w:bodyDiv w:val="1"/>
      <w:marLeft w:val="0"/>
      <w:marRight w:val="0"/>
      <w:marTop w:val="0"/>
      <w:marBottom w:val="0"/>
      <w:divBdr>
        <w:top w:val="none" w:sz="0" w:space="0" w:color="auto"/>
        <w:left w:val="none" w:sz="0" w:space="0" w:color="auto"/>
        <w:bottom w:val="none" w:sz="0" w:space="0" w:color="auto"/>
        <w:right w:val="none" w:sz="0" w:space="0" w:color="auto"/>
      </w:divBdr>
    </w:div>
    <w:div w:id="1424642602">
      <w:bodyDiv w:val="1"/>
      <w:marLeft w:val="0"/>
      <w:marRight w:val="0"/>
      <w:marTop w:val="0"/>
      <w:marBottom w:val="0"/>
      <w:divBdr>
        <w:top w:val="none" w:sz="0" w:space="0" w:color="auto"/>
        <w:left w:val="none" w:sz="0" w:space="0" w:color="auto"/>
        <w:bottom w:val="none" w:sz="0" w:space="0" w:color="auto"/>
        <w:right w:val="none" w:sz="0" w:space="0" w:color="auto"/>
      </w:divBdr>
    </w:div>
    <w:div w:id="1444349586">
      <w:bodyDiv w:val="1"/>
      <w:marLeft w:val="0"/>
      <w:marRight w:val="0"/>
      <w:marTop w:val="0"/>
      <w:marBottom w:val="0"/>
      <w:divBdr>
        <w:top w:val="none" w:sz="0" w:space="0" w:color="auto"/>
        <w:left w:val="none" w:sz="0" w:space="0" w:color="auto"/>
        <w:bottom w:val="none" w:sz="0" w:space="0" w:color="auto"/>
        <w:right w:val="none" w:sz="0" w:space="0" w:color="auto"/>
      </w:divBdr>
    </w:div>
    <w:div w:id="1449203756">
      <w:bodyDiv w:val="1"/>
      <w:marLeft w:val="0"/>
      <w:marRight w:val="0"/>
      <w:marTop w:val="0"/>
      <w:marBottom w:val="0"/>
      <w:divBdr>
        <w:top w:val="none" w:sz="0" w:space="0" w:color="auto"/>
        <w:left w:val="none" w:sz="0" w:space="0" w:color="auto"/>
        <w:bottom w:val="none" w:sz="0" w:space="0" w:color="auto"/>
        <w:right w:val="none" w:sz="0" w:space="0" w:color="auto"/>
      </w:divBdr>
    </w:div>
    <w:div w:id="1454521315">
      <w:bodyDiv w:val="1"/>
      <w:marLeft w:val="0"/>
      <w:marRight w:val="0"/>
      <w:marTop w:val="0"/>
      <w:marBottom w:val="0"/>
      <w:divBdr>
        <w:top w:val="none" w:sz="0" w:space="0" w:color="auto"/>
        <w:left w:val="none" w:sz="0" w:space="0" w:color="auto"/>
        <w:bottom w:val="none" w:sz="0" w:space="0" w:color="auto"/>
        <w:right w:val="none" w:sz="0" w:space="0" w:color="auto"/>
      </w:divBdr>
    </w:div>
    <w:div w:id="1456756231">
      <w:bodyDiv w:val="1"/>
      <w:marLeft w:val="0"/>
      <w:marRight w:val="0"/>
      <w:marTop w:val="0"/>
      <w:marBottom w:val="0"/>
      <w:divBdr>
        <w:top w:val="none" w:sz="0" w:space="0" w:color="auto"/>
        <w:left w:val="none" w:sz="0" w:space="0" w:color="auto"/>
        <w:bottom w:val="none" w:sz="0" w:space="0" w:color="auto"/>
        <w:right w:val="none" w:sz="0" w:space="0" w:color="auto"/>
      </w:divBdr>
    </w:div>
    <w:div w:id="1483697448">
      <w:bodyDiv w:val="1"/>
      <w:marLeft w:val="0"/>
      <w:marRight w:val="0"/>
      <w:marTop w:val="0"/>
      <w:marBottom w:val="0"/>
      <w:divBdr>
        <w:top w:val="none" w:sz="0" w:space="0" w:color="auto"/>
        <w:left w:val="none" w:sz="0" w:space="0" w:color="auto"/>
        <w:bottom w:val="none" w:sz="0" w:space="0" w:color="auto"/>
        <w:right w:val="none" w:sz="0" w:space="0" w:color="auto"/>
      </w:divBdr>
    </w:div>
    <w:div w:id="1486167013">
      <w:bodyDiv w:val="1"/>
      <w:marLeft w:val="0"/>
      <w:marRight w:val="0"/>
      <w:marTop w:val="0"/>
      <w:marBottom w:val="0"/>
      <w:divBdr>
        <w:top w:val="none" w:sz="0" w:space="0" w:color="auto"/>
        <w:left w:val="none" w:sz="0" w:space="0" w:color="auto"/>
        <w:bottom w:val="none" w:sz="0" w:space="0" w:color="auto"/>
        <w:right w:val="none" w:sz="0" w:space="0" w:color="auto"/>
      </w:divBdr>
    </w:div>
    <w:div w:id="1494953667">
      <w:bodyDiv w:val="1"/>
      <w:marLeft w:val="0"/>
      <w:marRight w:val="0"/>
      <w:marTop w:val="0"/>
      <w:marBottom w:val="0"/>
      <w:divBdr>
        <w:top w:val="none" w:sz="0" w:space="0" w:color="auto"/>
        <w:left w:val="none" w:sz="0" w:space="0" w:color="auto"/>
        <w:bottom w:val="none" w:sz="0" w:space="0" w:color="auto"/>
        <w:right w:val="none" w:sz="0" w:space="0" w:color="auto"/>
      </w:divBdr>
    </w:div>
    <w:div w:id="1524241964">
      <w:bodyDiv w:val="1"/>
      <w:marLeft w:val="0"/>
      <w:marRight w:val="0"/>
      <w:marTop w:val="0"/>
      <w:marBottom w:val="0"/>
      <w:divBdr>
        <w:top w:val="none" w:sz="0" w:space="0" w:color="auto"/>
        <w:left w:val="none" w:sz="0" w:space="0" w:color="auto"/>
        <w:bottom w:val="none" w:sz="0" w:space="0" w:color="auto"/>
        <w:right w:val="none" w:sz="0" w:space="0" w:color="auto"/>
      </w:divBdr>
    </w:div>
    <w:div w:id="1526558133">
      <w:bodyDiv w:val="1"/>
      <w:marLeft w:val="0"/>
      <w:marRight w:val="0"/>
      <w:marTop w:val="0"/>
      <w:marBottom w:val="0"/>
      <w:divBdr>
        <w:top w:val="none" w:sz="0" w:space="0" w:color="auto"/>
        <w:left w:val="none" w:sz="0" w:space="0" w:color="auto"/>
        <w:bottom w:val="none" w:sz="0" w:space="0" w:color="auto"/>
        <w:right w:val="none" w:sz="0" w:space="0" w:color="auto"/>
      </w:divBdr>
    </w:div>
    <w:div w:id="1527937470">
      <w:bodyDiv w:val="1"/>
      <w:marLeft w:val="0"/>
      <w:marRight w:val="0"/>
      <w:marTop w:val="0"/>
      <w:marBottom w:val="0"/>
      <w:divBdr>
        <w:top w:val="none" w:sz="0" w:space="0" w:color="auto"/>
        <w:left w:val="none" w:sz="0" w:space="0" w:color="auto"/>
        <w:bottom w:val="none" w:sz="0" w:space="0" w:color="auto"/>
        <w:right w:val="none" w:sz="0" w:space="0" w:color="auto"/>
      </w:divBdr>
      <w:divsChild>
        <w:div w:id="1354381328">
          <w:marLeft w:val="0"/>
          <w:marRight w:val="0"/>
          <w:marTop w:val="0"/>
          <w:marBottom w:val="0"/>
          <w:divBdr>
            <w:top w:val="none" w:sz="0" w:space="0" w:color="auto"/>
            <w:left w:val="none" w:sz="0" w:space="0" w:color="auto"/>
            <w:bottom w:val="none" w:sz="0" w:space="0" w:color="auto"/>
            <w:right w:val="none" w:sz="0" w:space="0" w:color="auto"/>
          </w:divBdr>
          <w:divsChild>
            <w:div w:id="1411930664">
              <w:marLeft w:val="0"/>
              <w:marRight w:val="0"/>
              <w:marTop w:val="0"/>
              <w:marBottom w:val="0"/>
              <w:divBdr>
                <w:top w:val="single" w:sz="2" w:space="0" w:color="FFFFFF"/>
                <w:left w:val="single" w:sz="4" w:space="0" w:color="FFFFFF"/>
                <w:bottom w:val="single" w:sz="4" w:space="0" w:color="FFFFFF"/>
                <w:right w:val="single" w:sz="4" w:space="0" w:color="FFFFFF"/>
              </w:divBdr>
              <w:divsChild>
                <w:div w:id="428552031">
                  <w:marLeft w:val="0"/>
                  <w:marRight w:val="0"/>
                  <w:marTop w:val="0"/>
                  <w:marBottom w:val="0"/>
                  <w:divBdr>
                    <w:top w:val="single" w:sz="4" w:space="1" w:color="D3D3D3"/>
                    <w:left w:val="none" w:sz="0" w:space="0" w:color="auto"/>
                    <w:bottom w:val="none" w:sz="0" w:space="0" w:color="auto"/>
                    <w:right w:val="none" w:sz="0" w:space="0" w:color="auto"/>
                  </w:divBdr>
                  <w:divsChild>
                    <w:div w:id="747503933">
                      <w:marLeft w:val="0"/>
                      <w:marRight w:val="0"/>
                      <w:marTop w:val="0"/>
                      <w:marBottom w:val="0"/>
                      <w:divBdr>
                        <w:top w:val="none" w:sz="0" w:space="0" w:color="auto"/>
                        <w:left w:val="none" w:sz="0" w:space="0" w:color="auto"/>
                        <w:bottom w:val="none" w:sz="0" w:space="0" w:color="auto"/>
                        <w:right w:val="none" w:sz="0" w:space="0" w:color="auto"/>
                      </w:divBdr>
                      <w:divsChild>
                        <w:div w:id="955451704">
                          <w:marLeft w:val="0"/>
                          <w:marRight w:val="0"/>
                          <w:marTop w:val="0"/>
                          <w:marBottom w:val="0"/>
                          <w:divBdr>
                            <w:top w:val="none" w:sz="0" w:space="0" w:color="auto"/>
                            <w:left w:val="none" w:sz="0" w:space="0" w:color="auto"/>
                            <w:bottom w:val="none" w:sz="0" w:space="0" w:color="auto"/>
                            <w:right w:val="none" w:sz="0" w:space="0" w:color="auto"/>
                          </w:divBdr>
                          <w:divsChild>
                            <w:div w:id="825828022">
                              <w:marLeft w:val="0"/>
                              <w:marRight w:val="0"/>
                              <w:marTop w:val="0"/>
                              <w:marBottom w:val="0"/>
                              <w:divBdr>
                                <w:top w:val="single" w:sz="4" w:space="6" w:color="7A8093"/>
                                <w:left w:val="single" w:sz="4" w:space="6" w:color="7A8093"/>
                                <w:bottom w:val="single" w:sz="4" w:space="6" w:color="7A8093"/>
                                <w:right w:val="single" w:sz="4" w:space="6" w:color="7A8093"/>
                              </w:divBdr>
                            </w:div>
                          </w:divsChild>
                        </w:div>
                      </w:divsChild>
                    </w:div>
                  </w:divsChild>
                </w:div>
              </w:divsChild>
            </w:div>
          </w:divsChild>
        </w:div>
      </w:divsChild>
    </w:div>
    <w:div w:id="1534150588">
      <w:bodyDiv w:val="1"/>
      <w:marLeft w:val="0"/>
      <w:marRight w:val="0"/>
      <w:marTop w:val="0"/>
      <w:marBottom w:val="0"/>
      <w:divBdr>
        <w:top w:val="none" w:sz="0" w:space="0" w:color="auto"/>
        <w:left w:val="none" w:sz="0" w:space="0" w:color="auto"/>
        <w:bottom w:val="none" w:sz="0" w:space="0" w:color="auto"/>
        <w:right w:val="none" w:sz="0" w:space="0" w:color="auto"/>
      </w:divBdr>
    </w:div>
    <w:div w:id="1545944895">
      <w:bodyDiv w:val="1"/>
      <w:marLeft w:val="0"/>
      <w:marRight w:val="0"/>
      <w:marTop w:val="0"/>
      <w:marBottom w:val="0"/>
      <w:divBdr>
        <w:top w:val="none" w:sz="0" w:space="0" w:color="auto"/>
        <w:left w:val="none" w:sz="0" w:space="0" w:color="auto"/>
        <w:bottom w:val="none" w:sz="0" w:space="0" w:color="auto"/>
        <w:right w:val="none" w:sz="0" w:space="0" w:color="auto"/>
      </w:divBdr>
    </w:div>
    <w:div w:id="1553956170">
      <w:bodyDiv w:val="1"/>
      <w:marLeft w:val="0"/>
      <w:marRight w:val="0"/>
      <w:marTop w:val="0"/>
      <w:marBottom w:val="0"/>
      <w:divBdr>
        <w:top w:val="none" w:sz="0" w:space="0" w:color="auto"/>
        <w:left w:val="none" w:sz="0" w:space="0" w:color="auto"/>
        <w:bottom w:val="none" w:sz="0" w:space="0" w:color="auto"/>
        <w:right w:val="none" w:sz="0" w:space="0" w:color="auto"/>
      </w:divBdr>
    </w:div>
    <w:div w:id="1560478609">
      <w:bodyDiv w:val="1"/>
      <w:marLeft w:val="0"/>
      <w:marRight w:val="0"/>
      <w:marTop w:val="0"/>
      <w:marBottom w:val="0"/>
      <w:divBdr>
        <w:top w:val="none" w:sz="0" w:space="0" w:color="auto"/>
        <w:left w:val="none" w:sz="0" w:space="0" w:color="auto"/>
        <w:bottom w:val="none" w:sz="0" w:space="0" w:color="auto"/>
        <w:right w:val="none" w:sz="0" w:space="0" w:color="auto"/>
      </w:divBdr>
    </w:div>
    <w:div w:id="1570457806">
      <w:bodyDiv w:val="1"/>
      <w:marLeft w:val="0"/>
      <w:marRight w:val="0"/>
      <w:marTop w:val="0"/>
      <w:marBottom w:val="0"/>
      <w:divBdr>
        <w:top w:val="none" w:sz="0" w:space="0" w:color="auto"/>
        <w:left w:val="none" w:sz="0" w:space="0" w:color="auto"/>
        <w:bottom w:val="none" w:sz="0" w:space="0" w:color="auto"/>
        <w:right w:val="none" w:sz="0" w:space="0" w:color="auto"/>
      </w:divBdr>
    </w:div>
    <w:div w:id="1581521822">
      <w:bodyDiv w:val="1"/>
      <w:marLeft w:val="0"/>
      <w:marRight w:val="0"/>
      <w:marTop w:val="0"/>
      <w:marBottom w:val="0"/>
      <w:divBdr>
        <w:top w:val="none" w:sz="0" w:space="0" w:color="auto"/>
        <w:left w:val="none" w:sz="0" w:space="0" w:color="auto"/>
        <w:bottom w:val="none" w:sz="0" w:space="0" w:color="auto"/>
        <w:right w:val="none" w:sz="0" w:space="0" w:color="auto"/>
      </w:divBdr>
    </w:div>
    <w:div w:id="1585799267">
      <w:bodyDiv w:val="1"/>
      <w:marLeft w:val="0"/>
      <w:marRight w:val="0"/>
      <w:marTop w:val="0"/>
      <w:marBottom w:val="0"/>
      <w:divBdr>
        <w:top w:val="none" w:sz="0" w:space="0" w:color="auto"/>
        <w:left w:val="none" w:sz="0" w:space="0" w:color="auto"/>
        <w:bottom w:val="none" w:sz="0" w:space="0" w:color="auto"/>
        <w:right w:val="none" w:sz="0" w:space="0" w:color="auto"/>
      </w:divBdr>
    </w:div>
    <w:div w:id="1588270120">
      <w:bodyDiv w:val="1"/>
      <w:marLeft w:val="0"/>
      <w:marRight w:val="0"/>
      <w:marTop w:val="0"/>
      <w:marBottom w:val="0"/>
      <w:divBdr>
        <w:top w:val="none" w:sz="0" w:space="0" w:color="auto"/>
        <w:left w:val="none" w:sz="0" w:space="0" w:color="auto"/>
        <w:bottom w:val="none" w:sz="0" w:space="0" w:color="auto"/>
        <w:right w:val="none" w:sz="0" w:space="0" w:color="auto"/>
      </w:divBdr>
    </w:div>
    <w:div w:id="1603948261">
      <w:bodyDiv w:val="1"/>
      <w:marLeft w:val="0"/>
      <w:marRight w:val="0"/>
      <w:marTop w:val="0"/>
      <w:marBottom w:val="0"/>
      <w:divBdr>
        <w:top w:val="none" w:sz="0" w:space="0" w:color="auto"/>
        <w:left w:val="none" w:sz="0" w:space="0" w:color="auto"/>
        <w:bottom w:val="none" w:sz="0" w:space="0" w:color="auto"/>
        <w:right w:val="none" w:sz="0" w:space="0" w:color="auto"/>
      </w:divBdr>
    </w:div>
    <w:div w:id="1610509151">
      <w:bodyDiv w:val="1"/>
      <w:marLeft w:val="0"/>
      <w:marRight w:val="0"/>
      <w:marTop w:val="0"/>
      <w:marBottom w:val="0"/>
      <w:divBdr>
        <w:top w:val="none" w:sz="0" w:space="0" w:color="auto"/>
        <w:left w:val="none" w:sz="0" w:space="0" w:color="auto"/>
        <w:bottom w:val="none" w:sz="0" w:space="0" w:color="auto"/>
        <w:right w:val="none" w:sz="0" w:space="0" w:color="auto"/>
      </w:divBdr>
    </w:div>
    <w:div w:id="1643150659">
      <w:bodyDiv w:val="1"/>
      <w:marLeft w:val="0"/>
      <w:marRight w:val="0"/>
      <w:marTop w:val="0"/>
      <w:marBottom w:val="0"/>
      <w:divBdr>
        <w:top w:val="none" w:sz="0" w:space="0" w:color="auto"/>
        <w:left w:val="none" w:sz="0" w:space="0" w:color="auto"/>
        <w:bottom w:val="none" w:sz="0" w:space="0" w:color="auto"/>
        <w:right w:val="none" w:sz="0" w:space="0" w:color="auto"/>
      </w:divBdr>
    </w:div>
    <w:div w:id="1648630915">
      <w:bodyDiv w:val="1"/>
      <w:marLeft w:val="0"/>
      <w:marRight w:val="0"/>
      <w:marTop w:val="0"/>
      <w:marBottom w:val="0"/>
      <w:divBdr>
        <w:top w:val="none" w:sz="0" w:space="0" w:color="auto"/>
        <w:left w:val="none" w:sz="0" w:space="0" w:color="auto"/>
        <w:bottom w:val="none" w:sz="0" w:space="0" w:color="auto"/>
        <w:right w:val="none" w:sz="0" w:space="0" w:color="auto"/>
      </w:divBdr>
    </w:div>
    <w:div w:id="1650742962">
      <w:bodyDiv w:val="1"/>
      <w:marLeft w:val="0"/>
      <w:marRight w:val="0"/>
      <w:marTop w:val="0"/>
      <w:marBottom w:val="0"/>
      <w:divBdr>
        <w:top w:val="none" w:sz="0" w:space="0" w:color="auto"/>
        <w:left w:val="none" w:sz="0" w:space="0" w:color="auto"/>
        <w:bottom w:val="none" w:sz="0" w:space="0" w:color="auto"/>
        <w:right w:val="none" w:sz="0" w:space="0" w:color="auto"/>
      </w:divBdr>
    </w:div>
    <w:div w:id="1652980303">
      <w:bodyDiv w:val="1"/>
      <w:marLeft w:val="0"/>
      <w:marRight w:val="0"/>
      <w:marTop w:val="0"/>
      <w:marBottom w:val="0"/>
      <w:divBdr>
        <w:top w:val="none" w:sz="0" w:space="0" w:color="auto"/>
        <w:left w:val="none" w:sz="0" w:space="0" w:color="auto"/>
        <w:bottom w:val="none" w:sz="0" w:space="0" w:color="auto"/>
        <w:right w:val="none" w:sz="0" w:space="0" w:color="auto"/>
      </w:divBdr>
    </w:div>
    <w:div w:id="1667827248">
      <w:bodyDiv w:val="1"/>
      <w:marLeft w:val="0"/>
      <w:marRight w:val="0"/>
      <w:marTop w:val="0"/>
      <w:marBottom w:val="0"/>
      <w:divBdr>
        <w:top w:val="none" w:sz="0" w:space="0" w:color="auto"/>
        <w:left w:val="none" w:sz="0" w:space="0" w:color="auto"/>
        <w:bottom w:val="none" w:sz="0" w:space="0" w:color="auto"/>
        <w:right w:val="none" w:sz="0" w:space="0" w:color="auto"/>
      </w:divBdr>
    </w:div>
    <w:div w:id="1668703502">
      <w:bodyDiv w:val="1"/>
      <w:marLeft w:val="0"/>
      <w:marRight w:val="0"/>
      <w:marTop w:val="0"/>
      <w:marBottom w:val="0"/>
      <w:divBdr>
        <w:top w:val="none" w:sz="0" w:space="0" w:color="auto"/>
        <w:left w:val="none" w:sz="0" w:space="0" w:color="auto"/>
        <w:bottom w:val="none" w:sz="0" w:space="0" w:color="auto"/>
        <w:right w:val="none" w:sz="0" w:space="0" w:color="auto"/>
      </w:divBdr>
    </w:div>
    <w:div w:id="1671637261">
      <w:bodyDiv w:val="1"/>
      <w:marLeft w:val="0"/>
      <w:marRight w:val="0"/>
      <w:marTop w:val="0"/>
      <w:marBottom w:val="0"/>
      <w:divBdr>
        <w:top w:val="none" w:sz="0" w:space="0" w:color="auto"/>
        <w:left w:val="none" w:sz="0" w:space="0" w:color="auto"/>
        <w:bottom w:val="none" w:sz="0" w:space="0" w:color="auto"/>
        <w:right w:val="none" w:sz="0" w:space="0" w:color="auto"/>
      </w:divBdr>
    </w:div>
    <w:div w:id="1675111876">
      <w:bodyDiv w:val="1"/>
      <w:marLeft w:val="0"/>
      <w:marRight w:val="0"/>
      <w:marTop w:val="0"/>
      <w:marBottom w:val="0"/>
      <w:divBdr>
        <w:top w:val="none" w:sz="0" w:space="0" w:color="auto"/>
        <w:left w:val="none" w:sz="0" w:space="0" w:color="auto"/>
        <w:bottom w:val="none" w:sz="0" w:space="0" w:color="auto"/>
        <w:right w:val="none" w:sz="0" w:space="0" w:color="auto"/>
      </w:divBdr>
    </w:div>
    <w:div w:id="1679235591">
      <w:bodyDiv w:val="1"/>
      <w:marLeft w:val="0"/>
      <w:marRight w:val="0"/>
      <w:marTop w:val="0"/>
      <w:marBottom w:val="0"/>
      <w:divBdr>
        <w:top w:val="none" w:sz="0" w:space="0" w:color="auto"/>
        <w:left w:val="none" w:sz="0" w:space="0" w:color="auto"/>
        <w:bottom w:val="none" w:sz="0" w:space="0" w:color="auto"/>
        <w:right w:val="none" w:sz="0" w:space="0" w:color="auto"/>
      </w:divBdr>
    </w:div>
    <w:div w:id="1730766980">
      <w:bodyDiv w:val="1"/>
      <w:marLeft w:val="0"/>
      <w:marRight w:val="0"/>
      <w:marTop w:val="0"/>
      <w:marBottom w:val="0"/>
      <w:divBdr>
        <w:top w:val="none" w:sz="0" w:space="0" w:color="auto"/>
        <w:left w:val="none" w:sz="0" w:space="0" w:color="auto"/>
        <w:bottom w:val="none" w:sz="0" w:space="0" w:color="auto"/>
        <w:right w:val="none" w:sz="0" w:space="0" w:color="auto"/>
      </w:divBdr>
    </w:div>
    <w:div w:id="1735732643">
      <w:bodyDiv w:val="1"/>
      <w:marLeft w:val="0"/>
      <w:marRight w:val="0"/>
      <w:marTop w:val="0"/>
      <w:marBottom w:val="0"/>
      <w:divBdr>
        <w:top w:val="none" w:sz="0" w:space="0" w:color="auto"/>
        <w:left w:val="none" w:sz="0" w:space="0" w:color="auto"/>
        <w:bottom w:val="none" w:sz="0" w:space="0" w:color="auto"/>
        <w:right w:val="none" w:sz="0" w:space="0" w:color="auto"/>
      </w:divBdr>
    </w:div>
    <w:div w:id="1751778490">
      <w:bodyDiv w:val="1"/>
      <w:marLeft w:val="0"/>
      <w:marRight w:val="0"/>
      <w:marTop w:val="0"/>
      <w:marBottom w:val="0"/>
      <w:divBdr>
        <w:top w:val="none" w:sz="0" w:space="0" w:color="auto"/>
        <w:left w:val="none" w:sz="0" w:space="0" w:color="auto"/>
        <w:bottom w:val="none" w:sz="0" w:space="0" w:color="auto"/>
        <w:right w:val="none" w:sz="0" w:space="0" w:color="auto"/>
      </w:divBdr>
    </w:div>
    <w:div w:id="1755856728">
      <w:bodyDiv w:val="1"/>
      <w:marLeft w:val="0"/>
      <w:marRight w:val="0"/>
      <w:marTop w:val="0"/>
      <w:marBottom w:val="0"/>
      <w:divBdr>
        <w:top w:val="none" w:sz="0" w:space="0" w:color="auto"/>
        <w:left w:val="none" w:sz="0" w:space="0" w:color="auto"/>
        <w:bottom w:val="none" w:sz="0" w:space="0" w:color="auto"/>
        <w:right w:val="none" w:sz="0" w:space="0" w:color="auto"/>
      </w:divBdr>
    </w:div>
    <w:div w:id="1759524770">
      <w:bodyDiv w:val="1"/>
      <w:marLeft w:val="0"/>
      <w:marRight w:val="0"/>
      <w:marTop w:val="0"/>
      <w:marBottom w:val="0"/>
      <w:divBdr>
        <w:top w:val="none" w:sz="0" w:space="0" w:color="auto"/>
        <w:left w:val="none" w:sz="0" w:space="0" w:color="auto"/>
        <w:bottom w:val="none" w:sz="0" w:space="0" w:color="auto"/>
        <w:right w:val="none" w:sz="0" w:space="0" w:color="auto"/>
      </w:divBdr>
    </w:div>
    <w:div w:id="1759786498">
      <w:bodyDiv w:val="1"/>
      <w:marLeft w:val="0"/>
      <w:marRight w:val="0"/>
      <w:marTop w:val="0"/>
      <w:marBottom w:val="0"/>
      <w:divBdr>
        <w:top w:val="none" w:sz="0" w:space="0" w:color="auto"/>
        <w:left w:val="none" w:sz="0" w:space="0" w:color="auto"/>
        <w:bottom w:val="none" w:sz="0" w:space="0" w:color="auto"/>
        <w:right w:val="none" w:sz="0" w:space="0" w:color="auto"/>
      </w:divBdr>
    </w:div>
    <w:div w:id="1765760357">
      <w:bodyDiv w:val="1"/>
      <w:marLeft w:val="0"/>
      <w:marRight w:val="0"/>
      <w:marTop w:val="0"/>
      <w:marBottom w:val="0"/>
      <w:divBdr>
        <w:top w:val="none" w:sz="0" w:space="0" w:color="auto"/>
        <w:left w:val="none" w:sz="0" w:space="0" w:color="auto"/>
        <w:bottom w:val="none" w:sz="0" w:space="0" w:color="auto"/>
        <w:right w:val="none" w:sz="0" w:space="0" w:color="auto"/>
      </w:divBdr>
    </w:div>
    <w:div w:id="1777478196">
      <w:bodyDiv w:val="1"/>
      <w:marLeft w:val="0"/>
      <w:marRight w:val="0"/>
      <w:marTop w:val="0"/>
      <w:marBottom w:val="0"/>
      <w:divBdr>
        <w:top w:val="none" w:sz="0" w:space="0" w:color="auto"/>
        <w:left w:val="none" w:sz="0" w:space="0" w:color="auto"/>
        <w:bottom w:val="none" w:sz="0" w:space="0" w:color="auto"/>
        <w:right w:val="none" w:sz="0" w:space="0" w:color="auto"/>
      </w:divBdr>
    </w:div>
    <w:div w:id="1781532985">
      <w:bodyDiv w:val="1"/>
      <w:marLeft w:val="0"/>
      <w:marRight w:val="0"/>
      <w:marTop w:val="0"/>
      <w:marBottom w:val="0"/>
      <w:divBdr>
        <w:top w:val="none" w:sz="0" w:space="0" w:color="auto"/>
        <w:left w:val="none" w:sz="0" w:space="0" w:color="auto"/>
        <w:bottom w:val="none" w:sz="0" w:space="0" w:color="auto"/>
        <w:right w:val="none" w:sz="0" w:space="0" w:color="auto"/>
      </w:divBdr>
    </w:div>
    <w:div w:id="1787118241">
      <w:bodyDiv w:val="1"/>
      <w:marLeft w:val="0"/>
      <w:marRight w:val="0"/>
      <w:marTop w:val="0"/>
      <w:marBottom w:val="0"/>
      <w:divBdr>
        <w:top w:val="none" w:sz="0" w:space="0" w:color="auto"/>
        <w:left w:val="none" w:sz="0" w:space="0" w:color="auto"/>
        <w:bottom w:val="none" w:sz="0" w:space="0" w:color="auto"/>
        <w:right w:val="none" w:sz="0" w:space="0" w:color="auto"/>
      </w:divBdr>
    </w:div>
    <w:div w:id="1803032537">
      <w:bodyDiv w:val="1"/>
      <w:marLeft w:val="0"/>
      <w:marRight w:val="0"/>
      <w:marTop w:val="0"/>
      <w:marBottom w:val="0"/>
      <w:divBdr>
        <w:top w:val="none" w:sz="0" w:space="0" w:color="auto"/>
        <w:left w:val="none" w:sz="0" w:space="0" w:color="auto"/>
        <w:bottom w:val="none" w:sz="0" w:space="0" w:color="auto"/>
        <w:right w:val="none" w:sz="0" w:space="0" w:color="auto"/>
      </w:divBdr>
    </w:div>
    <w:div w:id="1810391710">
      <w:bodyDiv w:val="1"/>
      <w:marLeft w:val="0"/>
      <w:marRight w:val="0"/>
      <w:marTop w:val="0"/>
      <w:marBottom w:val="0"/>
      <w:divBdr>
        <w:top w:val="none" w:sz="0" w:space="0" w:color="auto"/>
        <w:left w:val="none" w:sz="0" w:space="0" w:color="auto"/>
        <w:bottom w:val="none" w:sz="0" w:space="0" w:color="auto"/>
        <w:right w:val="none" w:sz="0" w:space="0" w:color="auto"/>
      </w:divBdr>
    </w:div>
    <w:div w:id="1816070702">
      <w:bodyDiv w:val="1"/>
      <w:marLeft w:val="0"/>
      <w:marRight w:val="0"/>
      <w:marTop w:val="0"/>
      <w:marBottom w:val="0"/>
      <w:divBdr>
        <w:top w:val="none" w:sz="0" w:space="0" w:color="auto"/>
        <w:left w:val="none" w:sz="0" w:space="0" w:color="auto"/>
        <w:bottom w:val="none" w:sz="0" w:space="0" w:color="auto"/>
        <w:right w:val="none" w:sz="0" w:space="0" w:color="auto"/>
      </w:divBdr>
    </w:div>
    <w:div w:id="1820728028">
      <w:bodyDiv w:val="1"/>
      <w:marLeft w:val="0"/>
      <w:marRight w:val="0"/>
      <w:marTop w:val="0"/>
      <w:marBottom w:val="0"/>
      <w:divBdr>
        <w:top w:val="none" w:sz="0" w:space="0" w:color="auto"/>
        <w:left w:val="none" w:sz="0" w:space="0" w:color="auto"/>
        <w:bottom w:val="none" w:sz="0" w:space="0" w:color="auto"/>
        <w:right w:val="none" w:sz="0" w:space="0" w:color="auto"/>
      </w:divBdr>
    </w:div>
    <w:div w:id="1849715259">
      <w:bodyDiv w:val="1"/>
      <w:marLeft w:val="0"/>
      <w:marRight w:val="0"/>
      <w:marTop w:val="0"/>
      <w:marBottom w:val="0"/>
      <w:divBdr>
        <w:top w:val="none" w:sz="0" w:space="0" w:color="auto"/>
        <w:left w:val="none" w:sz="0" w:space="0" w:color="auto"/>
        <w:bottom w:val="none" w:sz="0" w:space="0" w:color="auto"/>
        <w:right w:val="none" w:sz="0" w:space="0" w:color="auto"/>
      </w:divBdr>
    </w:div>
    <w:div w:id="1850679256">
      <w:bodyDiv w:val="1"/>
      <w:marLeft w:val="0"/>
      <w:marRight w:val="0"/>
      <w:marTop w:val="0"/>
      <w:marBottom w:val="0"/>
      <w:divBdr>
        <w:top w:val="none" w:sz="0" w:space="0" w:color="auto"/>
        <w:left w:val="none" w:sz="0" w:space="0" w:color="auto"/>
        <w:bottom w:val="none" w:sz="0" w:space="0" w:color="auto"/>
        <w:right w:val="none" w:sz="0" w:space="0" w:color="auto"/>
      </w:divBdr>
    </w:div>
    <w:div w:id="1853645355">
      <w:bodyDiv w:val="1"/>
      <w:marLeft w:val="0"/>
      <w:marRight w:val="0"/>
      <w:marTop w:val="0"/>
      <w:marBottom w:val="0"/>
      <w:divBdr>
        <w:top w:val="none" w:sz="0" w:space="0" w:color="auto"/>
        <w:left w:val="none" w:sz="0" w:space="0" w:color="auto"/>
        <w:bottom w:val="none" w:sz="0" w:space="0" w:color="auto"/>
        <w:right w:val="none" w:sz="0" w:space="0" w:color="auto"/>
      </w:divBdr>
    </w:div>
    <w:div w:id="1858305118">
      <w:bodyDiv w:val="1"/>
      <w:marLeft w:val="0"/>
      <w:marRight w:val="0"/>
      <w:marTop w:val="0"/>
      <w:marBottom w:val="0"/>
      <w:divBdr>
        <w:top w:val="none" w:sz="0" w:space="0" w:color="auto"/>
        <w:left w:val="none" w:sz="0" w:space="0" w:color="auto"/>
        <w:bottom w:val="none" w:sz="0" w:space="0" w:color="auto"/>
        <w:right w:val="none" w:sz="0" w:space="0" w:color="auto"/>
      </w:divBdr>
      <w:divsChild>
        <w:div w:id="1710451969">
          <w:marLeft w:val="0"/>
          <w:marRight w:val="0"/>
          <w:marTop w:val="0"/>
          <w:marBottom w:val="0"/>
          <w:divBdr>
            <w:top w:val="none" w:sz="0" w:space="0" w:color="auto"/>
            <w:left w:val="none" w:sz="0" w:space="0" w:color="auto"/>
            <w:bottom w:val="none" w:sz="0" w:space="0" w:color="auto"/>
            <w:right w:val="none" w:sz="0" w:space="0" w:color="auto"/>
          </w:divBdr>
          <w:divsChild>
            <w:div w:id="2008820398">
              <w:marLeft w:val="0"/>
              <w:marRight w:val="0"/>
              <w:marTop w:val="0"/>
              <w:marBottom w:val="0"/>
              <w:divBdr>
                <w:top w:val="none" w:sz="0" w:space="0" w:color="auto"/>
                <w:left w:val="none" w:sz="0" w:space="0" w:color="auto"/>
                <w:bottom w:val="none" w:sz="0" w:space="0" w:color="auto"/>
                <w:right w:val="none" w:sz="0" w:space="0" w:color="auto"/>
              </w:divBdr>
              <w:divsChild>
                <w:div w:id="1498617023">
                  <w:marLeft w:val="0"/>
                  <w:marRight w:val="0"/>
                  <w:marTop w:val="0"/>
                  <w:marBottom w:val="0"/>
                  <w:divBdr>
                    <w:top w:val="none" w:sz="0" w:space="0" w:color="auto"/>
                    <w:left w:val="none" w:sz="0" w:space="0" w:color="auto"/>
                    <w:bottom w:val="none" w:sz="0" w:space="0" w:color="auto"/>
                    <w:right w:val="none" w:sz="0" w:space="0" w:color="auto"/>
                  </w:divBdr>
                  <w:divsChild>
                    <w:div w:id="635719694">
                      <w:marLeft w:val="0"/>
                      <w:marRight w:val="0"/>
                      <w:marTop w:val="0"/>
                      <w:marBottom w:val="0"/>
                      <w:divBdr>
                        <w:top w:val="none" w:sz="0" w:space="0" w:color="auto"/>
                        <w:left w:val="none" w:sz="0" w:space="0" w:color="auto"/>
                        <w:bottom w:val="none" w:sz="0" w:space="0" w:color="auto"/>
                        <w:right w:val="none" w:sz="0" w:space="0" w:color="auto"/>
                      </w:divBdr>
                      <w:divsChild>
                        <w:div w:id="1084960916">
                          <w:marLeft w:val="0"/>
                          <w:marRight w:val="0"/>
                          <w:marTop w:val="0"/>
                          <w:marBottom w:val="0"/>
                          <w:divBdr>
                            <w:top w:val="none" w:sz="0" w:space="0" w:color="auto"/>
                            <w:left w:val="none" w:sz="0" w:space="0" w:color="auto"/>
                            <w:bottom w:val="none" w:sz="0" w:space="0" w:color="auto"/>
                            <w:right w:val="none" w:sz="0" w:space="0" w:color="auto"/>
                          </w:divBdr>
                          <w:divsChild>
                            <w:div w:id="338586056">
                              <w:marLeft w:val="0"/>
                              <w:marRight w:val="0"/>
                              <w:marTop w:val="0"/>
                              <w:marBottom w:val="0"/>
                              <w:divBdr>
                                <w:top w:val="none" w:sz="0" w:space="0" w:color="auto"/>
                                <w:left w:val="none" w:sz="0" w:space="0" w:color="auto"/>
                                <w:bottom w:val="none" w:sz="0" w:space="0" w:color="auto"/>
                                <w:right w:val="none" w:sz="0" w:space="0" w:color="auto"/>
                              </w:divBdr>
                              <w:divsChild>
                                <w:div w:id="574045736">
                                  <w:marLeft w:val="0"/>
                                  <w:marRight w:val="0"/>
                                  <w:marTop w:val="0"/>
                                  <w:marBottom w:val="0"/>
                                  <w:divBdr>
                                    <w:top w:val="none" w:sz="0" w:space="0" w:color="auto"/>
                                    <w:left w:val="none" w:sz="0" w:space="0" w:color="auto"/>
                                    <w:bottom w:val="none" w:sz="0" w:space="0" w:color="auto"/>
                                    <w:right w:val="none" w:sz="0" w:space="0" w:color="auto"/>
                                  </w:divBdr>
                                  <w:divsChild>
                                    <w:div w:id="1733037778">
                                      <w:marLeft w:val="0"/>
                                      <w:marRight w:val="0"/>
                                      <w:marTop w:val="0"/>
                                      <w:marBottom w:val="0"/>
                                      <w:divBdr>
                                        <w:top w:val="none" w:sz="0" w:space="0" w:color="auto"/>
                                        <w:left w:val="none" w:sz="0" w:space="0" w:color="auto"/>
                                        <w:bottom w:val="none" w:sz="0" w:space="0" w:color="auto"/>
                                        <w:right w:val="none" w:sz="0" w:space="0" w:color="auto"/>
                                      </w:divBdr>
                                      <w:divsChild>
                                        <w:div w:id="1549344402">
                                          <w:marLeft w:val="0"/>
                                          <w:marRight w:val="0"/>
                                          <w:marTop w:val="0"/>
                                          <w:marBottom w:val="0"/>
                                          <w:divBdr>
                                            <w:top w:val="none" w:sz="0" w:space="0" w:color="auto"/>
                                            <w:left w:val="none" w:sz="0" w:space="0" w:color="auto"/>
                                            <w:bottom w:val="none" w:sz="0" w:space="0" w:color="auto"/>
                                            <w:right w:val="none" w:sz="0" w:space="0" w:color="auto"/>
                                          </w:divBdr>
                                          <w:divsChild>
                                            <w:div w:id="1770155702">
                                              <w:marLeft w:val="0"/>
                                              <w:marRight w:val="0"/>
                                              <w:marTop w:val="0"/>
                                              <w:marBottom w:val="0"/>
                                              <w:divBdr>
                                                <w:top w:val="none" w:sz="0" w:space="0" w:color="auto"/>
                                                <w:left w:val="none" w:sz="0" w:space="0" w:color="auto"/>
                                                <w:bottom w:val="none" w:sz="0" w:space="0" w:color="auto"/>
                                                <w:right w:val="none" w:sz="0" w:space="0" w:color="auto"/>
                                              </w:divBdr>
                                              <w:divsChild>
                                                <w:div w:id="1846704419">
                                                  <w:marLeft w:val="0"/>
                                                  <w:marRight w:val="0"/>
                                                  <w:marTop w:val="0"/>
                                                  <w:marBottom w:val="0"/>
                                                  <w:divBdr>
                                                    <w:top w:val="none" w:sz="0" w:space="0" w:color="auto"/>
                                                    <w:left w:val="none" w:sz="0" w:space="0" w:color="auto"/>
                                                    <w:bottom w:val="none" w:sz="0" w:space="0" w:color="auto"/>
                                                    <w:right w:val="none" w:sz="0" w:space="0" w:color="auto"/>
                                                  </w:divBdr>
                                                  <w:divsChild>
                                                    <w:div w:id="1519273151">
                                                      <w:marLeft w:val="0"/>
                                                      <w:marRight w:val="0"/>
                                                      <w:marTop w:val="0"/>
                                                      <w:marBottom w:val="0"/>
                                                      <w:divBdr>
                                                        <w:top w:val="single" w:sz="6" w:space="0" w:color="ABABAB"/>
                                                        <w:left w:val="single" w:sz="6" w:space="0" w:color="ABABAB"/>
                                                        <w:bottom w:val="none" w:sz="0" w:space="0" w:color="auto"/>
                                                        <w:right w:val="single" w:sz="6" w:space="0" w:color="ABABAB"/>
                                                      </w:divBdr>
                                                      <w:divsChild>
                                                        <w:div w:id="500243747">
                                                          <w:marLeft w:val="0"/>
                                                          <w:marRight w:val="0"/>
                                                          <w:marTop w:val="0"/>
                                                          <w:marBottom w:val="0"/>
                                                          <w:divBdr>
                                                            <w:top w:val="none" w:sz="0" w:space="0" w:color="auto"/>
                                                            <w:left w:val="none" w:sz="0" w:space="0" w:color="auto"/>
                                                            <w:bottom w:val="none" w:sz="0" w:space="0" w:color="auto"/>
                                                            <w:right w:val="none" w:sz="0" w:space="0" w:color="auto"/>
                                                          </w:divBdr>
                                                          <w:divsChild>
                                                            <w:div w:id="646473302">
                                                              <w:marLeft w:val="0"/>
                                                              <w:marRight w:val="0"/>
                                                              <w:marTop w:val="0"/>
                                                              <w:marBottom w:val="0"/>
                                                              <w:divBdr>
                                                                <w:top w:val="none" w:sz="0" w:space="0" w:color="auto"/>
                                                                <w:left w:val="none" w:sz="0" w:space="0" w:color="auto"/>
                                                                <w:bottom w:val="none" w:sz="0" w:space="0" w:color="auto"/>
                                                                <w:right w:val="none" w:sz="0" w:space="0" w:color="auto"/>
                                                              </w:divBdr>
                                                              <w:divsChild>
                                                                <w:div w:id="1841433195">
                                                                  <w:marLeft w:val="0"/>
                                                                  <w:marRight w:val="0"/>
                                                                  <w:marTop w:val="0"/>
                                                                  <w:marBottom w:val="0"/>
                                                                  <w:divBdr>
                                                                    <w:top w:val="none" w:sz="0" w:space="0" w:color="auto"/>
                                                                    <w:left w:val="none" w:sz="0" w:space="0" w:color="auto"/>
                                                                    <w:bottom w:val="none" w:sz="0" w:space="0" w:color="auto"/>
                                                                    <w:right w:val="none" w:sz="0" w:space="0" w:color="auto"/>
                                                                  </w:divBdr>
                                                                  <w:divsChild>
                                                                    <w:div w:id="118770916">
                                                                      <w:marLeft w:val="0"/>
                                                                      <w:marRight w:val="0"/>
                                                                      <w:marTop w:val="0"/>
                                                                      <w:marBottom w:val="0"/>
                                                                      <w:divBdr>
                                                                        <w:top w:val="none" w:sz="0" w:space="0" w:color="auto"/>
                                                                        <w:left w:val="none" w:sz="0" w:space="0" w:color="auto"/>
                                                                        <w:bottom w:val="none" w:sz="0" w:space="0" w:color="auto"/>
                                                                        <w:right w:val="none" w:sz="0" w:space="0" w:color="auto"/>
                                                                      </w:divBdr>
                                                                      <w:divsChild>
                                                                        <w:div w:id="1051921452">
                                                                          <w:marLeft w:val="0"/>
                                                                          <w:marRight w:val="0"/>
                                                                          <w:marTop w:val="0"/>
                                                                          <w:marBottom w:val="0"/>
                                                                          <w:divBdr>
                                                                            <w:top w:val="none" w:sz="0" w:space="0" w:color="auto"/>
                                                                            <w:left w:val="none" w:sz="0" w:space="0" w:color="auto"/>
                                                                            <w:bottom w:val="none" w:sz="0" w:space="0" w:color="auto"/>
                                                                            <w:right w:val="none" w:sz="0" w:space="0" w:color="auto"/>
                                                                          </w:divBdr>
                                                                          <w:divsChild>
                                                                            <w:div w:id="206374791">
                                                                              <w:marLeft w:val="0"/>
                                                                              <w:marRight w:val="0"/>
                                                                              <w:marTop w:val="0"/>
                                                                              <w:marBottom w:val="0"/>
                                                                              <w:divBdr>
                                                                                <w:top w:val="none" w:sz="0" w:space="0" w:color="auto"/>
                                                                                <w:left w:val="none" w:sz="0" w:space="0" w:color="auto"/>
                                                                                <w:bottom w:val="none" w:sz="0" w:space="0" w:color="auto"/>
                                                                                <w:right w:val="none" w:sz="0" w:space="0" w:color="auto"/>
                                                                              </w:divBdr>
                                                                              <w:divsChild>
                                                                                <w:div w:id="15733510">
                                                                                  <w:marLeft w:val="0"/>
                                                                                  <w:marRight w:val="0"/>
                                                                                  <w:marTop w:val="0"/>
                                                                                  <w:marBottom w:val="0"/>
                                                                                  <w:divBdr>
                                                                                    <w:top w:val="none" w:sz="0" w:space="0" w:color="auto"/>
                                                                                    <w:left w:val="none" w:sz="0" w:space="0" w:color="auto"/>
                                                                                    <w:bottom w:val="none" w:sz="0" w:space="0" w:color="auto"/>
                                                                                    <w:right w:val="none" w:sz="0" w:space="0" w:color="auto"/>
                                                                                  </w:divBdr>
                                                                                </w:div>
                                                                                <w:div w:id="47846877">
                                                                                  <w:marLeft w:val="0"/>
                                                                                  <w:marRight w:val="0"/>
                                                                                  <w:marTop w:val="0"/>
                                                                                  <w:marBottom w:val="0"/>
                                                                                  <w:divBdr>
                                                                                    <w:top w:val="none" w:sz="0" w:space="0" w:color="auto"/>
                                                                                    <w:left w:val="none" w:sz="0" w:space="0" w:color="auto"/>
                                                                                    <w:bottom w:val="none" w:sz="0" w:space="0" w:color="auto"/>
                                                                                    <w:right w:val="none" w:sz="0" w:space="0" w:color="auto"/>
                                                                                  </w:divBdr>
                                                                                </w:div>
                                                                                <w:div w:id="72894882">
                                                                                  <w:marLeft w:val="0"/>
                                                                                  <w:marRight w:val="0"/>
                                                                                  <w:marTop w:val="0"/>
                                                                                  <w:marBottom w:val="0"/>
                                                                                  <w:divBdr>
                                                                                    <w:top w:val="none" w:sz="0" w:space="0" w:color="auto"/>
                                                                                    <w:left w:val="none" w:sz="0" w:space="0" w:color="auto"/>
                                                                                    <w:bottom w:val="none" w:sz="0" w:space="0" w:color="auto"/>
                                                                                    <w:right w:val="none" w:sz="0" w:space="0" w:color="auto"/>
                                                                                  </w:divBdr>
                                                                                </w:div>
                                                                                <w:div w:id="120266411">
                                                                                  <w:marLeft w:val="0"/>
                                                                                  <w:marRight w:val="0"/>
                                                                                  <w:marTop w:val="0"/>
                                                                                  <w:marBottom w:val="0"/>
                                                                                  <w:divBdr>
                                                                                    <w:top w:val="none" w:sz="0" w:space="0" w:color="auto"/>
                                                                                    <w:left w:val="none" w:sz="0" w:space="0" w:color="auto"/>
                                                                                    <w:bottom w:val="none" w:sz="0" w:space="0" w:color="auto"/>
                                                                                    <w:right w:val="none" w:sz="0" w:space="0" w:color="auto"/>
                                                                                  </w:divBdr>
                                                                                </w:div>
                                                                                <w:div w:id="191652405">
                                                                                  <w:marLeft w:val="0"/>
                                                                                  <w:marRight w:val="0"/>
                                                                                  <w:marTop w:val="0"/>
                                                                                  <w:marBottom w:val="0"/>
                                                                                  <w:divBdr>
                                                                                    <w:top w:val="none" w:sz="0" w:space="0" w:color="auto"/>
                                                                                    <w:left w:val="none" w:sz="0" w:space="0" w:color="auto"/>
                                                                                    <w:bottom w:val="none" w:sz="0" w:space="0" w:color="auto"/>
                                                                                    <w:right w:val="none" w:sz="0" w:space="0" w:color="auto"/>
                                                                                  </w:divBdr>
                                                                                </w:div>
                                                                                <w:div w:id="199519830">
                                                                                  <w:marLeft w:val="0"/>
                                                                                  <w:marRight w:val="0"/>
                                                                                  <w:marTop w:val="0"/>
                                                                                  <w:marBottom w:val="0"/>
                                                                                  <w:divBdr>
                                                                                    <w:top w:val="none" w:sz="0" w:space="0" w:color="auto"/>
                                                                                    <w:left w:val="none" w:sz="0" w:space="0" w:color="auto"/>
                                                                                    <w:bottom w:val="none" w:sz="0" w:space="0" w:color="auto"/>
                                                                                    <w:right w:val="none" w:sz="0" w:space="0" w:color="auto"/>
                                                                                  </w:divBdr>
                                                                                </w:div>
                                                                                <w:div w:id="210772921">
                                                                                  <w:marLeft w:val="0"/>
                                                                                  <w:marRight w:val="0"/>
                                                                                  <w:marTop w:val="0"/>
                                                                                  <w:marBottom w:val="0"/>
                                                                                  <w:divBdr>
                                                                                    <w:top w:val="none" w:sz="0" w:space="0" w:color="auto"/>
                                                                                    <w:left w:val="none" w:sz="0" w:space="0" w:color="auto"/>
                                                                                    <w:bottom w:val="none" w:sz="0" w:space="0" w:color="auto"/>
                                                                                    <w:right w:val="none" w:sz="0" w:space="0" w:color="auto"/>
                                                                                  </w:divBdr>
                                                                                </w:div>
                                                                                <w:div w:id="222646959">
                                                                                  <w:marLeft w:val="0"/>
                                                                                  <w:marRight w:val="0"/>
                                                                                  <w:marTop w:val="0"/>
                                                                                  <w:marBottom w:val="0"/>
                                                                                  <w:divBdr>
                                                                                    <w:top w:val="none" w:sz="0" w:space="0" w:color="auto"/>
                                                                                    <w:left w:val="none" w:sz="0" w:space="0" w:color="auto"/>
                                                                                    <w:bottom w:val="none" w:sz="0" w:space="0" w:color="auto"/>
                                                                                    <w:right w:val="none" w:sz="0" w:space="0" w:color="auto"/>
                                                                                  </w:divBdr>
                                                                                </w:div>
                                                                                <w:div w:id="266354761">
                                                                                  <w:marLeft w:val="0"/>
                                                                                  <w:marRight w:val="0"/>
                                                                                  <w:marTop w:val="0"/>
                                                                                  <w:marBottom w:val="0"/>
                                                                                  <w:divBdr>
                                                                                    <w:top w:val="none" w:sz="0" w:space="0" w:color="auto"/>
                                                                                    <w:left w:val="none" w:sz="0" w:space="0" w:color="auto"/>
                                                                                    <w:bottom w:val="none" w:sz="0" w:space="0" w:color="auto"/>
                                                                                    <w:right w:val="none" w:sz="0" w:space="0" w:color="auto"/>
                                                                                  </w:divBdr>
                                                                                </w:div>
                                                                                <w:div w:id="321978956">
                                                                                  <w:marLeft w:val="0"/>
                                                                                  <w:marRight w:val="0"/>
                                                                                  <w:marTop w:val="0"/>
                                                                                  <w:marBottom w:val="0"/>
                                                                                  <w:divBdr>
                                                                                    <w:top w:val="none" w:sz="0" w:space="0" w:color="auto"/>
                                                                                    <w:left w:val="none" w:sz="0" w:space="0" w:color="auto"/>
                                                                                    <w:bottom w:val="none" w:sz="0" w:space="0" w:color="auto"/>
                                                                                    <w:right w:val="none" w:sz="0" w:space="0" w:color="auto"/>
                                                                                  </w:divBdr>
                                                                                </w:div>
                                                                                <w:div w:id="439373665">
                                                                                  <w:marLeft w:val="0"/>
                                                                                  <w:marRight w:val="0"/>
                                                                                  <w:marTop w:val="0"/>
                                                                                  <w:marBottom w:val="0"/>
                                                                                  <w:divBdr>
                                                                                    <w:top w:val="none" w:sz="0" w:space="0" w:color="auto"/>
                                                                                    <w:left w:val="none" w:sz="0" w:space="0" w:color="auto"/>
                                                                                    <w:bottom w:val="none" w:sz="0" w:space="0" w:color="auto"/>
                                                                                    <w:right w:val="none" w:sz="0" w:space="0" w:color="auto"/>
                                                                                  </w:divBdr>
                                                                                </w:div>
                                                                                <w:div w:id="453258135">
                                                                                  <w:marLeft w:val="0"/>
                                                                                  <w:marRight w:val="0"/>
                                                                                  <w:marTop w:val="0"/>
                                                                                  <w:marBottom w:val="0"/>
                                                                                  <w:divBdr>
                                                                                    <w:top w:val="none" w:sz="0" w:space="0" w:color="auto"/>
                                                                                    <w:left w:val="none" w:sz="0" w:space="0" w:color="auto"/>
                                                                                    <w:bottom w:val="none" w:sz="0" w:space="0" w:color="auto"/>
                                                                                    <w:right w:val="none" w:sz="0" w:space="0" w:color="auto"/>
                                                                                  </w:divBdr>
                                                                                </w:div>
                                                                                <w:div w:id="525407157">
                                                                                  <w:marLeft w:val="0"/>
                                                                                  <w:marRight w:val="0"/>
                                                                                  <w:marTop w:val="0"/>
                                                                                  <w:marBottom w:val="0"/>
                                                                                  <w:divBdr>
                                                                                    <w:top w:val="none" w:sz="0" w:space="0" w:color="auto"/>
                                                                                    <w:left w:val="none" w:sz="0" w:space="0" w:color="auto"/>
                                                                                    <w:bottom w:val="none" w:sz="0" w:space="0" w:color="auto"/>
                                                                                    <w:right w:val="none" w:sz="0" w:space="0" w:color="auto"/>
                                                                                  </w:divBdr>
                                                                                </w:div>
                                                                                <w:div w:id="581763681">
                                                                                  <w:marLeft w:val="0"/>
                                                                                  <w:marRight w:val="0"/>
                                                                                  <w:marTop w:val="0"/>
                                                                                  <w:marBottom w:val="0"/>
                                                                                  <w:divBdr>
                                                                                    <w:top w:val="none" w:sz="0" w:space="0" w:color="auto"/>
                                                                                    <w:left w:val="none" w:sz="0" w:space="0" w:color="auto"/>
                                                                                    <w:bottom w:val="none" w:sz="0" w:space="0" w:color="auto"/>
                                                                                    <w:right w:val="none" w:sz="0" w:space="0" w:color="auto"/>
                                                                                  </w:divBdr>
                                                                                </w:div>
                                                                                <w:div w:id="583338569">
                                                                                  <w:marLeft w:val="0"/>
                                                                                  <w:marRight w:val="0"/>
                                                                                  <w:marTop w:val="0"/>
                                                                                  <w:marBottom w:val="0"/>
                                                                                  <w:divBdr>
                                                                                    <w:top w:val="none" w:sz="0" w:space="0" w:color="auto"/>
                                                                                    <w:left w:val="none" w:sz="0" w:space="0" w:color="auto"/>
                                                                                    <w:bottom w:val="none" w:sz="0" w:space="0" w:color="auto"/>
                                                                                    <w:right w:val="none" w:sz="0" w:space="0" w:color="auto"/>
                                                                                  </w:divBdr>
                                                                                </w:div>
                                                                                <w:div w:id="594481489">
                                                                                  <w:marLeft w:val="0"/>
                                                                                  <w:marRight w:val="0"/>
                                                                                  <w:marTop w:val="0"/>
                                                                                  <w:marBottom w:val="0"/>
                                                                                  <w:divBdr>
                                                                                    <w:top w:val="none" w:sz="0" w:space="0" w:color="auto"/>
                                                                                    <w:left w:val="none" w:sz="0" w:space="0" w:color="auto"/>
                                                                                    <w:bottom w:val="none" w:sz="0" w:space="0" w:color="auto"/>
                                                                                    <w:right w:val="none" w:sz="0" w:space="0" w:color="auto"/>
                                                                                  </w:divBdr>
                                                                                </w:div>
                                                                                <w:div w:id="637800639">
                                                                                  <w:marLeft w:val="0"/>
                                                                                  <w:marRight w:val="0"/>
                                                                                  <w:marTop w:val="0"/>
                                                                                  <w:marBottom w:val="0"/>
                                                                                  <w:divBdr>
                                                                                    <w:top w:val="none" w:sz="0" w:space="0" w:color="auto"/>
                                                                                    <w:left w:val="none" w:sz="0" w:space="0" w:color="auto"/>
                                                                                    <w:bottom w:val="none" w:sz="0" w:space="0" w:color="auto"/>
                                                                                    <w:right w:val="none" w:sz="0" w:space="0" w:color="auto"/>
                                                                                  </w:divBdr>
                                                                                </w:div>
                                                                                <w:div w:id="677195147">
                                                                                  <w:marLeft w:val="0"/>
                                                                                  <w:marRight w:val="0"/>
                                                                                  <w:marTop w:val="0"/>
                                                                                  <w:marBottom w:val="0"/>
                                                                                  <w:divBdr>
                                                                                    <w:top w:val="none" w:sz="0" w:space="0" w:color="auto"/>
                                                                                    <w:left w:val="none" w:sz="0" w:space="0" w:color="auto"/>
                                                                                    <w:bottom w:val="none" w:sz="0" w:space="0" w:color="auto"/>
                                                                                    <w:right w:val="none" w:sz="0" w:space="0" w:color="auto"/>
                                                                                  </w:divBdr>
                                                                                </w:div>
                                                                                <w:div w:id="739444450">
                                                                                  <w:marLeft w:val="0"/>
                                                                                  <w:marRight w:val="0"/>
                                                                                  <w:marTop w:val="0"/>
                                                                                  <w:marBottom w:val="0"/>
                                                                                  <w:divBdr>
                                                                                    <w:top w:val="none" w:sz="0" w:space="0" w:color="auto"/>
                                                                                    <w:left w:val="none" w:sz="0" w:space="0" w:color="auto"/>
                                                                                    <w:bottom w:val="none" w:sz="0" w:space="0" w:color="auto"/>
                                                                                    <w:right w:val="none" w:sz="0" w:space="0" w:color="auto"/>
                                                                                  </w:divBdr>
                                                                                </w:div>
                                                                                <w:div w:id="770853936">
                                                                                  <w:marLeft w:val="0"/>
                                                                                  <w:marRight w:val="0"/>
                                                                                  <w:marTop w:val="0"/>
                                                                                  <w:marBottom w:val="0"/>
                                                                                  <w:divBdr>
                                                                                    <w:top w:val="none" w:sz="0" w:space="0" w:color="auto"/>
                                                                                    <w:left w:val="none" w:sz="0" w:space="0" w:color="auto"/>
                                                                                    <w:bottom w:val="none" w:sz="0" w:space="0" w:color="auto"/>
                                                                                    <w:right w:val="none" w:sz="0" w:space="0" w:color="auto"/>
                                                                                  </w:divBdr>
                                                                                </w:div>
                                                                                <w:div w:id="848375342">
                                                                                  <w:marLeft w:val="0"/>
                                                                                  <w:marRight w:val="0"/>
                                                                                  <w:marTop w:val="0"/>
                                                                                  <w:marBottom w:val="0"/>
                                                                                  <w:divBdr>
                                                                                    <w:top w:val="none" w:sz="0" w:space="0" w:color="auto"/>
                                                                                    <w:left w:val="none" w:sz="0" w:space="0" w:color="auto"/>
                                                                                    <w:bottom w:val="none" w:sz="0" w:space="0" w:color="auto"/>
                                                                                    <w:right w:val="none" w:sz="0" w:space="0" w:color="auto"/>
                                                                                  </w:divBdr>
                                                                                </w:div>
                                                                                <w:div w:id="877857915">
                                                                                  <w:marLeft w:val="0"/>
                                                                                  <w:marRight w:val="0"/>
                                                                                  <w:marTop w:val="0"/>
                                                                                  <w:marBottom w:val="0"/>
                                                                                  <w:divBdr>
                                                                                    <w:top w:val="none" w:sz="0" w:space="0" w:color="auto"/>
                                                                                    <w:left w:val="none" w:sz="0" w:space="0" w:color="auto"/>
                                                                                    <w:bottom w:val="none" w:sz="0" w:space="0" w:color="auto"/>
                                                                                    <w:right w:val="none" w:sz="0" w:space="0" w:color="auto"/>
                                                                                  </w:divBdr>
                                                                                </w:div>
                                                                                <w:div w:id="953173887">
                                                                                  <w:marLeft w:val="0"/>
                                                                                  <w:marRight w:val="0"/>
                                                                                  <w:marTop w:val="0"/>
                                                                                  <w:marBottom w:val="0"/>
                                                                                  <w:divBdr>
                                                                                    <w:top w:val="none" w:sz="0" w:space="0" w:color="auto"/>
                                                                                    <w:left w:val="none" w:sz="0" w:space="0" w:color="auto"/>
                                                                                    <w:bottom w:val="none" w:sz="0" w:space="0" w:color="auto"/>
                                                                                    <w:right w:val="none" w:sz="0" w:space="0" w:color="auto"/>
                                                                                  </w:divBdr>
                                                                                </w:div>
                                                                                <w:div w:id="994992089">
                                                                                  <w:marLeft w:val="0"/>
                                                                                  <w:marRight w:val="0"/>
                                                                                  <w:marTop w:val="0"/>
                                                                                  <w:marBottom w:val="0"/>
                                                                                  <w:divBdr>
                                                                                    <w:top w:val="none" w:sz="0" w:space="0" w:color="auto"/>
                                                                                    <w:left w:val="none" w:sz="0" w:space="0" w:color="auto"/>
                                                                                    <w:bottom w:val="none" w:sz="0" w:space="0" w:color="auto"/>
                                                                                    <w:right w:val="none" w:sz="0" w:space="0" w:color="auto"/>
                                                                                  </w:divBdr>
                                                                                </w:div>
                                                                                <w:div w:id="995568037">
                                                                                  <w:marLeft w:val="0"/>
                                                                                  <w:marRight w:val="0"/>
                                                                                  <w:marTop w:val="0"/>
                                                                                  <w:marBottom w:val="0"/>
                                                                                  <w:divBdr>
                                                                                    <w:top w:val="none" w:sz="0" w:space="0" w:color="auto"/>
                                                                                    <w:left w:val="none" w:sz="0" w:space="0" w:color="auto"/>
                                                                                    <w:bottom w:val="none" w:sz="0" w:space="0" w:color="auto"/>
                                                                                    <w:right w:val="none" w:sz="0" w:space="0" w:color="auto"/>
                                                                                  </w:divBdr>
                                                                                </w:div>
                                                                                <w:div w:id="1059865478">
                                                                                  <w:marLeft w:val="0"/>
                                                                                  <w:marRight w:val="0"/>
                                                                                  <w:marTop w:val="0"/>
                                                                                  <w:marBottom w:val="0"/>
                                                                                  <w:divBdr>
                                                                                    <w:top w:val="none" w:sz="0" w:space="0" w:color="auto"/>
                                                                                    <w:left w:val="none" w:sz="0" w:space="0" w:color="auto"/>
                                                                                    <w:bottom w:val="none" w:sz="0" w:space="0" w:color="auto"/>
                                                                                    <w:right w:val="none" w:sz="0" w:space="0" w:color="auto"/>
                                                                                  </w:divBdr>
                                                                                </w:div>
                                                                                <w:div w:id="1061908713">
                                                                                  <w:marLeft w:val="0"/>
                                                                                  <w:marRight w:val="0"/>
                                                                                  <w:marTop w:val="0"/>
                                                                                  <w:marBottom w:val="0"/>
                                                                                  <w:divBdr>
                                                                                    <w:top w:val="none" w:sz="0" w:space="0" w:color="auto"/>
                                                                                    <w:left w:val="none" w:sz="0" w:space="0" w:color="auto"/>
                                                                                    <w:bottom w:val="none" w:sz="0" w:space="0" w:color="auto"/>
                                                                                    <w:right w:val="none" w:sz="0" w:space="0" w:color="auto"/>
                                                                                  </w:divBdr>
                                                                                </w:div>
                                                                                <w:div w:id="1180702461">
                                                                                  <w:marLeft w:val="0"/>
                                                                                  <w:marRight w:val="0"/>
                                                                                  <w:marTop w:val="0"/>
                                                                                  <w:marBottom w:val="0"/>
                                                                                  <w:divBdr>
                                                                                    <w:top w:val="none" w:sz="0" w:space="0" w:color="auto"/>
                                                                                    <w:left w:val="none" w:sz="0" w:space="0" w:color="auto"/>
                                                                                    <w:bottom w:val="none" w:sz="0" w:space="0" w:color="auto"/>
                                                                                    <w:right w:val="none" w:sz="0" w:space="0" w:color="auto"/>
                                                                                  </w:divBdr>
                                                                                </w:div>
                                                                                <w:div w:id="1364938194">
                                                                                  <w:marLeft w:val="0"/>
                                                                                  <w:marRight w:val="0"/>
                                                                                  <w:marTop w:val="0"/>
                                                                                  <w:marBottom w:val="0"/>
                                                                                  <w:divBdr>
                                                                                    <w:top w:val="none" w:sz="0" w:space="0" w:color="auto"/>
                                                                                    <w:left w:val="none" w:sz="0" w:space="0" w:color="auto"/>
                                                                                    <w:bottom w:val="none" w:sz="0" w:space="0" w:color="auto"/>
                                                                                    <w:right w:val="none" w:sz="0" w:space="0" w:color="auto"/>
                                                                                  </w:divBdr>
                                                                                </w:div>
                                                                                <w:div w:id="1406104598">
                                                                                  <w:marLeft w:val="0"/>
                                                                                  <w:marRight w:val="0"/>
                                                                                  <w:marTop w:val="0"/>
                                                                                  <w:marBottom w:val="0"/>
                                                                                  <w:divBdr>
                                                                                    <w:top w:val="none" w:sz="0" w:space="0" w:color="auto"/>
                                                                                    <w:left w:val="none" w:sz="0" w:space="0" w:color="auto"/>
                                                                                    <w:bottom w:val="none" w:sz="0" w:space="0" w:color="auto"/>
                                                                                    <w:right w:val="none" w:sz="0" w:space="0" w:color="auto"/>
                                                                                  </w:divBdr>
                                                                                </w:div>
                                                                                <w:div w:id="1417677535">
                                                                                  <w:marLeft w:val="0"/>
                                                                                  <w:marRight w:val="0"/>
                                                                                  <w:marTop w:val="0"/>
                                                                                  <w:marBottom w:val="0"/>
                                                                                  <w:divBdr>
                                                                                    <w:top w:val="none" w:sz="0" w:space="0" w:color="auto"/>
                                                                                    <w:left w:val="none" w:sz="0" w:space="0" w:color="auto"/>
                                                                                    <w:bottom w:val="none" w:sz="0" w:space="0" w:color="auto"/>
                                                                                    <w:right w:val="none" w:sz="0" w:space="0" w:color="auto"/>
                                                                                  </w:divBdr>
                                                                                </w:div>
                                                                                <w:div w:id="1422526822">
                                                                                  <w:marLeft w:val="0"/>
                                                                                  <w:marRight w:val="0"/>
                                                                                  <w:marTop w:val="0"/>
                                                                                  <w:marBottom w:val="0"/>
                                                                                  <w:divBdr>
                                                                                    <w:top w:val="none" w:sz="0" w:space="0" w:color="auto"/>
                                                                                    <w:left w:val="none" w:sz="0" w:space="0" w:color="auto"/>
                                                                                    <w:bottom w:val="none" w:sz="0" w:space="0" w:color="auto"/>
                                                                                    <w:right w:val="none" w:sz="0" w:space="0" w:color="auto"/>
                                                                                  </w:divBdr>
                                                                                </w:div>
                                                                                <w:div w:id="1423257682">
                                                                                  <w:marLeft w:val="0"/>
                                                                                  <w:marRight w:val="0"/>
                                                                                  <w:marTop w:val="0"/>
                                                                                  <w:marBottom w:val="0"/>
                                                                                  <w:divBdr>
                                                                                    <w:top w:val="none" w:sz="0" w:space="0" w:color="auto"/>
                                                                                    <w:left w:val="none" w:sz="0" w:space="0" w:color="auto"/>
                                                                                    <w:bottom w:val="none" w:sz="0" w:space="0" w:color="auto"/>
                                                                                    <w:right w:val="none" w:sz="0" w:space="0" w:color="auto"/>
                                                                                  </w:divBdr>
                                                                                </w:div>
                                                                                <w:div w:id="1447582864">
                                                                                  <w:marLeft w:val="0"/>
                                                                                  <w:marRight w:val="0"/>
                                                                                  <w:marTop w:val="0"/>
                                                                                  <w:marBottom w:val="0"/>
                                                                                  <w:divBdr>
                                                                                    <w:top w:val="none" w:sz="0" w:space="0" w:color="auto"/>
                                                                                    <w:left w:val="none" w:sz="0" w:space="0" w:color="auto"/>
                                                                                    <w:bottom w:val="none" w:sz="0" w:space="0" w:color="auto"/>
                                                                                    <w:right w:val="none" w:sz="0" w:space="0" w:color="auto"/>
                                                                                  </w:divBdr>
                                                                                </w:div>
                                                                                <w:div w:id="1461607663">
                                                                                  <w:marLeft w:val="0"/>
                                                                                  <w:marRight w:val="0"/>
                                                                                  <w:marTop w:val="0"/>
                                                                                  <w:marBottom w:val="0"/>
                                                                                  <w:divBdr>
                                                                                    <w:top w:val="none" w:sz="0" w:space="0" w:color="auto"/>
                                                                                    <w:left w:val="none" w:sz="0" w:space="0" w:color="auto"/>
                                                                                    <w:bottom w:val="none" w:sz="0" w:space="0" w:color="auto"/>
                                                                                    <w:right w:val="none" w:sz="0" w:space="0" w:color="auto"/>
                                                                                  </w:divBdr>
                                                                                </w:div>
                                                                                <w:div w:id="1486969628">
                                                                                  <w:marLeft w:val="0"/>
                                                                                  <w:marRight w:val="0"/>
                                                                                  <w:marTop w:val="0"/>
                                                                                  <w:marBottom w:val="0"/>
                                                                                  <w:divBdr>
                                                                                    <w:top w:val="none" w:sz="0" w:space="0" w:color="auto"/>
                                                                                    <w:left w:val="none" w:sz="0" w:space="0" w:color="auto"/>
                                                                                    <w:bottom w:val="none" w:sz="0" w:space="0" w:color="auto"/>
                                                                                    <w:right w:val="none" w:sz="0" w:space="0" w:color="auto"/>
                                                                                  </w:divBdr>
                                                                                </w:div>
                                                                                <w:div w:id="1500386523">
                                                                                  <w:marLeft w:val="0"/>
                                                                                  <w:marRight w:val="0"/>
                                                                                  <w:marTop w:val="0"/>
                                                                                  <w:marBottom w:val="0"/>
                                                                                  <w:divBdr>
                                                                                    <w:top w:val="none" w:sz="0" w:space="0" w:color="auto"/>
                                                                                    <w:left w:val="none" w:sz="0" w:space="0" w:color="auto"/>
                                                                                    <w:bottom w:val="none" w:sz="0" w:space="0" w:color="auto"/>
                                                                                    <w:right w:val="none" w:sz="0" w:space="0" w:color="auto"/>
                                                                                  </w:divBdr>
                                                                                </w:div>
                                                                                <w:div w:id="1512454471">
                                                                                  <w:marLeft w:val="0"/>
                                                                                  <w:marRight w:val="0"/>
                                                                                  <w:marTop w:val="0"/>
                                                                                  <w:marBottom w:val="0"/>
                                                                                  <w:divBdr>
                                                                                    <w:top w:val="none" w:sz="0" w:space="0" w:color="auto"/>
                                                                                    <w:left w:val="none" w:sz="0" w:space="0" w:color="auto"/>
                                                                                    <w:bottom w:val="none" w:sz="0" w:space="0" w:color="auto"/>
                                                                                    <w:right w:val="none" w:sz="0" w:space="0" w:color="auto"/>
                                                                                  </w:divBdr>
                                                                                </w:div>
                                                                                <w:div w:id="1580018968">
                                                                                  <w:marLeft w:val="0"/>
                                                                                  <w:marRight w:val="0"/>
                                                                                  <w:marTop w:val="0"/>
                                                                                  <w:marBottom w:val="0"/>
                                                                                  <w:divBdr>
                                                                                    <w:top w:val="none" w:sz="0" w:space="0" w:color="auto"/>
                                                                                    <w:left w:val="none" w:sz="0" w:space="0" w:color="auto"/>
                                                                                    <w:bottom w:val="none" w:sz="0" w:space="0" w:color="auto"/>
                                                                                    <w:right w:val="none" w:sz="0" w:space="0" w:color="auto"/>
                                                                                  </w:divBdr>
                                                                                </w:div>
                                                                                <w:div w:id="1627081347">
                                                                                  <w:marLeft w:val="0"/>
                                                                                  <w:marRight w:val="0"/>
                                                                                  <w:marTop w:val="0"/>
                                                                                  <w:marBottom w:val="0"/>
                                                                                  <w:divBdr>
                                                                                    <w:top w:val="none" w:sz="0" w:space="0" w:color="auto"/>
                                                                                    <w:left w:val="none" w:sz="0" w:space="0" w:color="auto"/>
                                                                                    <w:bottom w:val="none" w:sz="0" w:space="0" w:color="auto"/>
                                                                                    <w:right w:val="none" w:sz="0" w:space="0" w:color="auto"/>
                                                                                  </w:divBdr>
                                                                                </w:div>
                                                                                <w:div w:id="1660109122">
                                                                                  <w:marLeft w:val="0"/>
                                                                                  <w:marRight w:val="0"/>
                                                                                  <w:marTop w:val="0"/>
                                                                                  <w:marBottom w:val="0"/>
                                                                                  <w:divBdr>
                                                                                    <w:top w:val="none" w:sz="0" w:space="0" w:color="auto"/>
                                                                                    <w:left w:val="none" w:sz="0" w:space="0" w:color="auto"/>
                                                                                    <w:bottom w:val="none" w:sz="0" w:space="0" w:color="auto"/>
                                                                                    <w:right w:val="none" w:sz="0" w:space="0" w:color="auto"/>
                                                                                  </w:divBdr>
                                                                                </w:div>
                                                                                <w:div w:id="1724868390">
                                                                                  <w:marLeft w:val="0"/>
                                                                                  <w:marRight w:val="0"/>
                                                                                  <w:marTop w:val="0"/>
                                                                                  <w:marBottom w:val="0"/>
                                                                                  <w:divBdr>
                                                                                    <w:top w:val="none" w:sz="0" w:space="0" w:color="auto"/>
                                                                                    <w:left w:val="none" w:sz="0" w:space="0" w:color="auto"/>
                                                                                    <w:bottom w:val="none" w:sz="0" w:space="0" w:color="auto"/>
                                                                                    <w:right w:val="none" w:sz="0" w:space="0" w:color="auto"/>
                                                                                  </w:divBdr>
                                                                                </w:div>
                                                                                <w:div w:id="1745758503">
                                                                                  <w:marLeft w:val="0"/>
                                                                                  <w:marRight w:val="0"/>
                                                                                  <w:marTop w:val="0"/>
                                                                                  <w:marBottom w:val="0"/>
                                                                                  <w:divBdr>
                                                                                    <w:top w:val="none" w:sz="0" w:space="0" w:color="auto"/>
                                                                                    <w:left w:val="none" w:sz="0" w:space="0" w:color="auto"/>
                                                                                    <w:bottom w:val="none" w:sz="0" w:space="0" w:color="auto"/>
                                                                                    <w:right w:val="none" w:sz="0" w:space="0" w:color="auto"/>
                                                                                  </w:divBdr>
                                                                                </w:div>
                                                                                <w:div w:id="1774092000">
                                                                                  <w:marLeft w:val="0"/>
                                                                                  <w:marRight w:val="0"/>
                                                                                  <w:marTop w:val="0"/>
                                                                                  <w:marBottom w:val="0"/>
                                                                                  <w:divBdr>
                                                                                    <w:top w:val="none" w:sz="0" w:space="0" w:color="auto"/>
                                                                                    <w:left w:val="none" w:sz="0" w:space="0" w:color="auto"/>
                                                                                    <w:bottom w:val="none" w:sz="0" w:space="0" w:color="auto"/>
                                                                                    <w:right w:val="none" w:sz="0" w:space="0" w:color="auto"/>
                                                                                  </w:divBdr>
                                                                                </w:div>
                                                                                <w:div w:id="1944456761">
                                                                                  <w:marLeft w:val="0"/>
                                                                                  <w:marRight w:val="0"/>
                                                                                  <w:marTop w:val="0"/>
                                                                                  <w:marBottom w:val="0"/>
                                                                                  <w:divBdr>
                                                                                    <w:top w:val="none" w:sz="0" w:space="0" w:color="auto"/>
                                                                                    <w:left w:val="none" w:sz="0" w:space="0" w:color="auto"/>
                                                                                    <w:bottom w:val="none" w:sz="0" w:space="0" w:color="auto"/>
                                                                                    <w:right w:val="none" w:sz="0" w:space="0" w:color="auto"/>
                                                                                  </w:divBdr>
                                                                                </w:div>
                                                                                <w:div w:id="1968856266">
                                                                                  <w:marLeft w:val="0"/>
                                                                                  <w:marRight w:val="0"/>
                                                                                  <w:marTop w:val="0"/>
                                                                                  <w:marBottom w:val="0"/>
                                                                                  <w:divBdr>
                                                                                    <w:top w:val="none" w:sz="0" w:space="0" w:color="auto"/>
                                                                                    <w:left w:val="none" w:sz="0" w:space="0" w:color="auto"/>
                                                                                    <w:bottom w:val="none" w:sz="0" w:space="0" w:color="auto"/>
                                                                                    <w:right w:val="none" w:sz="0" w:space="0" w:color="auto"/>
                                                                                  </w:divBdr>
                                                                                </w:div>
                                                                                <w:div w:id="2121030369">
                                                                                  <w:marLeft w:val="0"/>
                                                                                  <w:marRight w:val="0"/>
                                                                                  <w:marTop w:val="0"/>
                                                                                  <w:marBottom w:val="0"/>
                                                                                  <w:divBdr>
                                                                                    <w:top w:val="none" w:sz="0" w:space="0" w:color="auto"/>
                                                                                    <w:left w:val="none" w:sz="0" w:space="0" w:color="auto"/>
                                                                                    <w:bottom w:val="none" w:sz="0" w:space="0" w:color="auto"/>
                                                                                    <w:right w:val="none" w:sz="0" w:space="0" w:color="auto"/>
                                                                                  </w:divBdr>
                                                                                </w:div>
                                                                                <w:div w:id="21440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928793">
      <w:bodyDiv w:val="1"/>
      <w:marLeft w:val="0"/>
      <w:marRight w:val="0"/>
      <w:marTop w:val="0"/>
      <w:marBottom w:val="0"/>
      <w:divBdr>
        <w:top w:val="none" w:sz="0" w:space="0" w:color="auto"/>
        <w:left w:val="none" w:sz="0" w:space="0" w:color="auto"/>
        <w:bottom w:val="none" w:sz="0" w:space="0" w:color="auto"/>
        <w:right w:val="none" w:sz="0" w:space="0" w:color="auto"/>
      </w:divBdr>
    </w:div>
    <w:div w:id="1862283546">
      <w:bodyDiv w:val="1"/>
      <w:marLeft w:val="0"/>
      <w:marRight w:val="0"/>
      <w:marTop w:val="0"/>
      <w:marBottom w:val="0"/>
      <w:divBdr>
        <w:top w:val="none" w:sz="0" w:space="0" w:color="auto"/>
        <w:left w:val="none" w:sz="0" w:space="0" w:color="auto"/>
        <w:bottom w:val="none" w:sz="0" w:space="0" w:color="auto"/>
        <w:right w:val="none" w:sz="0" w:space="0" w:color="auto"/>
      </w:divBdr>
    </w:div>
    <w:div w:id="1866284683">
      <w:bodyDiv w:val="1"/>
      <w:marLeft w:val="0"/>
      <w:marRight w:val="0"/>
      <w:marTop w:val="0"/>
      <w:marBottom w:val="0"/>
      <w:divBdr>
        <w:top w:val="none" w:sz="0" w:space="0" w:color="auto"/>
        <w:left w:val="none" w:sz="0" w:space="0" w:color="auto"/>
        <w:bottom w:val="none" w:sz="0" w:space="0" w:color="auto"/>
        <w:right w:val="none" w:sz="0" w:space="0" w:color="auto"/>
      </w:divBdr>
    </w:div>
    <w:div w:id="1869681744">
      <w:bodyDiv w:val="1"/>
      <w:marLeft w:val="0"/>
      <w:marRight w:val="0"/>
      <w:marTop w:val="0"/>
      <w:marBottom w:val="0"/>
      <w:divBdr>
        <w:top w:val="none" w:sz="0" w:space="0" w:color="auto"/>
        <w:left w:val="none" w:sz="0" w:space="0" w:color="auto"/>
        <w:bottom w:val="none" w:sz="0" w:space="0" w:color="auto"/>
        <w:right w:val="none" w:sz="0" w:space="0" w:color="auto"/>
      </w:divBdr>
    </w:div>
    <w:div w:id="1872837479">
      <w:bodyDiv w:val="1"/>
      <w:marLeft w:val="0"/>
      <w:marRight w:val="0"/>
      <w:marTop w:val="0"/>
      <w:marBottom w:val="0"/>
      <w:divBdr>
        <w:top w:val="none" w:sz="0" w:space="0" w:color="auto"/>
        <w:left w:val="none" w:sz="0" w:space="0" w:color="auto"/>
        <w:bottom w:val="none" w:sz="0" w:space="0" w:color="auto"/>
        <w:right w:val="none" w:sz="0" w:space="0" w:color="auto"/>
      </w:divBdr>
    </w:div>
    <w:div w:id="1882356434">
      <w:bodyDiv w:val="1"/>
      <w:marLeft w:val="0"/>
      <w:marRight w:val="0"/>
      <w:marTop w:val="0"/>
      <w:marBottom w:val="0"/>
      <w:divBdr>
        <w:top w:val="none" w:sz="0" w:space="0" w:color="auto"/>
        <w:left w:val="none" w:sz="0" w:space="0" w:color="auto"/>
        <w:bottom w:val="none" w:sz="0" w:space="0" w:color="auto"/>
        <w:right w:val="none" w:sz="0" w:space="0" w:color="auto"/>
      </w:divBdr>
    </w:div>
    <w:div w:id="1882739956">
      <w:bodyDiv w:val="1"/>
      <w:marLeft w:val="0"/>
      <w:marRight w:val="0"/>
      <w:marTop w:val="0"/>
      <w:marBottom w:val="0"/>
      <w:divBdr>
        <w:top w:val="none" w:sz="0" w:space="0" w:color="auto"/>
        <w:left w:val="none" w:sz="0" w:space="0" w:color="auto"/>
        <w:bottom w:val="none" w:sz="0" w:space="0" w:color="auto"/>
        <w:right w:val="none" w:sz="0" w:space="0" w:color="auto"/>
      </w:divBdr>
    </w:div>
    <w:div w:id="1886063972">
      <w:bodyDiv w:val="1"/>
      <w:marLeft w:val="0"/>
      <w:marRight w:val="0"/>
      <w:marTop w:val="0"/>
      <w:marBottom w:val="0"/>
      <w:divBdr>
        <w:top w:val="none" w:sz="0" w:space="0" w:color="auto"/>
        <w:left w:val="none" w:sz="0" w:space="0" w:color="auto"/>
        <w:bottom w:val="none" w:sz="0" w:space="0" w:color="auto"/>
        <w:right w:val="none" w:sz="0" w:space="0" w:color="auto"/>
      </w:divBdr>
    </w:div>
    <w:div w:id="1918589967">
      <w:bodyDiv w:val="1"/>
      <w:marLeft w:val="0"/>
      <w:marRight w:val="0"/>
      <w:marTop w:val="0"/>
      <w:marBottom w:val="0"/>
      <w:divBdr>
        <w:top w:val="none" w:sz="0" w:space="0" w:color="auto"/>
        <w:left w:val="none" w:sz="0" w:space="0" w:color="auto"/>
        <w:bottom w:val="none" w:sz="0" w:space="0" w:color="auto"/>
        <w:right w:val="none" w:sz="0" w:space="0" w:color="auto"/>
      </w:divBdr>
    </w:div>
    <w:div w:id="1927811064">
      <w:bodyDiv w:val="1"/>
      <w:marLeft w:val="0"/>
      <w:marRight w:val="0"/>
      <w:marTop w:val="0"/>
      <w:marBottom w:val="0"/>
      <w:divBdr>
        <w:top w:val="none" w:sz="0" w:space="0" w:color="auto"/>
        <w:left w:val="none" w:sz="0" w:space="0" w:color="auto"/>
        <w:bottom w:val="none" w:sz="0" w:space="0" w:color="auto"/>
        <w:right w:val="none" w:sz="0" w:space="0" w:color="auto"/>
      </w:divBdr>
    </w:div>
    <w:div w:id="1945307766">
      <w:bodyDiv w:val="1"/>
      <w:marLeft w:val="0"/>
      <w:marRight w:val="0"/>
      <w:marTop w:val="0"/>
      <w:marBottom w:val="0"/>
      <w:divBdr>
        <w:top w:val="none" w:sz="0" w:space="0" w:color="auto"/>
        <w:left w:val="none" w:sz="0" w:space="0" w:color="auto"/>
        <w:bottom w:val="none" w:sz="0" w:space="0" w:color="auto"/>
        <w:right w:val="none" w:sz="0" w:space="0" w:color="auto"/>
      </w:divBdr>
    </w:div>
    <w:div w:id="1974944988">
      <w:bodyDiv w:val="1"/>
      <w:marLeft w:val="0"/>
      <w:marRight w:val="0"/>
      <w:marTop w:val="0"/>
      <w:marBottom w:val="0"/>
      <w:divBdr>
        <w:top w:val="none" w:sz="0" w:space="0" w:color="auto"/>
        <w:left w:val="none" w:sz="0" w:space="0" w:color="auto"/>
        <w:bottom w:val="none" w:sz="0" w:space="0" w:color="auto"/>
        <w:right w:val="none" w:sz="0" w:space="0" w:color="auto"/>
      </w:divBdr>
    </w:div>
    <w:div w:id="1995598455">
      <w:bodyDiv w:val="1"/>
      <w:marLeft w:val="0"/>
      <w:marRight w:val="0"/>
      <w:marTop w:val="0"/>
      <w:marBottom w:val="0"/>
      <w:divBdr>
        <w:top w:val="none" w:sz="0" w:space="0" w:color="auto"/>
        <w:left w:val="none" w:sz="0" w:space="0" w:color="auto"/>
        <w:bottom w:val="none" w:sz="0" w:space="0" w:color="auto"/>
        <w:right w:val="none" w:sz="0" w:space="0" w:color="auto"/>
      </w:divBdr>
      <w:divsChild>
        <w:div w:id="1388800344">
          <w:marLeft w:val="0"/>
          <w:marRight w:val="0"/>
          <w:marTop w:val="0"/>
          <w:marBottom w:val="0"/>
          <w:divBdr>
            <w:top w:val="none" w:sz="0" w:space="0" w:color="auto"/>
            <w:left w:val="none" w:sz="0" w:space="0" w:color="auto"/>
            <w:bottom w:val="none" w:sz="0" w:space="0" w:color="auto"/>
            <w:right w:val="none" w:sz="0" w:space="0" w:color="auto"/>
          </w:divBdr>
          <w:divsChild>
            <w:div w:id="238827095">
              <w:marLeft w:val="0"/>
              <w:marRight w:val="0"/>
              <w:marTop w:val="0"/>
              <w:marBottom w:val="0"/>
              <w:divBdr>
                <w:top w:val="none" w:sz="0" w:space="0" w:color="auto"/>
                <w:left w:val="none" w:sz="0" w:space="0" w:color="auto"/>
                <w:bottom w:val="none" w:sz="0" w:space="0" w:color="auto"/>
                <w:right w:val="none" w:sz="0" w:space="0" w:color="auto"/>
              </w:divBdr>
              <w:divsChild>
                <w:div w:id="290789688">
                  <w:marLeft w:val="0"/>
                  <w:marRight w:val="0"/>
                  <w:marTop w:val="0"/>
                  <w:marBottom w:val="0"/>
                  <w:divBdr>
                    <w:top w:val="none" w:sz="0" w:space="0" w:color="auto"/>
                    <w:left w:val="none" w:sz="0" w:space="0" w:color="auto"/>
                    <w:bottom w:val="none" w:sz="0" w:space="0" w:color="auto"/>
                    <w:right w:val="none" w:sz="0" w:space="0" w:color="auto"/>
                  </w:divBdr>
                  <w:divsChild>
                    <w:div w:id="1263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0803">
      <w:bodyDiv w:val="1"/>
      <w:marLeft w:val="0"/>
      <w:marRight w:val="0"/>
      <w:marTop w:val="0"/>
      <w:marBottom w:val="0"/>
      <w:divBdr>
        <w:top w:val="none" w:sz="0" w:space="0" w:color="auto"/>
        <w:left w:val="none" w:sz="0" w:space="0" w:color="auto"/>
        <w:bottom w:val="none" w:sz="0" w:space="0" w:color="auto"/>
        <w:right w:val="none" w:sz="0" w:space="0" w:color="auto"/>
      </w:divBdr>
    </w:div>
    <w:div w:id="2002154349">
      <w:bodyDiv w:val="1"/>
      <w:marLeft w:val="0"/>
      <w:marRight w:val="0"/>
      <w:marTop w:val="0"/>
      <w:marBottom w:val="0"/>
      <w:divBdr>
        <w:top w:val="none" w:sz="0" w:space="0" w:color="auto"/>
        <w:left w:val="none" w:sz="0" w:space="0" w:color="auto"/>
        <w:bottom w:val="none" w:sz="0" w:space="0" w:color="auto"/>
        <w:right w:val="none" w:sz="0" w:space="0" w:color="auto"/>
      </w:divBdr>
    </w:div>
    <w:div w:id="2015305173">
      <w:bodyDiv w:val="1"/>
      <w:marLeft w:val="0"/>
      <w:marRight w:val="0"/>
      <w:marTop w:val="0"/>
      <w:marBottom w:val="0"/>
      <w:divBdr>
        <w:top w:val="none" w:sz="0" w:space="0" w:color="auto"/>
        <w:left w:val="none" w:sz="0" w:space="0" w:color="auto"/>
        <w:bottom w:val="none" w:sz="0" w:space="0" w:color="auto"/>
        <w:right w:val="none" w:sz="0" w:space="0" w:color="auto"/>
      </w:divBdr>
    </w:div>
    <w:div w:id="2019652694">
      <w:bodyDiv w:val="1"/>
      <w:marLeft w:val="0"/>
      <w:marRight w:val="0"/>
      <w:marTop w:val="0"/>
      <w:marBottom w:val="0"/>
      <w:divBdr>
        <w:top w:val="none" w:sz="0" w:space="0" w:color="auto"/>
        <w:left w:val="none" w:sz="0" w:space="0" w:color="auto"/>
        <w:bottom w:val="none" w:sz="0" w:space="0" w:color="auto"/>
        <w:right w:val="none" w:sz="0" w:space="0" w:color="auto"/>
      </w:divBdr>
    </w:div>
    <w:div w:id="2030444287">
      <w:bodyDiv w:val="1"/>
      <w:marLeft w:val="0"/>
      <w:marRight w:val="0"/>
      <w:marTop w:val="0"/>
      <w:marBottom w:val="0"/>
      <w:divBdr>
        <w:top w:val="none" w:sz="0" w:space="0" w:color="auto"/>
        <w:left w:val="none" w:sz="0" w:space="0" w:color="auto"/>
        <w:bottom w:val="none" w:sz="0" w:space="0" w:color="auto"/>
        <w:right w:val="none" w:sz="0" w:space="0" w:color="auto"/>
      </w:divBdr>
    </w:div>
    <w:div w:id="2081246842">
      <w:bodyDiv w:val="1"/>
      <w:marLeft w:val="0"/>
      <w:marRight w:val="0"/>
      <w:marTop w:val="0"/>
      <w:marBottom w:val="0"/>
      <w:divBdr>
        <w:top w:val="none" w:sz="0" w:space="0" w:color="auto"/>
        <w:left w:val="none" w:sz="0" w:space="0" w:color="auto"/>
        <w:bottom w:val="none" w:sz="0" w:space="0" w:color="auto"/>
        <w:right w:val="none" w:sz="0" w:space="0" w:color="auto"/>
      </w:divBdr>
    </w:div>
    <w:div w:id="2083065327">
      <w:bodyDiv w:val="1"/>
      <w:marLeft w:val="0"/>
      <w:marRight w:val="0"/>
      <w:marTop w:val="0"/>
      <w:marBottom w:val="0"/>
      <w:divBdr>
        <w:top w:val="none" w:sz="0" w:space="0" w:color="auto"/>
        <w:left w:val="none" w:sz="0" w:space="0" w:color="auto"/>
        <w:bottom w:val="none" w:sz="0" w:space="0" w:color="auto"/>
        <w:right w:val="none" w:sz="0" w:space="0" w:color="auto"/>
      </w:divBdr>
    </w:div>
    <w:div w:id="2088457527">
      <w:bodyDiv w:val="1"/>
      <w:marLeft w:val="0"/>
      <w:marRight w:val="0"/>
      <w:marTop w:val="0"/>
      <w:marBottom w:val="0"/>
      <w:divBdr>
        <w:top w:val="none" w:sz="0" w:space="0" w:color="auto"/>
        <w:left w:val="none" w:sz="0" w:space="0" w:color="auto"/>
        <w:bottom w:val="none" w:sz="0" w:space="0" w:color="auto"/>
        <w:right w:val="none" w:sz="0" w:space="0" w:color="auto"/>
      </w:divBdr>
    </w:div>
    <w:div w:id="2090468761">
      <w:bodyDiv w:val="1"/>
      <w:marLeft w:val="0"/>
      <w:marRight w:val="0"/>
      <w:marTop w:val="0"/>
      <w:marBottom w:val="0"/>
      <w:divBdr>
        <w:top w:val="none" w:sz="0" w:space="0" w:color="auto"/>
        <w:left w:val="none" w:sz="0" w:space="0" w:color="auto"/>
        <w:bottom w:val="none" w:sz="0" w:space="0" w:color="auto"/>
        <w:right w:val="none" w:sz="0" w:space="0" w:color="auto"/>
      </w:divBdr>
    </w:div>
    <w:div w:id="2097551471">
      <w:bodyDiv w:val="1"/>
      <w:marLeft w:val="0"/>
      <w:marRight w:val="0"/>
      <w:marTop w:val="0"/>
      <w:marBottom w:val="0"/>
      <w:divBdr>
        <w:top w:val="none" w:sz="0" w:space="0" w:color="auto"/>
        <w:left w:val="none" w:sz="0" w:space="0" w:color="auto"/>
        <w:bottom w:val="none" w:sz="0" w:space="0" w:color="auto"/>
        <w:right w:val="none" w:sz="0" w:space="0" w:color="auto"/>
      </w:divBdr>
    </w:div>
    <w:div w:id="2099204115">
      <w:bodyDiv w:val="1"/>
      <w:marLeft w:val="0"/>
      <w:marRight w:val="0"/>
      <w:marTop w:val="0"/>
      <w:marBottom w:val="0"/>
      <w:divBdr>
        <w:top w:val="none" w:sz="0" w:space="0" w:color="auto"/>
        <w:left w:val="none" w:sz="0" w:space="0" w:color="auto"/>
        <w:bottom w:val="none" w:sz="0" w:space="0" w:color="auto"/>
        <w:right w:val="none" w:sz="0" w:space="0" w:color="auto"/>
      </w:divBdr>
    </w:div>
    <w:div w:id="2102215042">
      <w:bodyDiv w:val="1"/>
      <w:marLeft w:val="0"/>
      <w:marRight w:val="0"/>
      <w:marTop w:val="0"/>
      <w:marBottom w:val="0"/>
      <w:divBdr>
        <w:top w:val="none" w:sz="0" w:space="0" w:color="auto"/>
        <w:left w:val="none" w:sz="0" w:space="0" w:color="auto"/>
        <w:bottom w:val="none" w:sz="0" w:space="0" w:color="auto"/>
        <w:right w:val="none" w:sz="0" w:space="0" w:color="auto"/>
      </w:divBdr>
    </w:div>
    <w:div w:id="2122217178">
      <w:bodyDiv w:val="1"/>
      <w:marLeft w:val="0"/>
      <w:marRight w:val="0"/>
      <w:marTop w:val="0"/>
      <w:marBottom w:val="0"/>
      <w:divBdr>
        <w:top w:val="none" w:sz="0" w:space="0" w:color="auto"/>
        <w:left w:val="none" w:sz="0" w:space="0" w:color="auto"/>
        <w:bottom w:val="none" w:sz="0" w:space="0" w:color="auto"/>
        <w:right w:val="none" w:sz="0" w:space="0" w:color="auto"/>
      </w:divBdr>
    </w:div>
    <w:div w:id="2131707166">
      <w:bodyDiv w:val="1"/>
      <w:marLeft w:val="0"/>
      <w:marRight w:val="0"/>
      <w:marTop w:val="0"/>
      <w:marBottom w:val="0"/>
      <w:divBdr>
        <w:top w:val="none" w:sz="0" w:space="0" w:color="auto"/>
        <w:left w:val="none" w:sz="0" w:space="0" w:color="auto"/>
        <w:bottom w:val="none" w:sz="0" w:space="0" w:color="auto"/>
        <w:right w:val="none" w:sz="0" w:space="0" w:color="auto"/>
      </w:divBdr>
    </w:div>
    <w:div w:id="2138915133">
      <w:bodyDiv w:val="1"/>
      <w:marLeft w:val="0"/>
      <w:marRight w:val="0"/>
      <w:marTop w:val="0"/>
      <w:marBottom w:val="0"/>
      <w:divBdr>
        <w:top w:val="none" w:sz="0" w:space="0" w:color="auto"/>
        <w:left w:val="none" w:sz="0" w:space="0" w:color="auto"/>
        <w:bottom w:val="none" w:sz="0" w:space="0" w:color="auto"/>
        <w:right w:val="none" w:sz="0" w:space="0" w:color="auto"/>
      </w:divBdr>
    </w:div>
    <w:div w:id="214180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cottish-enterprise.com/" TargetMode="External"/><Relationship Id="rId26" Type="http://schemas.openxmlformats.org/officeDocument/2006/relationships/chart" Target="charts/chart5.xml"/><Relationship Id="rId39"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cottish-enterprise.com/media/1955/business-plan-2018.pdf"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intranet.scotent.co.uk/Corporate/Hr-corp/Hr-employee_handbook/Hr-leave/Pages/Special-Leave.aspx" TargetMode="External"/><Relationship Id="rId29" Type="http://schemas.openxmlformats.org/officeDocument/2006/relationships/chart" Target="charts/chart8.xml"/><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gov.uk/ssi/2016/159/pdfs/ssi_20160159_en.pdf" TargetMode="External"/><Relationship Id="rId32" Type="http://schemas.openxmlformats.org/officeDocument/2006/relationships/chart" Target="charts/chart11.xml"/><Relationship Id="rId37" Type="http://schemas.openxmlformats.org/officeDocument/2006/relationships/image" Target="media/image5.emf"/><Relationship Id="rId40"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intranet.scotent.co.uk/Corporate/Hr-corp/Hr-employee_handbook/Hr-general-policies/Pages/Carers.aspx" TargetMode="External"/><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image" Target="media/image3.emf"/><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scotent.sharepoint.com/sites/HR/HR%20Systems%20%20Reporting/HR%20Reporting/Equal%20Opportunities/EO%20annual%20report/2018/Analysis%20-%20data%20at%201%20Oct%202018/2.Occupational%20segregation%20and%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scotent.sharepoint.com/sites/HR/HR%20Systems%20%20Reporting/HR%20Reporting/Equal%20Opportunities/EO%20annual%20report/2018/Analysis%20-%20data%20at%201%20Oct%202018/2.Occupational%20segregation%20and%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Analysis%20-%20data%20at%201%20Oct%202018/Division%20table%2007.11.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scotent.sharepoint.com/sites/HR/HR%20Systems%20%20Reporting/HR%20Reporting/Equal%20Opportunities/EO%20annual%20report/2018/updated%20tables%20-%20august%202019/Appendix%201%20amendments%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t>Women in grades:</a:t>
            </a:r>
            <a:r>
              <a:rPr lang="en-GB" sz="1100" b="1" baseline="0"/>
              <a:t> </a:t>
            </a:r>
            <a:r>
              <a:rPr lang="en-GB" sz="1100" b="1"/>
              <a:t>2017</a:t>
            </a:r>
            <a:r>
              <a:rPr lang="en-GB" sz="1100" b="1" baseline="0"/>
              <a:t> </a:t>
            </a:r>
            <a:r>
              <a:rPr lang="en-GB" sz="1100" b="1"/>
              <a:t>and 2019 mainstreaming reports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Sheet1!$C$22</c:f>
              <c:strCache>
                <c:ptCount val="1"/>
                <c:pt idx="0">
                  <c:v>2017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Sheet1!$B$23:$B$34</c:f>
              <c:strCache>
                <c:ptCount val="12"/>
                <c:pt idx="0">
                  <c:v>Graduate</c:v>
                </c:pt>
                <c:pt idx="1">
                  <c:v>10</c:v>
                </c:pt>
                <c:pt idx="2">
                  <c:v>9</c:v>
                </c:pt>
                <c:pt idx="3">
                  <c:v>8</c:v>
                </c:pt>
                <c:pt idx="4">
                  <c:v>7</c:v>
                </c:pt>
                <c:pt idx="5">
                  <c:v>6</c:v>
                </c:pt>
                <c:pt idx="6">
                  <c:v>5</c:v>
                </c:pt>
                <c:pt idx="7">
                  <c:v>4</c:v>
                </c:pt>
                <c:pt idx="8">
                  <c:v>3</c:v>
                </c:pt>
                <c:pt idx="9">
                  <c:v>2</c:v>
                </c:pt>
                <c:pt idx="10">
                  <c:v>1</c:v>
                </c:pt>
                <c:pt idx="11">
                  <c:v>CEO</c:v>
                </c:pt>
              </c:strCache>
            </c:strRef>
          </c:cat>
          <c:val>
            <c:numRef>
              <c:f>Sheet1!$C$23:$C$34</c:f>
              <c:numCache>
                <c:formatCode>0.0%</c:formatCode>
                <c:ptCount val="12"/>
                <c:pt idx="0">
                  <c:v>1</c:v>
                </c:pt>
                <c:pt idx="1">
                  <c:v>0.59399999999999997</c:v>
                </c:pt>
                <c:pt idx="2">
                  <c:v>0.88900000000000001</c:v>
                </c:pt>
                <c:pt idx="3">
                  <c:v>0.77100000000000002</c:v>
                </c:pt>
                <c:pt idx="4">
                  <c:v>0.73599999999999999</c:v>
                </c:pt>
                <c:pt idx="5">
                  <c:v>0.55700000000000005</c:v>
                </c:pt>
                <c:pt idx="6">
                  <c:v>0.45600000000000002</c:v>
                </c:pt>
                <c:pt idx="7">
                  <c:v>0.45</c:v>
                </c:pt>
                <c:pt idx="8">
                  <c:v>0.49099999999999999</c:v>
                </c:pt>
                <c:pt idx="9">
                  <c:v>0.33300000000000002</c:v>
                </c:pt>
                <c:pt idx="10">
                  <c:v>0.42899999999999999</c:v>
                </c:pt>
                <c:pt idx="11">
                  <c:v>1</c:v>
                </c:pt>
              </c:numCache>
            </c:numRef>
          </c:val>
          <c:smooth val="0"/>
          <c:extLst>
            <c:ext xmlns:c16="http://schemas.microsoft.com/office/drawing/2014/chart" uri="{C3380CC4-5D6E-409C-BE32-E72D297353CC}">
              <c16:uniqueId val="{00000000-217A-4B3A-B2E7-D618FA299610}"/>
            </c:ext>
          </c:extLst>
        </c:ser>
        <c:ser>
          <c:idx val="1"/>
          <c:order val="1"/>
          <c:tx>
            <c:strRef>
              <c:f>Sheet1!$D$22</c:f>
              <c:strCache>
                <c:ptCount val="1"/>
                <c:pt idx="0">
                  <c:v>2019</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Sheet1!$B$23:$B$34</c:f>
              <c:strCache>
                <c:ptCount val="12"/>
                <c:pt idx="0">
                  <c:v>Graduate</c:v>
                </c:pt>
                <c:pt idx="1">
                  <c:v>10</c:v>
                </c:pt>
                <c:pt idx="2">
                  <c:v>9</c:v>
                </c:pt>
                <c:pt idx="3">
                  <c:v>8</c:v>
                </c:pt>
                <c:pt idx="4">
                  <c:v>7</c:v>
                </c:pt>
                <c:pt idx="5">
                  <c:v>6</c:v>
                </c:pt>
                <c:pt idx="6">
                  <c:v>5</c:v>
                </c:pt>
                <c:pt idx="7">
                  <c:v>4</c:v>
                </c:pt>
                <c:pt idx="8">
                  <c:v>3</c:v>
                </c:pt>
                <c:pt idx="9">
                  <c:v>2</c:v>
                </c:pt>
                <c:pt idx="10">
                  <c:v>1</c:v>
                </c:pt>
                <c:pt idx="11">
                  <c:v>CEO</c:v>
                </c:pt>
              </c:strCache>
            </c:strRef>
          </c:cat>
          <c:val>
            <c:numRef>
              <c:f>Sheet1!$D$23:$D$34</c:f>
              <c:numCache>
                <c:formatCode>0.0%</c:formatCode>
                <c:ptCount val="12"/>
                <c:pt idx="0">
                  <c:v>0</c:v>
                </c:pt>
                <c:pt idx="1">
                  <c:v>0.5</c:v>
                </c:pt>
                <c:pt idx="2">
                  <c:v>0.90588235294117647</c:v>
                </c:pt>
                <c:pt idx="3">
                  <c:v>0.8</c:v>
                </c:pt>
                <c:pt idx="4">
                  <c:v>0.73529411764705888</c:v>
                </c:pt>
                <c:pt idx="5">
                  <c:v>0.57086614173228345</c:v>
                </c:pt>
                <c:pt idx="6">
                  <c:v>0.47058823529411764</c:v>
                </c:pt>
                <c:pt idx="7">
                  <c:v>0.46774193548387094</c:v>
                </c:pt>
                <c:pt idx="8">
                  <c:v>0.46551724137931033</c:v>
                </c:pt>
                <c:pt idx="9">
                  <c:v>0.3125</c:v>
                </c:pt>
                <c:pt idx="10">
                  <c:v>0.5714285714285714</c:v>
                </c:pt>
                <c:pt idx="11">
                  <c:v>0</c:v>
                </c:pt>
              </c:numCache>
            </c:numRef>
          </c:val>
          <c:smooth val="0"/>
          <c:extLst>
            <c:ext xmlns:c16="http://schemas.microsoft.com/office/drawing/2014/chart" uri="{C3380CC4-5D6E-409C-BE32-E72D297353CC}">
              <c16:uniqueId val="{00000001-217A-4B3A-B2E7-D618FA299610}"/>
            </c:ext>
          </c:extLst>
        </c:ser>
        <c:dLbls>
          <c:showLegendKey val="0"/>
          <c:showVal val="0"/>
          <c:showCatName val="0"/>
          <c:showSerName val="0"/>
          <c:showPercent val="0"/>
          <c:showBubbleSize val="0"/>
        </c:dLbls>
        <c:marker val="1"/>
        <c:smooth val="0"/>
        <c:axId val="239634912"/>
        <c:axId val="185552264"/>
      </c:lineChart>
      <c:catAx>
        <c:axId val="2396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52264"/>
        <c:crosses val="autoZero"/>
        <c:auto val="1"/>
        <c:lblAlgn val="ctr"/>
        <c:lblOffset val="100"/>
        <c:noMultiLvlLbl val="0"/>
      </c:catAx>
      <c:valAx>
        <c:axId val="18555226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634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 (masked).xlsx]Sexual Orientation'!$B$13</c:f>
              <c:strCache>
                <c:ptCount val="1"/>
                <c:pt idx="0">
                  <c:v>Bi-Sexual, Gay, Lesbian or Other</c:v>
                </c:pt>
              </c:strCache>
            </c:strRef>
          </c:tx>
          <c:invertIfNegative val="0"/>
          <c:cat>
            <c:strRef>
              <c:f>'https://scotent.sharepoint.com/sites/HR/HR Systems  Reporting/HR Reporting/Equal Opportunities/EO annual report/2018/updated tables - august 2019/[WF EO Trend Analysis 2018 (masked).xlsx]Sexual Orientation'!$F$12:$K$12</c:f>
              <c:strCache>
                <c:ptCount val="6"/>
                <c:pt idx="0">
                  <c:v>2014</c:v>
                </c:pt>
                <c:pt idx="1">
                  <c:v>2015</c:v>
                </c:pt>
                <c:pt idx="2">
                  <c:v>2016</c:v>
                </c:pt>
                <c:pt idx="3">
                  <c:v>2017</c:v>
                </c:pt>
                <c:pt idx="4">
                  <c:v>2018</c:v>
                </c:pt>
                <c:pt idx="5">
                  <c:v>Stonewall</c:v>
                </c:pt>
              </c:strCache>
            </c:strRef>
          </c:cat>
          <c:val>
            <c:numRef>
              <c:f>'https://scotent.sharepoint.com/sites/HR/HR Systems  Reporting/HR Reporting/Equal Opportunities/EO annual report/2018/updated tables - august 2019/[WF EO Trend Analysis 2018 (masked).xlsx]Sexual Orientation'!$F$13:$K$13</c:f>
              <c:numCache>
                <c:formatCode>General</c:formatCode>
                <c:ptCount val="6"/>
                <c:pt idx="0">
                  <c:v>1.2998266897746967E-2</c:v>
                </c:pt>
                <c:pt idx="1">
                  <c:v>1.3179571663920923E-2</c:v>
                </c:pt>
                <c:pt idx="2">
                  <c:v>1.1804384485666104E-2</c:v>
                </c:pt>
                <c:pt idx="3">
                  <c:v>1.222707423580786E-2</c:v>
                </c:pt>
                <c:pt idx="4">
                  <c:v>1.2556053811659192E-2</c:v>
                </c:pt>
                <c:pt idx="5">
                  <c:v>0.06</c:v>
                </c:pt>
              </c:numCache>
            </c:numRef>
          </c:val>
          <c:extLst>
            <c:ext xmlns:c16="http://schemas.microsoft.com/office/drawing/2014/chart" uri="{C3380CC4-5D6E-409C-BE32-E72D297353CC}">
              <c16:uniqueId val="{00000000-F913-407A-8B6F-485FD5057FEF}"/>
            </c:ext>
          </c:extLst>
        </c:ser>
        <c:ser>
          <c:idx val="1"/>
          <c:order val="1"/>
          <c:tx>
            <c:strRef>
              <c:f>'https://scotent.sharepoint.com/sites/HR/HR Systems  Reporting/HR Reporting/Equal Opportunities/EO annual report/2018/updated tables - august 2019/[WF EO Trend Analysis 2018 (masked).xlsx]Sexual Orientation'!$B$14</c:f>
              <c:strCache>
                <c:ptCount val="1"/>
                <c:pt idx="0">
                  <c:v>Hetrosexual</c:v>
                </c:pt>
              </c:strCache>
            </c:strRef>
          </c:tx>
          <c:invertIfNegative val="0"/>
          <c:cat>
            <c:strRef>
              <c:f>'https://scotent.sharepoint.com/sites/HR/HR Systems  Reporting/HR Reporting/Equal Opportunities/EO annual report/2018/updated tables - august 2019/[WF EO Trend Analysis 2018 (masked).xlsx]Sexual Orientation'!$F$12:$K$12</c:f>
              <c:strCache>
                <c:ptCount val="6"/>
                <c:pt idx="0">
                  <c:v>2014</c:v>
                </c:pt>
                <c:pt idx="1">
                  <c:v>2015</c:v>
                </c:pt>
                <c:pt idx="2">
                  <c:v>2016</c:v>
                </c:pt>
                <c:pt idx="3">
                  <c:v>2017</c:v>
                </c:pt>
                <c:pt idx="4">
                  <c:v>2018</c:v>
                </c:pt>
                <c:pt idx="5">
                  <c:v>Stonewall</c:v>
                </c:pt>
              </c:strCache>
            </c:strRef>
          </c:cat>
          <c:val>
            <c:numRef>
              <c:f>'https://scotent.sharepoint.com/sites/HR/HR Systems  Reporting/HR Reporting/Equal Opportunities/EO annual report/2018/updated tables - august 2019/[WF EO Trend Analysis 2018 (masked).xlsx]Sexual Orientation'!$F$14:$K$14</c:f>
              <c:numCache>
                <c:formatCode>General</c:formatCode>
                <c:ptCount val="6"/>
                <c:pt idx="0">
                  <c:v>0.8682842287694974</c:v>
                </c:pt>
                <c:pt idx="1">
                  <c:v>0.85420098846787484</c:v>
                </c:pt>
                <c:pt idx="2">
                  <c:v>0.85413153456998314</c:v>
                </c:pt>
                <c:pt idx="3">
                  <c:v>0.85589519650655022</c:v>
                </c:pt>
                <c:pt idx="4">
                  <c:v>0.85470852017937216</c:v>
                </c:pt>
                <c:pt idx="5">
                  <c:v>0.94</c:v>
                </c:pt>
              </c:numCache>
            </c:numRef>
          </c:val>
          <c:extLst>
            <c:ext xmlns:c16="http://schemas.microsoft.com/office/drawing/2014/chart" uri="{C3380CC4-5D6E-409C-BE32-E72D297353CC}">
              <c16:uniqueId val="{00000001-F913-407A-8B6F-485FD5057FEF}"/>
            </c:ext>
          </c:extLst>
        </c:ser>
        <c:ser>
          <c:idx val="2"/>
          <c:order val="2"/>
          <c:tx>
            <c:strRef>
              <c:f>'https://scotent.sharepoint.com/sites/HR/HR Systems  Reporting/HR Reporting/Equal Opportunities/EO annual report/2018/updated tables - august 2019/[WF EO Trend Analysis 2018 (masked).xlsx]Sexual Orientation'!$B$15</c:f>
              <c:strCache>
                <c:ptCount val="1"/>
                <c:pt idx="0">
                  <c:v>Prefer not to respond / Non Response</c:v>
                </c:pt>
              </c:strCache>
            </c:strRef>
          </c:tx>
          <c:invertIfNegative val="0"/>
          <c:cat>
            <c:strRef>
              <c:f>'https://scotent.sharepoint.com/sites/HR/HR Systems  Reporting/HR Reporting/Equal Opportunities/EO annual report/2018/updated tables - august 2019/[WF EO Trend Analysis 2018 (masked).xlsx]Sexual Orientation'!$F$12:$K$12</c:f>
              <c:strCache>
                <c:ptCount val="6"/>
                <c:pt idx="0">
                  <c:v>2014</c:v>
                </c:pt>
                <c:pt idx="1">
                  <c:v>2015</c:v>
                </c:pt>
                <c:pt idx="2">
                  <c:v>2016</c:v>
                </c:pt>
                <c:pt idx="3">
                  <c:v>2017</c:v>
                </c:pt>
                <c:pt idx="4">
                  <c:v>2018</c:v>
                </c:pt>
                <c:pt idx="5">
                  <c:v>Stonewall</c:v>
                </c:pt>
              </c:strCache>
            </c:strRef>
          </c:cat>
          <c:val>
            <c:numRef>
              <c:f>'https://scotent.sharepoint.com/sites/HR/HR Systems  Reporting/HR Reporting/Equal Opportunities/EO annual report/2018/updated tables - august 2019/[WF EO Trend Analysis 2018 (masked).xlsx]Sexual Orientation'!$F$15:$K$15</c:f>
              <c:numCache>
                <c:formatCode>General</c:formatCode>
                <c:ptCount val="6"/>
                <c:pt idx="0">
                  <c:v>0.11871750433275563</c:v>
                </c:pt>
                <c:pt idx="1">
                  <c:v>0.13261943986820429</c:v>
                </c:pt>
                <c:pt idx="2">
                  <c:v>0.13406408094435077</c:v>
                </c:pt>
                <c:pt idx="3">
                  <c:v>0.13187772925764193</c:v>
                </c:pt>
                <c:pt idx="4">
                  <c:v>0.13273542600896862</c:v>
                </c:pt>
                <c:pt idx="5">
                  <c:v>0</c:v>
                </c:pt>
              </c:numCache>
            </c:numRef>
          </c:val>
          <c:extLst>
            <c:ext xmlns:c16="http://schemas.microsoft.com/office/drawing/2014/chart" uri="{C3380CC4-5D6E-409C-BE32-E72D297353CC}">
              <c16:uniqueId val="{00000002-F913-407A-8B6F-485FD5057FEF}"/>
            </c:ext>
          </c:extLst>
        </c:ser>
        <c:dLbls>
          <c:showLegendKey val="0"/>
          <c:showVal val="0"/>
          <c:showCatName val="0"/>
          <c:showSerName val="0"/>
          <c:showPercent val="0"/>
          <c:showBubbleSize val="0"/>
        </c:dLbls>
        <c:gapWidth val="150"/>
        <c:shape val="box"/>
        <c:axId val="84395136"/>
        <c:axId val="84396672"/>
        <c:axId val="0"/>
      </c:bar3DChart>
      <c:catAx>
        <c:axId val="84395136"/>
        <c:scaling>
          <c:orientation val="minMax"/>
        </c:scaling>
        <c:delete val="0"/>
        <c:axPos val="b"/>
        <c:numFmt formatCode="General" sourceLinked="1"/>
        <c:majorTickMark val="out"/>
        <c:minorTickMark val="none"/>
        <c:tickLblPos val="nextTo"/>
        <c:crossAx val="84396672"/>
        <c:crosses val="autoZero"/>
        <c:auto val="1"/>
        <c:lblAlgn val="ctr"/>
        <c:lblOffset val="100"/>
        <c:noMultiLvlLbl val="0"/>
      </c:catAx>
      <c:valAx>
        <c:axId val="84396672"/>
        <c:scaling>
          <c:orientation val="minMax"/>
        </c:scaling>
        <c:delete val="0"/>
        <c:axPos val="l"/>
        <c:majorGridlines/>
        <c:numFmt formatCode="0%" sourceLinked="0"/>
        <c:majorTickMark val="out"/>
        <c:minorTickMark val="none"/>
        <c:tickLblPos val="nextTo"/>
        <c:crossAx val="8439513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 (masked).xlsx]Gender Reassignment'!$E$14</c:f>
              <c:strCache>
                <c:ptCount val="1"/>
                <c:pt idx="0">
                  <c:v>2014</c:v>
                </c:pt>
              </c:strCache>
            </c:strRef>
          </c:tx>
          <c:invertIfNegative val="0"/>
          <c:cat>
            <c:strRef>
              <c:f>'https://scotent.sharepoint.com/sites/HR/HR Systems  Reporting/HR Reporting/Equal Opportunities/EO annual report/2018/updated tables - august 2019/[WF EO Trend Analysis 2018 (masked).xlsx]Gender Reassignment'!$B$15:$B$16</c:f>
              <c:strCache>
                <c:ptCount val="2"/>
                <c:pt idx="0">
                  <c:v>Same Gender as assigned at birth</c:v>
                </c:pt>
                <c:pt idx="1">
                  <c:v>Prefer not to respond / Non Response</c:v>
                </c:pt>
              </c:strCache>
            </c:strRef>
          </c:cat>
          <c:val>
            <c:numRef>
              <c:f>'https://scotent.sharepoint.com/sites/HR/HR Systems  Reporting/HR Reporting/Equal Opportunities/EO annual report/2018/updated tables - august 2019/[WF EO Trend Analysis 2018 (masked).xlsx]Gender Reassignment'!$E$15:$E$16</c:f>
              <c:numCache>
                <c:formatCode>General</c:formatCode>
                <c:ptCount val="2"/>
                <c:pt idx="0">
                  <c:v>0.90987868284228768</c:v>
                </c:pt>
                <c:pt idx="1">
                  <c:v>9.0121317157712308E-2</c:v>
                </c:pt>
              </c:numCache>
            </c:numRef>
          </c:val>
          <c:extLst>
            <c:ext xmlns:c16="http://schemas.microsoft.com/office/drawing/2014/chart" uri="{C3380CC4-5D6E-409C-BE32-E72D297353CC}">
              <c16:uniqueId val="{00000000-34F5-4195-8FDF-C00BA96BD1D2}"/>
            </c:ext>
          </c:extLst>
        </c:ser>
        <c:ser>
          <c:idx val="1"/>
          <c:order val="1"/>
          <c:tx>
            <c:strRef>
              <c:f>'https://scotent.sharepoint.com/sites/HR/HR Systems  Reporting/HR Reporting/Equal Opportunities/EO annual report/2018/updated tables - august 2019/[WF EO Trend Analysis 2018 (masked).xlsx]Gender Reassignment'!$F$14</c:f>
              <c:strCache>
                <c:ptCount val="1"/>
                <c:pt idx="0">
                  <c:v>2015</c:v>
                </c:pt>
              </c:strCache>
            </c:strRef>
          </c:tx>
          <c:invertIfNegative val="0"/>
          <c:cat>
            <c:strRef>
              <c:f>'https://scotent.sharepoint.com/sites/HR/HR Systems  Reporting/HR Reporting/Equal Opportunities/EO annual report/2018/updated tables - august 2019/[WF EO Trend Analysis 2018 (masked).xlsx]Gender Reassignment'!$B$15:$B$16</c:f>
              <c:strCache>
                <c:ptCount val="2"/>
                <c:pt idx="0">
                  <c:v>Same Gender as assigned at birth</c:v>
                </c:pt>
                <c:pt idx="1">
                  <c:v>Prefer not to respond / Non Response</c:v>
                </c:pt>
              </c:strCache>
            </c:strRef>
          </c:cat>
          <c:val>
            <c:numRef>
              <c:f>'https://scotent.sharepoint.com/sites/HR/HR Systems  Reporting/HR Reporting/Equal Opportunities/EO annual report/2018/updated tables - august 2019/[WF EO Trend Analysis 2018 (masked).xlsx]Gender Reassignment'!$F$15:$F$16</c:f>
              <c:numCache>
                <c:formatCode>General</c:formatCode>
                <c:ptCount val="2"/>
                <c:pt idx="0">
                  <c:v>0.83607907742998355</c:v>
                </c:pt>
                <c:pt idx="1">
                  <c:v>0.16392092257001648</c:v>
                </c:pt>
              </c:numCache>
            </c:numRef>
          </c:val>
          <c:extLst>
            <c:ext xmlns:c16="http://schemas.microsoft.com/office/drawing/2014/chart" uri="{C3380CC4-5D6E-409C-BE32-E72D297353CC}">
              <c16:uniqueId val="{00000001-34F5-4195-8FDF-C00BA96BD1D2}"/>
            </c:ext>
          </c:extLst>
        </c:ser>
        <c:ser>
          <c:idx val="2"/>
          <c:order val="2"/>
          <c:tx>
            <c:strRef>
              <c:f>'https://scotent.sharepoint.com/sites/HR/HR Systems  Reporting/HR Reporting/Equal Opportunities/EO annual report/2018/updated tables - august 2019/[WF EO Trend Analysis 2018 (masked).xlsx]Gender Reassignment'!$G$14</c:f>
              <c:strCache>
                <c:ptCount val="1"/>
                <c:pt idx="0">
                  <c:v>2016</c:v>
                </c:pt>
              </c:strCache>
            </c:strRef>
          </c:tx>
          <c:invertIfNegative val="0"/>
          <c:cat>
            <c:strRef>
              <c:f>'https://scotent.sharepoint.com/sites/HR/HR Systems  Reporting/HR Reporting/Equal Opportunities/EO annual report/2018/updated tables - august 2019/[WF EO Trend Analysis 2018 (masked).xlsx]Gender Reassignment'!$B$15:$B$16</c:f>
              <c:strCache>
                <c:ptCount val="2"/>
                <c:pt idx="0">
                  <c:v>Same Gender as assigned at birth</c:v>
                </c:pt>
                <c:pt idx="1">
                  <c:v>Prefer not to respond / Non Response</c:v>
                </c:pt>
              </c:strCache>
            </c:strRef>
          </c:cat>
          <c:val>
            <c:numRef>
              <c:f>'https://scotent.sharepoint.com/sites/HR/HR Systems  Reporting/HR Reporting/Equal Opportunities/EO annual report/2018/updated tables - august 2019/[WF EO Trend Analysis 2018 (masked).xlsx]Gender Reassignment'!$G$15:$G$16</c:f>
              <c:numCache>
                <c:formatCode>General</c:formatCode>
                <c:ptCount val="2"/>
                <c:pt idx="0">
                  <c:v>0.8102866779089376</c:v>
                </c:pt>
                <c:pt idx="1">
                  <c:v>0.1897133220910624</c:v>
                </c:pt>
              </c:numCache>
            </c:numRef>
          </c:val>
          <c:extLst>
            <c:ext xmlns:c16="http://schemas.microsoft.com/office/drawing/2014/chart" uri="{C3380CC4-5D6E-409C-BE32-E72D297353CC}">
              <c16:uniqueId val="{00000002-34F5-4195-8FDF-C00BA96BD1D2}"/>
            </c:ext>
          </c:extLst>
        </c:ser>
        <c:ser>
          <c:idx val="3"/>
          <c:order val="3"/>
          <c:tx>
            <c:strRef>
              <c:f>'https://scotent.sharepoint.com/sites/HR/HR Systems  Reporting/HR Reporting/Equal Opportunities/EO annual report/2018/updated tables - august 2019/[WF EO Trend Analysis 2018 (masked).xlsx]Gender Reassignment'!$H$14</c:f>
              <c:strCache>
                <c:ptCount val="1"/>
                <c:pt idx="0">
                  <c:v>2017</c:v>
                </c:pt>
              </c:strCache>
            </c:strRef>
          </c:tx>
          <c:invertIfNegative val="0"/>
          <c:cat>
            <c:strRef>
              <c:f>'https://scotent.sharepoint.com/sites/HR/HR Systems  Reporting/HR Reporting/Equal Opportunities/EO annual report/2018/updated tables - august 2019/[WF EO Trend Analysis 2018 (masked).xlsx]Gender Reassignment'!$B$15:$B$16</c:f>
              <c:strCache>
                <c:ptCount val="2"/>
                <c:pt idx="0">
                  <c:v>Same Gender as assigned at birth</c:v>
                </c:pt>
                <c:pt idx="1">
                  <c:v>Prefer not to respond / Non Response</c:v>
                </c:pt>
              </c:strCache>
            </c:strRef>
          </c:cat>
          <c:val>
            <c:numRef>
              <c:f>'https://scotent.sharepoint.com/sites/HR/HR Systems  Reporting/HR Reporting/Equal Opportunities/EO annual report/2018/updated tables - august 2019/[WF EO Trend Analysis 2018 (masked).xlsx]Gender Reassignment'!$H$15:$H$16</c:f>
              <c:numCache>
                <c:formatCode>General</c:formatCode>
                <c:ptCount val="2"/>
                <c:pt idx="0">
                  <c:v>0.8052401746724891</c:v>
                </c:pt>
                <c:pt idx="1">
                  <c:v>0.1947598253275109</c:v>
                </c:pt>
              </c:numCache>
            </c:numRef>
          </c:val>
          <c:extLst>
            <c:ext xmlns:c16="http://schemas.microsoft.com/office/drawing/2014/chart" uri="{C3380CC4-5D6E-409C-BE32-E72D297353CC}">
              <c16:uniqueId val="{00000003-34F5-4195-8FDF-C00BA96BD1D2}"/>
            </c:ext>
          </c:extLst>
        </c:ser>
        <c:ser>
          <c:idx val="4"/>
          <c:order val="4"/>
          <c:tx>
            <c:strRef>
              <c:f>'https://scotent.sharepoint.com/sites/HR/HR Systems  Reporting/HR Reporting/Equal Opportunities/EO annual report/2018/updated tables - august 2019/[WF EO Trend Analysis 2018 (masked).xlsx]Gender Reassignment'!$I$14</c:f>
              <c:strCache>
                <c:ptCount val="1"/>
                <c:pt idx="0">
                  <c:v>2018</c:v>
                </c:pt>
              </c:strCache>
            </c:strRef>
          </c:tx>
          <c:invertIfNegative val="0"/>
          <c:cat>
            <c:strRef>
              <c:f>'https://scotent.sharepoint.com/sites/HR/HR Systems  Reporting/HR Reporting/Equal Opportunities/EO annual report/2018/updated tables - august 2019/[WF EO Trend Analysis 2018 (masked).xlsx]Gender Reassignment'!$B$15:$B$16</c:f>
              <c:strCache>
                <c:ptCount val="2"/>
                <c:pt idx="0">
                  <c:v>Same Gender as assigned at birth</c:v>
                </c:pt>
                <c:pt idx="1">
                  <c:v>Prefer not to respond / Non Response</c:v>
                </c:pt>
              </c:strCache>
            </c:strRef>
          </c:cat>
          <c:val>
            <c:numRef>
              <c:f>'https://scotent.sharepoint.com/sites/HR/HR Systems  Reporting/HR Reporting/Equal Opportunities/EO annual report/2018/updated tables - august 2019/[WF EO Trend Analysis 2018 (masked).xlsx]Gender Reassignment'!$I$15:$I$16</c:f>
              <c:numCache>
                <c:formatCode>General</c:formatCode>
                <c:ptCount val="2"/>
                <c:pt idx="0">
                  <c:v>0.79192825112107623</c:v>
                </c:pt>
                <c:pt idx="1">
                  <c:v>0.20807174887892377</c:v>
                </c:pt>
              </c:numCache>
            </c:numRef>
          </c:val>
          <c:extLst>
            <c:ext xmlns:c16="http://schemas.microsoft.com/office/drawing/2014/chart" uri="{C3380CC4-5D6E-409C-BE32-E72D297353CC}">
              <c16:uniqueId val="{00000004-34F5-4195-8FDF-C00BA96BD1D2}"/>
            </c:ext>
          </c:extLst>
        </c:ser>
        <c:dLbls>
          <c:showLegendKey val="0"/>
          <c:showVal val="0"/>
          <c:showCatName val="0"/>
          <c:showSerName val="0"/>
          <c:showPercent val="0"/>
          <c:showBubbleSize val="0"/>
        </c:dLbls>
        <c:gapWidth val="150"/>
        <c:shape val="box"/>
        <c:axId val="100688256"/>
        <c:axId val="100689792"/>
        <c:axId val="0"/>
      </c:bar3DChart>
      <c:catAx>
        <c:axId val="100688256"/>
        <c:scaling>
          <c:orientation val="minMax"/>
        </c:scaling>
        <c:delete val="0"/>
        <c:axPos val="b"/>
        <c:numFmt formatCode="General" sourceLinked="1"/>
        <c:majorTickMark val="out"/>
        <c:minorTickMark val="none"/>
        <c:tickLblPos val="nextTo"/>
        <c:crossAx val="100689792"/>
        <c:crosses val="autoZero"/>
        <c:auto val="1"/>
        <c:lblAlgn val="ctr"/>
        <c:lblOffset val="100"/>
        <c:noMultiLvlLbl val="0"/>
      </c:catAx>
      <c:valAx>
        <c:axId val="100689792"/>
        <c:scaling>
          <c:orientation val="minMax"/>
        </c:scaling>
        <c:delete val="0"/>
        <c:axPos val="l"/>
        <c:majorGridlines/>
        <c:numFmt formatCode="0%" sourceLinked="0"/>
        <c:majorTickMark val="out"/>
        <c:minorTickMark val="none"/>
        <c:tickLblPos val="nextTo"/>
        <c:crossAx val="10068825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2"/>
          <c:order val="2"/>
          <c:tx>
            <c:strRef>
              <c:f>'https://scotent.sharepoint.com/sites/HR/HR Systems  Reporting/HR Reporting/Equal Opportunities/EO annual report/2018/updated tables - august 2019/[WF EO Trend Analysis 2018.xlsx]Martial and Civil Partnership'!$E$14</c:f>
              <c:strCache>
                <c:ptCount val="1"/>
                <c:pt idx="0">
                  <c:v>2014</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Partnership'!$E$15:$E$19</c:f>
              <c:numCache>
                <c:formatCode>General</c:formatCode>
                <c:ptCount val="5"/>
                <c:pt idx="0">
                  <c:v>0.31455805892547661</c:v>
                </c:pt>
                <c:pt idx="1">
                  <c:v>0.6377816291161178</c:v>
                </c:pt>
                <c:pt idx="2">
                  <c:v>0</c:v>
                </c:pt>
                <c:pt idx="3">
                  <c:v>3.9861351819757362E-2</c:v>
                </c:pt>
                <c:pt idx="4">
                  <c:v>7.7989601386481804E-3</c:v>
                </c:pt>
              </c:numCache>
            </c:numRef>
          </c:val>
          <c:extLst>
            <c:ext xmlns:c16="http://schemas.microsoft.com/office/drawing/2014/chart" uri="{C3380CC4-5D6E-409C-BE32-E72D297353CC}">
              <c16:uniqueId val="{00000000-25E0-4014-9DFC-01D89AA3E550}"/>
            </c:ext>
          </c:extLst>
        </c:ser>
        <c:ser>
          <c:idx val="3"/>
          <c:order val="3"/>
          <c:tx>
            <c:strRef>
              <c:f>'https://scotent.sharepoint.com/sites/HR/HR Systems  Reporting/HR Reporting/Equal Opportunities/EO annual report/2018/updated tables - august 2019/[WF EO Trend Analysis 2018.xlsx]Martial and Civil Partnership'!$F$14</c:f>
              <c:strCache>
                <c:ptCount val="1"/>
                <c:pt idx="0">
                  <c:v>2015</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Partnership'!$F$15:$F$19</c:f>
              <c:numCache>
                <c:formatCode>General</c:formatCode>
                <c:ptCount val="5"/>
                <c:pt idx="0">
                  <c:v>0.31795716639209226</c:v>
                </c:pt>
                <c:pt idx="1">
                  <c:v>0.64003294892915985</c:v>
                </c:pt>
                <c:pt idx="2">
                  <c:v>0</c:v>
                </c:pt>
                <c:pt idx="3">
                  <c:v>3.6243822075782535E-2</c:v>
                </c:pt>
                <c:pt idx="4">
                  <c:v>5.7660626029654039E-3</c:v>
                </c:pt>
              </c:numCache>
            </c:numRef>
          </c:val>
          <c:extLst>
            <c:ext xmlns:c16="http://schemas.microsoft.com/office/drawing/2014/chart" uri="{C3380CC4-5D6E-409C-BE32-E72D297353CC}">
              <c16:uniqueId val="{00000001-25E0-4014-9DFC-01D89AA3E550}"/>
            </c:ext>
          </c:extLst>
        </c:ser>
        <c:ser>
          <c:idx val="4"/>
          <c:order val="4"/>
          <c:tx>
            <c:strRef>
              <c:f>'https://scotent.sharepoint.com/sites/HR/HR Systems  Reporting/HR Reporting/Equal Opportunities/EO annual report/2018/updated tables - august 2019/[WF EO Trend Analysis 2018.xlsx]Martial and Civil Partnership'!$G$14</c:f>
              <c:strCache>
                <c:ptCount val="1"/>
                <c:pt idx="0">
                  <c:v>2016</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Partnership'!$G$15:$G$19</c:f>
              <c:numCache>
                <c:formatCode>General</c:formatCode>
                <c:ptCount val="5"/>
                <c:pt idx="0">
                  <c:v>0.32209106239460372</c:v>
                </c:pt>
                <c:pt idx="1">
                  <c:v>0.63575042158516015</c:v>
                </c:pt>
                <c:pt idx="2">
                  <c:v>0</c:v>
                </c:pt>
                <c:pt idx="3">
                  <c:v>3.6256323777403038E-2</c:v>
                </c:pt>
                <c:pt idx="4">
                  <c:v>5.902192242833052E-3</c:v>
                </c:pt>
              </c:numCache>
            </c:numRef>
          </c:val>
          <c:extLst>
            <c:ext xmlns:c16="http://schemas.microsoft.com/office/drawing/2014/chart" uri="{C3380CC4-5D6E-409C-BE32-E72D297353CC}">
              <c16:uniqueId val="{00000002-25E0-4014-9DFC-01D89AA3E550}"/>
            </c:ext>
          </c:extLst>
        </c:ser>
        <c:ser>
          <c:idx val="5"/>
          <c:order val="5"/>
          <c:tx>
            <c:strRef>
              <c:f>'https://scotent.sharepoint.com/sites/HR/HR Systems  Reporting/HR Reporting/Equal Opportunities/EO annual report/2018/updated tables - august 2019/[WF EO Trend Analysis 2018.xlsx]Martial and Civil Partnership'!$H$14</c:f>
              <c:strCache>
                <c:ptCount val="1"/>
                <c:pt idx="0">
                  <c:v>2017</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Partnership'!$H$15:$H$19</c:f>
              <c:numCache>
                <c:formatCode>General</c:formatCode>
                <c:ptCount val="5"/>
                <c:pt idx="0">
                  <c:v>0.30043668122270745</c:v>
                </c:pt>
                <c:pt idx="1">
                  <c:v>0.65851528384279479</c:v>
                </c:pt>
                <c:pt idx="2">
                  <c:v>0</c:v>
                </c:pt>
                <c:pt idx="3">
                  <c:v>3.5807860262008731E-2</c:v>
                </c:pt>
                <c:pt idx="4">
                  <c:v>5.2401746724890829E-3</c:v>
                </c:pt>
              </c:numCache>
            </c:numRef>
          </c:val>
          <c:extLst>
            <c:ext xmlns:c16="http://schemas.microsoft.com/office/drawing/2014/chart" uri="{C3380CC4-5D6E-409C-BE32-E72D297353CC}">
              <c16:uniqueId val="{00000003-25E0-4014-9DFC-01D89AA3E550}"/>
            </c:ext>
          </c:extLst>
        </c:ser>
        <c:ser>
          <c:idx val="6"/>
          <c:order val="6"/>
          <c:tx>
            <c:strRef>
              <c:f>'https://scotent.sharepoint.com/sites/HR/HR Systems  Reporting/HR Reporting/Equal Opportunities/EO annual report/2018/updated tables - august 2019/[WF EO Trend Analysis 2018.xlsx]Martial and Civil Partnership'!$I$14</c:f>
              <c:strCache>
                <c:ptCount val="1"/>
                <c:pt idx="0">
                  <c:v>2018</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Partnership'!$I$15:$I$19</c:f>
              <c:numCache>
                <c:formatCode>General</c:formatCode>
                <c:ptCount val="5"/>
                <c:pt idx="0">
                  <c:v>0.29955156950672646</c:v>
                </c:pt>
                <c:pt idx="1">
                  <c:v>0.65919282511210764</c:v>
                </c:pt>
                <c:pt idx="2">
                  <c:v>0</c:v>
                </c:pt>
                <c:pt idx="3">
                  <c:v>3.4977578475336321E-2</c:v>
                </c:pt>
                <c:pt idx="4">
                  <c:v>6.2780269058295961E-3</c:v>
                </c:pt>
              </c:numCache>
            </c:numRef>
          </c:val>
          <c:extLst>
            <c:ext xmlns:c16="http://schemas.microsoft.com/office/drawing/2014/chart" uri="{C3380CC4-5D6E-409C-BE32-E72D297353CC}">
              <c16:uniqueId val="{00000004-25E0-4014-9DFC-01D89AA3E550}"/>
            </c:ext>
          </c:extLst>
        </c:ser>
        <c:ser>
          <c:idx val="7"/>
          <c:order val="7"/>
          <c:tx>
            <c:strRef>
              <c:f>'https://scotent.sharepoint.com/sites/HR/HR Systems  Reporting/HR Reporting/Equal Opportunities/EO annual report/2018/updated tables - august 2019/[WF EO Trend Analysis 2018.xlsx]Martial and Civil Partnership'!$J$14</c:f>
              <c:strCache>
                <c:ptCount val="1"/>
                <c:pt idx="0">
                  <c:v>Census 2011</c:v>
                </c:pt>
              </c:strCache>
            </c:strRef>
          </c:tx>
          <c:invertIfNegative val="0"/>
          <c:cat>
            <c:strRef>
              <c:f>'https://scotent.sharepoint.com/sites/HR/HR Systems  Reporting/HR Reporting/Equal Opportunities/EO annual report/2018/updated tables - august 2019/[WF EO Trend Analysis 2018.xlsx]Martial and Civil Partnership'!$B$15:$B$19</c:f>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f>'https://scotent.sharepoint.com/sites/HR/HR Systems  Reporting/HR Reporting/Equal Opportunities/EO annual report/2018/updated tables - august 2019/[WF EO Trend Analysis 2018.xlsx]Martial and Civil Partnership'!$J$15:$J$19</c:f>
              <c:numCache>
                <c:formatCode>General</c:formatCode>
                <c:ptCount val="5"/>
                <c:pt idx="0">
                  <c:v>0.3579</c:v>
                </c:pt>
                <c:pt idx="1">
                  <c:v>0.4486</c:v>
                </c:pt>
                <c:pt idx="2">
                  <c:v>1.6999999999999999E-3</c:v>
                </c:pt>
                <c:pt idx="3">
                  <c:v>0.1144</c:v>
                </c:pt>
                <c:pt idx="4">
                  <c:v>7.7399999999999997E-2</c:v>
                </c:pt>
              </c:numCache>
            </c:numRef>
          </c:val>
          <c:extLst>
            <c:ext xmlns:c16="http://schemas.microsoft.com/office/drawing/2014/chart" uri="{C3380CC4-5D6E-409C-BE32-E72D297353CC}">
              <c16:uniqueId val="{00000005-25E0-4014-9DFC-01D89AA3E550}"/>
            </c:ext>
          </c:extLst>
        </c:ser>
        <c:dLbls>
          <c:showLegendKey val="0"/>
          <c:showVal val="0"/>
          <c:showCatName val="0"/>
          <c:showSerName val="0"/>
          <c:showPercent val="0"/>
          <c:showBubbleSize val="0"/>
        </c:dLbls>
        <c:gapWidth val="150"/>
        <c:shape val="box"/>
        <c:axId val="101410688"/>
        <c:axId val="101412224"/>
        <c:axId val="0"/>
        <c:extLst>
          <c:ext xmlns:c15="http://schemas.microsoft.com/office/drawing/2012/chart" uri="{02D57815-91ED-43cb-92C2-25804820EDAC}">
            <c15:filteredBarSeries>
              <c15:ser>
                <c:idx val="0"/>
                <c:order val="0"/>
                <c:tx>
                  <c:strRef>
                    <c:extLst>
                      <c:ext uri="{02D57815-91ED-43cb-92C2-25804820EDAC}">
                        <c15:formulaRef>
                          <c15:sqref>'https://scotent.sharepoint.com/sites/HR/HR Systems  Reporting/HR Reporting/Equal Opportunities/EO annual report/2018/updated tables - august 2019/[WF EO Trend Analysis 2018.xlsx]Martial and Civil Partnership'!$C$14</c15:sqref>
                        </c15:formulaRef>
                      </c:ext>
                    </c:extLst>
                    <c:strCache>
                      <c:ptCount val="1"/>
                      <c:pt idx="0">
                        <c:v>2012</c:v>
                      </c:pt>
                    </c:strCache>
                  </c:strRef>
                </c:tx>
                <c:invertIfNegative val="0"/>
                <c:cat>
                  <c:strRef>
                    <c:extLst>
                      <c:ext uri="{02D57815-91ED-43cb-92C2-25804820EDAC}">
                        <c15:formulaRef>
                          <c15:sqref>'https://scotent.sharepoint.com/sites/HR/HR Systems  Reporting/HR Reporting/Equal Opportunities/EO annual report/2018/updated tables - august 2019/[WF EO Trend Analysis 2018.xlsx]Martial and Civil Partnership'!$B$15:$B$19</c15:sqref>
                        </c15:formulaRef>
                      </c:ext>
                    </c:extLst>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extLst>
                      <c:ext uri="{02D57815-91ED-43cb-92C2-25804820EDAC}">
                        <c15:formulaRef>
                          <c15:sqref>'https://scotent.sharepoint.com/sites/HR/HR Systems  Reporting/HR Reporting/Equal Opportunities/EO annual report/2018/updated tables - august 2019/[WF EO Trend Analysis 2018.xlsx]Martial and Civil Partnership'!$C$15:$C$19</c15:sqref>
                        </c15:formulaRef>
                      </c:ext>
                    </c:extLst>
                    <c:numCache>
                      <c:formatCode>General</c:formatCode>
                      <c:ptCount val="5"/>
                      <c:pt idx="0">
                        <c:v>0.21766848816029144</c:v>
                      </c:pt>
                      <c:pt idx="1">
                        <c:v>0.59471766848816032</c:v>
                      </c:pt>
                      <c:pt idx="2">
                        <c:v>0</c:v>
                      </c:pt>
                      <c:pt idx="3">
                        <c:v>0.17304189435336975</c:v>
                      </c:pt>
                      <c:pt idx="4">
                        <c:v>1.2750455373406194E-2</c:v>
                      </c:pt>
                    </c:numCache>
                  </c:numRef>
                </c:val>
                <c:extLst>
                  <c:ext xmlns:c16="http://schemas.microsoft.com/office/drawing/2014/chart" uri="{C3380CC4-5D6E-409C-BE32-E72D297353CC}">
                    <c16:uniqueId val="{00000006-25E0-4014-9DFC-01D89AA3E55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2018.xlsx]Martial and Civil Partnership'!$D$14</c15:sqref>
                        </c15:formulaRef>
                      </c:ext>
                    </c:extLst>
                    <c:strCache>
                      <c:ptCount val="1"/>
                      <c:pt idx="0">
                        <c:v>2013</c:v>
                      </c:pt>
                    </c:strCache>
                  </c:strRef>
                </c:tx>
                <c:invertIfNegative val="0"/>
                <c:cat>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2018.xlsx]Martial and Civil Partnership'!$B$15:$B$19</c15:sqref>
                        </c15:formulaRef>
                      </c:ext>
                    </c:extLst>
                    <c:strCache>
                      <c:ptCount val="5"/>
                      <c:pt idx="0">
                        <c:v>Single (never married or never registered a same-sex civil partnership)</c:v>
                      </c:pt>
                      <c:pt idx="1">
                        <c:v>Married</c:v>
                      </c:pt>
                      <c:pt idx="2">
                        <c:v>In a registered same-sex civil partnership</c:v>
                      </c:pt>
                      <c:pt idx="3">
                        <c:v>Other / Divorced</c:v>
                      </c:pt>
                      <c:pt idx="4">
                        <c:v>Widowed or surviving partner from a same-sex civil partnership</c:v>
                      </c:pt>
                    </c:strCache>
                  </c:strRef>
                </c:cat>
                <c:val>
                  <c:num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2018.xlsx]Martial and Civil Partnership'!$D$15:$D$19</c15:sqref>
                        </c15:formulaRef>
                      </c:ext>
                    </c:extLst>
                    <c:numCache>
                      <c:formatCode>General</c:formatCode>
                      <c:ptCount val="5"/>
                      <c:pt idx="0">
                        <c:v>0.31216931216931215</c:v>
                      </c:pt>
                      <c:pt idx="1">
                        <c:v>0.63492063492063489</c:v>
                      </c:pt>
                      <c:pt idx="2">
                        <c:v>0</c:v>
                      </c:pt>
                      <c:pt idx="3">
                        <c:v>4.2328042328042326E-2</c:v>
                      </c:pt>
                      <c:pt idx="4">
                        <c:v>8.8183421516754845E-3</c:v>
                      </c:pt>
                    </c:numCache>
                  </c:numRef>
                </c:val>
                <c:extLst xmlns:c15="http://schemas.microsoft.com/office/drawing/2012/chart">
                  <c:ext xmlns:c16="http://schemas.microsoft.com/office/drawing/2014/chart" uri="{C3380CC4-5D6E-409C-BE32-E72D297353CC}">
                    <c16:uniqueId val="{00000007-25E0-4014-9DFC-01D89AA3E550}"/>
                  </c:ext>
                </c:extLst>
              </c15:ser>
            </c15:filteredBarSeries>
          </c:ext>
        </c:extLst>
      </c:bar3DChart>
      <c:catAx>
        <c:axId val="101410688"/>
        <c:scaling>
          <c:orientation val="minMax"/>
        </c:scaling>
        <c:delete val="0"/>
        <c:axPos val="b"/>
        <c:numFmt formatCode="General" sourceLinked="0"/>
        <c:majorTickMark val="out"/>
        <c:minorTickMark val="none"/>
        <c:tickLblPos val="nextTo"/>
        <c:crossAx val="101412224"/>
        <c:crosses val="autoZero"/>
        <c:auto val="1"/>
        <c:lblAlgn val="ctr"/>
        <c:lblOffset val="100"/>
        <c:noMultiLvlLbl val="0"/>
      </c:catAx>
      <c:valAx>
        <c:axId val="101412224"/>
        <c:scaling>
          <c:orientation val="minMax"/>
        </c:scaling>
        <c:delete val="0"/>
        <c:axPos val="l"/>
        <c:majorGridlines/>
        <c:numFmt formatCode="0%" sourceLinked="0"/>
        <c:majorTickMark val="out"/>
        <c:minorTickMark val="none"/>
        <c:tickLblPos val="nextTo"/>
        <c:crossAx val="1014106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i="0" baseline="0">
                <a:effectLst/>
              </a:rPr>
              <a:t>Men in grades: 2017 and 2019 </a:t>
            </a:r>
            <a:r>
              <a:rPr lang="en-GB" sz="1100" b="1" i="0" u="none" strike="noStrike" baseline="0">
                <a:effectLst/>
              </a:rPr>
              <a:t>mainstreaming reports</a:t>
            </a:r>
            <a:endParaRPr lang="en-GB" sz="1100" b="1">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Sheet1!$C$43</c:f>
              <c:strCache>
                <c:ptCount val="1"/>
                <c:pt idx="0">
                  <c:v>2017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Sheet1!$B$44:$B$55</c:f>
              <c:strCache>
                <c:ptCount val="12"/>
                <c:pt idx="0">
                  <c:v>Graduate</c:v>
                </c:pt>
                <c:pt idx="1">
                  <c:v>10</c:v>
                </c:pt>
                <c:pt idx="2">
                  <c:v>9</c:v>
                </c:pt>
                <c:pt idx="3">
                  <c:v>8</c:v>
                </c:pt>
                <c:pt idx="4">
                  <c:v>7</c:v>
                </c:pt>
                <c:pt idx="5">
                  <c:v>6</c:v>
                </c:pt>
                <c:pt idx="6">
                  <c:v>5</c:v>
                </c:pt>
                <c:pt idx="7">
                  <c:v>4</c:v>
                </c:pt>
                <c:pt idx="8">
                  <c:v>3</c:v>
                </c:pt>
                <c:pt idx="9">
                  <c:v>2</c:v>
                </c:pt>
                <c:pt idx="10">
                  <c:v>1</c:v>
                </c:pt>
                <c:pt idx="11">
                  <c:v>CEO</c:v>
                </c:pt>
              </c:strCache>
            </c:strRef>
          </c:cat>
          <c:val>
            <c:numRef>
              <c:f>Sheet1!$C$44:$C$55</c:f>
              <c:numCache>
                <c:formatCode>0.0%</c:formatCode>
                <c:ptCount val="12"/>
                <c:pt idx="0">
                  <c:v>0</c:v>
                </c:pt>
                <c:pt idx="1">
                  <c:v>0.40600000000000003</c:v>
                </c:pt>
                <c:pt idx="2">
                  <c:v>0.111</c:v>
                </c:pt>
                <c:pt idx="3">
                  <c:v>0.22900000000000001</c:v>
                </c:pt>
                <c:pt idx="4">
                  <c:v>0.26400000000000001</c:v>
                </c:pt>
                <c:pt idx="5">
                  <c:v>0.443</c:v>
                </c:pt>
                <c:pt idx="6">
                  <c:v>0.54400000000000004</c:v>
                </c:pt>
                <c:pt idx="7">
                  <c:v>0.55000000000000004</c:v>
                </c:pt>
                <c:pt idx="8">
                  <c:v>0.50900000000000001</c:v>
                </c:pt>
                <c:pt idx="9">
                  <c:v>0.66700000000000004</c:v>
                </c:pt>
                <c:pt idx="10">
                  <c:v>0.57099999999999995</c:v>
                </c:pt>
                <c:pt idx="11">
                  <c:v>0</c:v>
                </c:pt>
              </c:numCache>
            </c:numRef>
          </c:val>
          <c:smooth val="0"/>
          <c:extLst>
            <c:ext xmlns:c16="http://schemas.microsoft.com/office/drawing/2014/chart" uri="{C3380CC4-5D6E-409C-BE32-E72D297353CC}">
              <c16:uniqueId val="{00000000-DBFD-44AF-BDE7-BB3106115E0C}"/>
            </c:ext>
          </c:extLst>
        </c:ser>
        <c:ser>
          <c:idx val="1"/>
          <c:order val="1"/>
          <c:tx>
            <c:strRef>
              <c:f>Sheet1!$D$43</c:f>
              <c:strCache>
                <c:ptCount val="1"/>
                <c:pt idx="0">
                  <c:v>2019</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Sheet1!$B$44:$B$55</c:f>
              <c:strCache>
                <c:ptCount val="12"/>
                <c:pt idx="0">
                  <c:v>Graduate</c:v>
                </c:pt>
                <c:pt idx="1">
                  <c:v>10</c:v>
                </c:pt>
                <c:pt idx="2">
                  <c:v>9</c:v>
                </c:pt>
                <c:pt idx="3">
                  <c:v>8</c:v>
                </c:pt>
                <c:pt idx="4">
                  <c:v>7</c:v>
                </c:pt>
                <c:pt idx="5">
                  <c:v>6</c:v>
                </c:pt>
                <c:pt idx="6">
                  <c:v>5</c:v>
                </c:pt>
                <c:pt idx="7">
                  <c:v>4</c:v>
                </c:pt>
                <c:pt idx="8">
                  <c:v>3</c:v>
                </c:pt>
                <c:pt idx="9">
                  <c:v>2</c:v>
                </c:pt>
                <c:pt idx="10">
                  <c:v>1</c:v>
                </c:pt>
                <c:pt idx="11">
                  <c:v>CEO</c:v>
                </c:pt>
              </c:strCache>
            </c:strRef>
          </c:cat>
          <c:val>
            <c:numRef>
              <c:f>Sheet1!$D$44:$D$55</c:f>
              <c:numCache>
                <c:formatCode>0.0%</c:formatCode>
                <c:ptCount val="12"/>
                <c:pt idx="0">
                  <c:v>0</c:v>
                </c:pt>
                <c:pt idx="1">
                  <c:v>0.5</c:v>
                </c:pt>
                <c:pt idx="2">
                  <c:v>9.4117647058823528E-2</c:v>
                </c:pt>
                <c:pt idx="3">
                  <c:v>0.2</c:v>
                </c:pt>
                <c:pt idx="4">
                  <c:v>0.26470588235294118</c:v>
                </c:pt>
                <c:pt idx="5">
                  <c:v>0.42913385826771655</c:v>
                </c:pt>
                <c:pt idx="6">
                  <c:v>0.52941176470588236</c:v>
                </c:pt>
                <c:pt idx="7">
                  <c:v>0.532258064516129</c:v>
                </c:pt>
                <c:pt idx="8">
                  <c:v>0.53448275862068961</c:v>
                </c:pt>
                <c:pt idx="9">
                  <c:v>0.6875</c:v>
                </c:pt>
                <c:pt idx="10">
                  <c:v>0.42857142857142855</c:v>
                </c:pt>
                <c:pt idx="11">
                  <c:v>1</c:v>
                </c:pt>
              </c:numCache>
            </c:numRef>
          </c:val>
          <c:smooth val="0"/>
          <c:extLst>
            <c:ext xmlns:c16="http://schemas.microsoft.com/office/drawing/2014/chart" uri="{C3380CC4-5D6E-409C-BE32-E72D297353CC}">
              <c16:uniqueId val="{00000001-DBFD-44AF-BDE7-BB3106115E0C}"/>
            </c:ext>
          </c:extLst>
        </c:ser>
        <c:dLbls>
          <c:showLegendKey val="0"/>
          <c:showVal val="0"/>
          <c:showCatName val="0"/>
          <c:showSerName val="0"/>
          <c:showPercent val="0"/>
          <c:showBubbleSize val="0"/>
        </c:dLbls>
        <c:marker val="1"/>
        <c:smooth val="0"/>
        <c:axId val="185553440"/>
        <c:axId val="185553832"/>
      </c:lineChart>
      <c:catAx>
        <c:axId val="18555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53832"/>
        <c:crosses val="autoZero"/>
        <c:auto val="1"/>
        <c:lblAlgn val="ctr"/>
        <c:lblOffset val="100"/>
        <c:noMultiLvlLbl val="0"/>
      </c:catAx>
      <c:valAx>
        <c:axId val="1855538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53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GB" sz="1050"/>
              <a:t>Gender Breakdown by Division</a:t>
            </a:r>
          </a:p>
        </c:rich>
      </c:tx>
      <c:overlay val="0"/>
    </c:title>
    <c:autoTitleDeleted val="0"/>
    <c:plotArea>
      <c:layout/>
      <c:barChart>
        <c:barDir val="col"/>
        <c:grouping val="clustered"/>
        <c:varyColors val="0"/>
        <c:ser>
          <c:idx val="0"/>
          <c:order val="0"/>
          <c:tx>
            <c:strRef>
              <c:f>Sheet1!$E$2</c:f>
              <c:strCache>
                <c:ptCount val="1"/>
                <c:pt idx="0">
                  <c:v>Men </c:v>
                </c:pt>
              </c:strCache>
            </c:strRef>
          </c:tx>
          <c:invertIfNegative val="0"/>
          <c:cat>
            <c:strRef>
              <c:f>Sheet1!$A$3:$A$9</c:f>
              <c:strCache>
                <c:ptCount val="7"/>
                <c:pt idx="0">
                  <c:v>Business Ser &amp; Advice</c:v>
                </c:pt>
                <c:pt idx="1">
                  <c:v>CFO</c:v>
                </c:pt>
                <c:pt idx="2">
                  <c:v>CPO</c:v>
                </c:pt>
                <c:pt idx="3">
                  <c:v>ELT &amp; CEO</c:v>
                </c:pt>
                <c:pt idx="4">
                  <c:v>Int Econ Dev</c:v>
                </c:pt>
                <c:pt idx="5">
                  <c:v>Scot Econ Dev</c:v>
                </c:pt>
                <c:pt idx="6">
                  <c:v>Transformation</c:v>
                </c:pt>
              </c:strCache>
            </c:strRef>
          </c:cat>
          <c:val>
            <c:numRef>
              <c:f>Sheet1!$E$3:$E$9</c:f>
              <c:numCache>
                <c:formatCode>0.00%</c:formatCode>
                <c:ptCount val="7"/>
                <c:pt idx="0">
                  <c:v>0.45</c:v>
                </c:pt>
                <c:pt idx="1">
                  <c:v>0.3188405797101449</c:v>
                </c:pt>
                <c:pt idx="2">
                  <c:v>0.22727272727272727</c:v>
                </c:pt>
                <c:pt idx="3">
                  <c:v>0.5</c:v>
                </c:pt>
                <c:pt idx="4">
                  <c:v>0.4303030303030303</c:v>
                </c:pt>
                <c:pt idx="5">
                  <c:v>0.4451219512195122</c:v>
                </c:pt>
                <c:pt idx="6">
                  <c:v>0.36690647482014388</c:v>
                </c:pt>
              </c:numCache>
            </c:numRef>
          </c:val>
          <c:extLst>
            <c:ext xmlns:c16="http://schemas.microsoft.com/office/drawing/2014/chart" uri="{C3380CC4-5D6E-409C-BE32-E72D297353CC}">
              <c16:uniqueId val="{00000000-4513-4E04-95F0-89134A27BD01}"/>
            </c:ext>
          </c:extLst>
        </c:ser>
        <c:ser>
          <c:idx val="1"/>
          <c:order val="1"/>
          <c:tx>
            <c:strRef>
              <c:f>Sheet1!$F$2</c:f>
              <c:strCache>
                <c:ptCount val="1"/>
                <c:pt idx="0">
                  <c:v>Women</c:v>
                </c:pt>
              </c:strCache>
            </c:strRef>
          </c:tx>
          <c:spPr>
            <a:solidFill>
              <a:srgbClr val="FF66CC"/>
            </a:solidFill>
          </c:spPr>
          <c:invertIfNegative val="0"/>
          <c:cat>
            <c:strRef>
              <c:f>Sheet1!$A$3:$A$9</c:f>
              <c:strCache>
                <c:ptCount val="7"/>
                <c:pt idx="0">
                  <c:v>Business Ser &amp; Advice</c:v>
                </c:pt>
                <c:pt idx="1">
                  <c:v>CFO</c:v>
                </c:pt>
                <c:pt idx="2">
                  <c:v>CPO</c:v>
                </c:pt>
                <c:pt idx="3">
                  <c:v>ELT &amp; CEO</c:v>
                </c:pt>
                <c:pt idx="4">
                  <c:v>Int Econ Dev</c:v>
                </c:pt>
                <c:pt idx="5">
                  <c:v>Scot Econ Dev</c:v>
                </c:pt>
                <c:pt idx="6">
                  <c:v>Transformation</c:v>
                </c:pt>
              </c:strCache>
            </c:strRef>
          </c:cat>
          <c:val>
            <c:numRef>
              <c:f>Sheet1!$F$3:$F$9</c:f>
              <c:numCache>
                <c:formatCode>0.00%</c:formatCode>
                <c:ptCount val="7"/>
                <c:pt idx="0">
                  <c:v>0.55000000000000004</c:v>
                </c:pt>
                <c:pt idx="1">
                  <c:v>0.6811594202898551</c:v>
                </c:pt>
                <c:pt idx="2">
                  <c:v>0.77272727272727271</c:v>
                </c:pt>
                <c:pt idx="3">
                  <c:v>0.5</c:v>
                </c:pt>
                <c:pt idx="4">
                  <c:v>0.5696969696969697</c:v>
                </c:pt>
                <c:pt idx="5">
                  <c:v>0.55487804878048785</c:v>
                </c:pt>
                <c:pt idx="6">
                  <c:v>0.63309352517985606</c:v>
                </c:pt>
              </c:numCache>
            </c:numRef>
          </c:val>
          <c:extLst>
            <c:ext xmlns:c16="http://schemas.microsoft.com/office/drawing/2014/chart" uri="{C3380CC4-5D6E-409C-BE32-E72D297353CC}">
              <c16:uniqueId val="{00000001-4513-4E04-95F0-89134A27BD01}"/>
            </c:ext>
          </c:extLst>
        </c:ser>
        <c:dLbls>
          <c:showLegendKey val="0"/>
          <c:showVal val="0"/>
          <c:showCatName val="0"/>
          <c:showSerName val="0"/>
          <c:showPercent val="0"/>
          <c:showBubbleSize val="0"/>
        </c:dLbls>
        <c:gapWidth val="150"/>
        <c:axId val="406538536"/>
        <c:axId val="406538928"/>
      </c:barChart>
      <c:catAx>
        <c:axId val="406538536"/>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406538928"/>
        <c:crosses val="autoZero"/>
        <c:auto val="1"/>
        <c:lblAlgn val="ctr"/>
        <c:lblOffset val="100"/>
        <c:noMultiLvlLbl val="0"/>
      </c:catAx>
      <c:valAx>
        <c:axId val="406538928"/>
        <c:scaling>
          <c:orientation val="minMax"/>
          <c:max val="0.8"/>
        </c:scaling>
        <c:delete val="0"/>
        <c:axPos val="l"/>
        <c:majorGridlines/>
        <c:numFmt formatCode="0%" sourceLinked="0"/>
        <c:majorTickMark val="out"/>
        <c:minorTickMark val="none"/>
        <c:tickLblPos val="nextTo"/>
        <c:txPr>
          <a:bodyPr/>
          <a:lstStyle/>
          <a:p>
            <a:pPr>
              <a:defRPr sz="1000"/>
            </a:pPr>
            <a:endParaRPr lang="en-US"/>
          </a:p>
        </c:txPr>
        <c:crossAx val="406538536"/>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 (masked).xlsx]Gender'!$B$13</c:f>
              <c:strCache>
                <c:ptCount val="1"/>
                <c:pt idx="0">
                  <c:v>Female</c:v>
                </c:pt>
              </c:strCache>
            </c:strRef>
          </c:tx>
          <c:invertIfNegative val="0"/>
          <c:cat>
            <c:strRef>
              <c:f>'https://scotent.sharepoint.com/sites/HR/HR Systems  Reporting/HR Reporting/Equal Opportunities/EO annual report/2018/updated tables - august 2019/[WF EO Trend Analysis 2018 (masked).xlsx]Gender'!$F$12:$K$12</c:f>
              <c:strCache>
                <c:ptCount val="6"/>
                <c:pt idx="0">
                  <c:v>2014</c:v>
                </c:pt>
                <c:pt idx="1">
                  <c:v>2015</c:v>
                </c:pt>
                <c:pt idx="2">
                  <c:v>2016</c:v>
                </c:pt>
                <c:pt idx="3">
                  <c:v>2017</c:v>
                </c:pt>
                <c:pt idx="4">
                  <c:v>2018</c:v>
                </c:pt>
                <c:pt idx="5">
                  <c:v>Census 2011</c:v>
                </c:pt>
              </c:strCache>
            </c:strRef>
          </c:cat>
          <c:val>
            <c:numRef>
              <c:f>'https://scotent.sharepoint.com/sites/HR/HR Systems  Reporting/HR Reporting/Equal Opportunities/EO annual report/2018/updated tables - august 2019/[WF EO Trend Analysis 2018 (masked).xlsx]Gender'!$F$13:$K$13</c:f>
              <c:numCache>
                <c:formatCode>General</c:formatCode>
                <c:ptCount val="6"/>
                <c:pt idx="0">
                  <c:v>0.57105719237435004</c:v>
                </c:pt>
                <c:pt idx="1">
                  <c:v>0.58319604612850084</c:v>
                </c:pt>
                <c:pt idx="2">
                  <c:v>0.58600337268128166</c:v>
                </c:pt>
                <c:pt idx="3">
                  <c:v>0.58515283842794763</c:v>
                </c:pt>
                <c:pt idx="4">
                  <c:v>0.5856502242152466</c:v>
                </c:pt>
                <c:pt idx="5">
                  <c:v>0.51570000000000005</c:v>
                </c:pt>
              </c:numCache>
            </c:numRef>
          </c:val>
          <c:extLst>
            <c:ext xmlns:c16="http://schemas.microsoft.com/office/drawing/2014/chart" uri="{C3380CC4-5D6E-409C-BE32-E72D297353CC}">
              <c16:uniqueId val="{00000000-7418-4300-AA49-DF97A46121C0}"/>
            </c:ext>
          </c:extLst>
        </c:ser>
        <c:ser>
          <c:idx val="1"/>
          <c:order val="1"/>
          <c:tx>
            <c:strRef>
              <c:f>'https://scotent.sharepoint.com/sites/HR/HR Systems  Reporting/HR Reporting/Equal Opportunities/EO annual report/2018/updated tables - august 2019/[WF EO Trend Analysis 2018 (masked).xlsx]Gender'!$B$14</c:f>
              <c:strCache>
                <c:ptCount val="1"/>
                <c:pt idx="0">
                  <c:v>Male</c:v>
                </c:pt>
              </c:strCache>
            </c:strRef>
          </c:tx>
          <c:invertIfNegative val="0"/>
          <c:cat>
            <c:strRef>
              <c:f>'https://scotent.sharepoint.com/sites/HR/HR Systems  Reporting/HR Reporting/Equal Opportunities/EO annual report/2018/updated tables - august 2019/[WF EO Trend Analysis 2018 (masked).xlsx]Gender'!$F$12:$K$12</c:f>
              <c:strCache>
                <c:ptCount val="6"/>
                <c:pt idx="0">
                  <c:v>2014</c:v>
                </c:pt>
                <c:pt idx="1">
                  <c:v>2015</c:v>
                </c:pt>
                <c:pt idx="2">
                  <c:v>2016</c:v>
                </c:pt>
                <c:pt idx="3">
                  <c:v>2017</c:v>
                </c:pt>
                <c:pt idx="4">
                  <c:v>2018</c:v>
                </c:pt>
                <c:pt idx="5">
                  <c:v>Census 2011</c:v>
                </c:pt>
              </c:strCache>
            </c:strRef>
          </c:cat>
          <c:val>
            <c:numRef>
              <c:f>'https://scotent.sharepoint.com/sites/HR/HR Systems  Reporting/HR Reporting/Equal Opportunities/EO annual report/2018/updated tables - august 2019/[WF EO Trend Analysis 2018 (masked).xlsx]Gender'!$F$14:$K$14</c:f>
              <c:numCache>
                <c:formatCode>General</c:formatCode>
                <c:ptCount val="6"/>
                <c:pt idx="0">
                  <c:v>0.4289428076256499</c:v>
                </c:pt>
                <c:pt idx="1">
                  <c:v>0.41680395387149916</c:v>
                </c:pt>
                <c:pt idx="2">
                  <c:v>0.41399662731871839</c:v>
                </c:pt>
                <c:pt idx="3">
                  <c:v>0.41484716157205243</c:v>
                </c:pt>
                <c:pt idx="4">
                  <c:v>0.41434977578475335</c:v>
                </c:pt>
                <c:pt idx="5">
                  <c:v>0.48430000000000001</c:v>
                </c:pt>
              </c:numCache>
            </c:numRef>
          </c:val>
          <c:extLst>
            <c:ext xmlns:c16="http://schemas.microsoft.com/office/drawing/2014/chart" uri="{C3380CC4-5D6E-409C-BE32-E72D297353CC}">
              <c16:uniqueId val="{00000001-7418-4300-AA49-DF97A46121C0}"/>
            </c:ext>
          </c:extLst>
        </c:ser>
        <c:dLbls>
          <c:showLegendKey val="0"/>
          <c:showVal val="0"/>
          <c:showCatName val="0"/>
          <c:showSerName val="0"/>
          <c:showPercent val="0"/>
          <c:showBubbleSize val="0"/>
        </c:dLbls>
        <c:gapWidth val="150"/>
        <c:shape val="box"/>
        <c:axId val="104937728"/>
        <c:axId val="106614144"/>
        <c:axId val="0"/>
      </c:bar3DChart>
      <c:catAx>
        <c:axId val="104937728"/>
        <c:scaling>
          <c:orientation val="minMax"/>
        </c:scaling>
        <c:delete val="0"/>
        <c:axPos val="b"/>
        <c:numFmt formatCode="General" sourceLinked="0"/>
        <c:majorTickMark val="out"/>
        <c:minorTickMark val="none"/>
        <c:tickLblPos val="nextTo"/>
        <c:crossAx val="106614144"/>
        <c:crosses val="autoZero"/>
        <c:auto val="1"/>
        <c:lblAlgn val="ctr"/>
        <c:lblOffset val="100"/>
        <c:noMultiLvlLbl val="0"/>
      </c:catAx>
      <c:valAx>
        <c:axId val="106614144"/>
        <c:scaling>
          <c:orientation val="minMax"/>
        </c:scaling>
        <c:delete val="0"/>
        <c:axPos val="l"/>
        <c:majorGridlines/>
        <c:numFmt formatCode="0%" sourceLinked="0"/>
        <c:majorTickMark val="out"/>
        <c:minorTickMark val="none"/>
        <c:tickLblPos val="nextTo"/>
        <c:crossAx val="1049377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 (masked).xlsx]Disability'!$B$14</c:f>
              <c:strCache>
                <c:ptCount val="1"/>
                <c:pt idx="0">
                  <c:v>Disabled</c:v>
                </c:pt>
              </c:strCache>
            </c:strRef>
          </c:tx>
          <c:invertIfNegative val="0"/>
          <c:cat>
            <c:numRef>
              <c:f>'https://scotent.sharepoint.com/sites/HR/HR Systems  Reporting/HR Reporting/Equal Opportunities/EO annual report/2018/updated tables - august 2019/[WF EO Trend Analysis 2018 (masked).xlsx]Disability'!$F$13:$J$13</c:f>
              <c:numCache>
                <c:formatCode>General</c:formatCode>
                <c:ptCount val="5"/>
                <c:pt idx="0">
                  <c:v>2014</c:v>
                </c:pt>
                <c:pt idx="1">
                  <c:v>2015</c:v>
                </c:pt>
                <c:pt idx="2">
                  <c:v>2016</c:v>
                </c:pt>
                <c:pt idx="3">
                  <c:v>2017</c:v>
                </c:pt>
                <c:pt idx="4">
                  <c:v>2018</c:v>
                </c:pt>
              </c:numCache>
            </c:numRef>
          </c:cat>
          <c:val>
            <c:numRef>
              <c:f>'https://scotent.sharepoint.com/sites/HR/HR Systems  Reporting/HR Reporting/Equal Opportunities/EO annual report/2018/updated tables - august 2019/[WF EO Trend Analysis 2018 (masked).xlsx]Disability'!$F$14:$J$14</c:f>
              <c:numCache>
                <c:formatCode>General</c:formatCode>
                <c:ptCount val="5"/>
                <c:pt idx="0">
                  <c:v>7.8856152512998268E-2</c:v>
                </c:pt>
                <c:pt idx="1">
                  <c:v>7.248764415156507E-2</c:v>
                </c:pt>
                <c:pt idx="2">
                  <c:v>6.9983136593591899E-2</c:v>
                </c:pt>
                <c:pt idx="3">
                  <c:v>6.724890829694323E-2</c:v>
                </c:pt>
                <c:pt idx="4">
                  <c:v>6.726457399103139E-2</c:v>
                </c:pt>
              </c:numCache>
            </c:numRef>
          </c:val>
          <c:extLst>
            <c:ext xmlns:c16="http://schemas.microsoft.com/office/drawing/2014/chart" uri="{C3380CC4-5D6E-409C-BE32-E72D297353CC}">
              <c16:uniqueId val="{00000000-B2C6-4542-A321-30B8E9EC6B51}"/>
            </c:ext>
          </c:extLst>
        </c:ser>
        <c:ser>
          <c:idx val="1"/>
          <c:order val="1"/>
          <c:tx>
            <c:strRef>
              <c:f>'https://scotent.sharepoint.com/sites/HR/HR Systems  Reporting/HR Reporting/Equal Opportunities/EO annual report/2018/updated tables - august 2019/[WF EO Trend Analysis 2018 (masked).xlsx]Disability'!$B$15</c:f>
              <c:strCache>
                <c:ptCount val="1"/>
                <c:pt idx="0">
                  <c:v>Not Disabled</c:v>
                </c:pt>
              </c:strCache>
            </c:strRef>
          </c:tx>
          <c:invertIfNegative val="0"/>
          <c:cat>
            <c:numRef>
              <c:f>'https://scotent.sharepoint.com/sites/HR/HR Systems  Reporting/HR Reporting/Equal Opportunities/EO annual report/2018/updated tables - august 2019/[WF EO Trend Analysis 2018 (masked).xlsx]Disability'!$F$13:$J$13</c:f>
              <c:numCache>
                <c:formatCode>General</c:formatCode>
                <c:ptCount val="5"/>
                <c:pt idx="0">
                  <c:v>2014</c:v>
                </c:pt>
                <c:pt idx="1">
                  <c:v>2015</c:v>
                </c:pt>
                <c:pt idx="2">
                  <c:v>2016</c:v>
                </c:pt>
                <c:pt idx="3">
                  <c:v>2017</c:v>
                </c:pt>
                <c:pt idx="4">
                  <c:v>2018</c:v>
                </c:pt>
              </c:numCache>
            </c:numRef>
          </c:cat>
          <c:val>
            <c:numRef>
              <c:f>'https://scotent.sharepoint.com/sites/HR/HR Systems  Reporting/HR Reporting/Equal Opportunities/EO annual report/2018/updated tables - august 2019/[WF EO Trend Analysis 2018 (masked).xlsx]Disability'!$F$15:$J$15</c:f>
              <c:numCache>
                <c:formatCode>General</c:formatCode>
                <c:ptCount val="5"/>
                <c:pt idx="0">
                  <c:v>0.82668977469670712</c:v>
                </c:pt>
                <c:pt idx="1">
                  <c:v>0.83772652388797364</c:v>
                </c:pt>
                <c:pt idx="2">
                  <c:v>0.84148397976391232</c:v>
                </c:pt>
                <c:pt idx="3">
                  <c:v>0.84716157205240172</c:v>
                </c:pt>
                <c:pt idx="4">
                  <c:v>0.84753363228699552</c:v>
                </c:pt>
              </c:numCache>
            </c:numRef>
          </c:val>
          <c:extLst>
            <c:ext xmlns:c16="http://schemas.microsoft.com/office/drawing/2014/chart" uri="{C3380CC4-5D6E-409C-BE32-E72D297353CC}">
              <c16:uniqueId val="{00000001-B2C6-4542-A321-30B8E9EC6B51}"/>
            </c:ext>
          </c:extLst>
        </c:ser>
        <c:ser>
          <c:idx val="2"/>
          <c:order val="2"/>
          <c:tx>
            <c:strRef>
              <c:f>'https://scotent.sharepoint.com/sites/HR/HR Systems  Reporting/HR Reporting/Equal Opportunities/EO annual report/2018/updated tables - august 2019/[WF EO Trend Analysis 2018 (masked).xlsx]Disability'!$B$16</c:f>
              <c:strCache>
                <c:ptCount val="1"/>
                <c:pt idx="0">
                  <c:v>Prefer No to Respond</c:v>
                </c:pt>
              </c:strCache>
            </c:strRef>
          </c:tx>
          <c:invertIfNegative val="0"/>
          <c:cat>
            <c:numRef>
              <c:f>'https://scotent.sharepoint.com/sites/HR/HR Systems  Reporting/HR Reporting/Equal Opportunities/EO annual report/2018/updated tables - august 2019/[WF EO Trend Analysis 2018 (masked).xlsx]Disability'!$F$13:$J$13</c:f>
              <c:numCache>
                <c:formatCode>General</c:formatCode>
                <c:ptCount val="5"/>
                <c:pt idx="0">
                  <c:v>2014</c:v>
                </c:pt>
                <c:pt idx="1">
                  <c:v>2015</c:v>
                </c:pt>
                <c:pt idx="2">
                  <c:v>2016</c:v>
                </c:pt>
                <c:pt idx="3">
                  <c:v>2017</c:v>
                </c:pt>
                <c:pt idx="4">
                  <c:v>2018</c:v>
                </c:pt>
              </c:numCache>
            </c:numRef>
          </c:cat>
          <c:val>
            <c:numRef>
              <c:f>'https://scotent.sharepoint.com/sites/HR/HR Systems  Reporting/HR Reporting/Equal Opportunities/EO annual report/2018/updated tables - august 2019/[WF EO Trend Analysis 2018 (masked).xlsx]Disability'!$F$16:$J$16</c:f>
              <c:numCache>
                <c:formatCode>General</c:formatCode>
                <c:ptCount val="5"/>
                <c:pt idx="0">
                  <c:v>9.4454072790294621E-2</c:v>
                </c:pt>
                <c:pt idx="1">
                  <c:v>8.978583196046129E-2</c:v>
                </c:pt>
                <c:pt idx="2">
                  <c:v>8.8532883642495785E-2</c:v>
                </c:pt>
                <c:pt idx="3">
                  <c:v>8.5589519650655019E-2</c:v>
                </c:pt>
                <c:pt idx="4">
                  <c:v>8.520179372197309E-2</c:v>
                </c:pt>
              </c:numCache>
            </c:numRef>
          </c:val>
          <c:extLst>
            <c:ext xmlns:c16="http://schemas.microsoft.com/office/drawing/2014/chart" uri="{C3380CC4-5D6E-409C-BE32-E72D297353CC}">
              <c16:uniqueId val="{00000002-B2C6-4542-A321-30B8E9EC6B51}"/>
            </c:ext>
          </c:extLst>
        </c:ser>
        <c:dLbls>
          <c:showLegendKey val="0"/>
          <c:showVal val="0"/>
          <c:showCatName val="0"/>
          <c:showSerName val="0"/>
          <c:showPercent val="0"/>
          <c:showBubbleSize val="0"/>
        </c:dLbls>
        <c:gapWidth val="150"/>
        <c:shape val="box"/>
        <c:axId val="41654144"/>
        <c:axId val="41655680"/>
        <c:axId val="0"/>
      </c:bar3DChart>
      <c:catAx>
        <c:axId val="41654144"/>
        <c:scaling>
          <c:orientation val="minMax"/>
        </c:scaling>
        <c:delete val="0"/>
        <c:axPos val="b"/>
        <c:numFmt formatCode="General" sourceLinked="1"/>
        <c:majorTickMark val="out"/>
        <c:minorTickMark val="none"/>
        <c:tickLblPos val="nextTo"/>
        <c:crossAx val="41655680"/>
        <c:crosses val="autoZero"/>
        <c:auto val="1"/>
        <c:lblAlgn val="ctr"/>
        <c:lblOffset val="100"/>
        <c:noMultiLvlLbl val="0"/>
      </c:catAx>
      <c:valAx>
        <c:axId val="41655680"/>
        <c:scaling>
          <c:orientation val="minMax"/>
        </c:scaling>
        <c:delete val="0"/>
        <c:axPos val="l"/>
        <c:majorGridlines/>
        <c:numFmt formatCode="0%" sourceLinked="0"/>
        <c:majorTickMark val="out"/>
        <c:minorTickMark val="none"/>
        <c:tickLblPos val="nextTo"/>
        <c:crossAx val="4165414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 (masked).xlsx]Disability'!$D$32</c:f>
              <c:strCache>
                <c:ptCount val="1"/>
                <c:pt idx="0">
                  <c:v>2014</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(masked).xlsx]Disability'!$D$33:$D$36</c:f>
              <c:numCache>
                <c:formatCode>General</c:formatCode>
                <c:ptCount val="4"/>
                <c:pt idx="0">
                  <c:v>0</c:v>
                </c:pt>
                <c:pt idx="1">
                  <c:v>3.4662045060658578E-2</c:v>
                </c:pt>
                <c:pt idx="2">
                  <c:v>0.88648180242634311</c:v>
                </c:pt>
                <c:pt idx="3">
                  <c:v>7.8856152512998268E-2</c:v>
                </c:pt>
              </c:numCache>
            </c:numRef>
          </c:val>
          <c:extLst>
            <c:ext xmlns:c16="http://schemas.microsoft.com/office/drawing/2014/chart" uri="{C3380CC4-5D6E-409C-BE32-E72D297353CC}">
              <c16:uniqueId val="{00000000-4331-482A-BE8B-F3A76E33FE79}"/>
            </c:ext>
          </c:extLst>
        </c:ser>
        <c:ser>
          <c:idx val="1"/>
          <c:order val="1"/>
          <c:tx>
            <c:strRef>
              <c:f>'https://scotent.sharepoint.com/sites/HR/HR Systems  Reporting/HR Reporting/Equal Opportunities/EO annual report/2018/updated tables - august 2019/[WF EO Trend Analysis 2018 (masked).xlsx]Disability'!$E$32</c:f>
              <c:strCache>
                <c:ptCount val="1"/>
                <c:pt idx="0">
                  <c:v>2015</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(masked).xlsx]Disability'!$E$33:$E$36</c:f>
              <c:numCache>
                <c:formatCode>General</c:formatCode>
                <c:ptCount val="4"/>
                <c:pt idx="0">
                  <c:v>0</c:v>
                </c:pt>
                <c:pt idx="1">
                  <c:v>3.2948929159802305E-2</c:v>
                </c:pt>
                <c:pt idx="2">
                  <c:v>0.79818780889621088</c:v>
                </c:pt>
                <c:pt idx="3">
                  <c:v>0.16886326194398682</c:v>
                </c:pt>
              </c:numCache>
            </c:numRef>
          </c:val>
          <c:extLst>
            <c:ext xmlns:c16="http://schemas.microsoft.com/office/drawing/2014/chart" uri="{C3380CC4-5D6E-409C-BE32-E72D297353CC}">
              <c16:uniqueId val="{00000001-4331-482A-BE8B-F3A76E33FE79}"/>
            </c:ext>
          </c:extLst>
        </c:ser>
        <c:ser>
          <c:idx val="2"/>
          <c:order val="2"/>
          <c:tx>
            <c:strRef>
              <c:f>'https://scotent.sharepoint.com/sites/HR/HR Systems  Reporting/HR Reporting/Equal Opportunities/EO annual report/2018/updated tables - august 2019/[WF EO Trend Analysis 2018 (masked).xlsx]Disability'!$F$32</c:f>
              <c:strCache>
                <c:ptCount val="1"/>
                <c:pt idx="0">
                  <c:v>2016</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(masked).xlsx]Disability'!$F$33:$F$36</c:f>
              <c:numCache>
                <c:formatCode>General</c:formatCode>
                <c:ptCount val="4"/>
                <c:pt idx="0">
                  <c:v>0</c:v>
                </c:pt>
                <c:pt idx="1">
                  <c:v>3.2040472175379427E-2</c:v>
                </c:pt>
                <c:pt idx="2">
                  <c:v>0.77487352445193924</c:v>
                </c:pt>
                <c:pt idx="3">
                  <c:v>0.19308600337268128</c:v>
                </c:pt>
              </c:numCache>
            </c:numRef>
          </c:val>
          <c:extLst>
            <c:ext xmlns:c16="http://schemas.microsoft.com/office/drawing/2014/chart" uri="{C3380CC4-5D6E-409C-BE32-E72D297353CC}">
              <c16:uniqueId val="{00000002-4331-482A-BE8B-F3A76E33FE79}"/>
            </c:ext>
          </c:extLst>
        </c:ser>
        <c:ser>
          <c:idx val="3"/>
          <c:order val="3"/>
          <c:tx>
            <c:strRef>
              <c:f>'https://scotent.sharepoint.com/sites/HR/HR Systems  Reporting/HR Reporting/Equal Opportunities/EO annual report/2018/updated tables - august 2019/[WF EO Trend Analysis 2018 (masked).xlsx]Disability'!$G$32</c:f>
              <c:strCache>
                <c:ptCount val="1"/>
                <c:pt idx="0">
                  <c:v>2017</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(masked).xlsx]Disability'!$G$33:$G$36</c:f>
              <c:numCache>
                <c:formatCode>General</c:formatCode>
                <c:ptCount val="4"/>
                <c:pt idx="0">
                  <c:v>0</c:v>
                </c:pt>
                <c:pt idx="1">
                  <c:v>3.0567685589519649E-2</c:v>
                </c:pt>
                <c:pt idx="2">
                  <c:v>0.77205240174672485</c:v>
                </c:pt>
                <c:pt idx="3">
                  <c:v>0.19737991266375546</c:v>
                </c:pt>
              </c:numCache>
            </c:numRef>
          </c:val>
          <c:extLst>
            <c:ext xmlns:c16="http://schemas.microsoft.com/office/drawing/2014/chart" uri="{C3380CC4-5D6E-409C-BE32-E72D297353CC}">
              <c16:uniqueId val="{00000003-4331-482A-BE8B-F3A76E33FE79}"/>
            </c:ext>
          </c:extLst>
        </c:ser>
        <c:ser>
          <c:idx val="4"/>
          <c:order val="4"/>
          <c:tx>
            <c:strRef>
              <c:f>'https://scotent.sharepoint.com/sites/HR/HR Systems  Reporting/HR Reporting/Equal Opportunities/EO annual report/2018/updated tables - august 2019/[WF EO Trend Analysis 2018 (masked).xlsx]Disability'!$H$32</c:f>
              <c:strCache>
                <c:ptCount val="1"/>
                <c:pt idx="0">
                  <c:v>2018</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(masked).xlsx]Disability'!$H$33:$H$36</c:f>
              <c:numCache>
                <c:formatCode>General</c:formatCode>
                <c:ptCount val="4"/>
                <c:pt idx="0">
                  <c:v>0</c:v>
                </c:pt>
                <c:pt idx="1">
                  <c:v>2.9596412556053813E-2</c:v>
                </c:pt>
                <c:pt idx="2">
                  <c:v>0.7596412556053812</c:v>
                </c:pt>
                <c:pt idx="3">
                  <c:v>0.21076233183856502</c:v>
                </c:pt>
              </c:numCache>
            </c:numRef>
          </c:val>
          <c:extLst>
            <c:ext xmlns:c16="http://schemas.microsoft.com/office/drawing/2014/chart" uri="{C3380CC4-5D6E-409C-BE32-E72D297353CC}">
              <c16:uniqueId val="{00000004-4331-482A-BE8B-F3A76E33FE79}"/>
            </c:ext>
          </c:extLst>
        </c:ser>
        <c:ser>
          <c:idx val="5"/>
          <c:order val="5"/>
          <c:tx>
            <c:strRef>
              <c:f>'https://scotent.sharepoint.com/sites/HR/HR Systems  Reporting/HR Reporting/Equal Opportunities/EO annual report/2018/updated tables - august 2019/[WF EO Trend Analysis 2018 (masked).xlsx]Disability'!$I$32</c:f>
              <c:strCache>
                <c:ptCount val="1"/>
                <c:pt idx="0">
                  <c:v>Census 2011 </c:v>
                </c:pt>
              </c:strCache>
            </c:strRef>
          </c:tx>
          <c:invertIfNegative val="0"/>
          <c:cat>
            <c:strRef>
              <c:f>'https://scotent.sharepoint.com/sites/HR/HR Systems  Reporting/HR Reporting/Equal Opportunities/EO annual report/2018/updated tables - august 2019/[WF EO Trend Analysis 2018 (masked).xlsx]Disability'!$B$33:$B$36</c:f>
              <c:strCache>
                <c:ptCount val="4"/>
                <c:pt idx="0">
                  <c:v>Day-to-day activities limited a lot</c:v>
                </c:pt>
                <c:pt idx="1">
                  <c:v>Day-to-day activities limited a little</c:v>
                </c:pt>
                <c:pt idx="2">
                  <c:v>Day-to-day activities not limited</c:v>
                </c:pt>
                <c:pt idx="3">
                  <c:v>Prefer not to respond / Non response</c:v>
                </c:pt>
              </c:strCache>
            </c:strRef>
          </c:cat>
          <c:val>
            <c:numRef>
              <c:f>'https://scotent.sharepoint.com/sites/HR/HR Systems  Reporting/HR Reporting/Equal Opportunities/EO annual report/2018/updated tables - august 2019/[WF EO Trend Analysis 2018 (masked).xlsx]Disability'!$I$33:$I$36</c:f>
              <c:numCache>
                <c:formatCode>General</c:formatCode>
                <c:ptCount val="4"/>
                <c:pt idx="0">
                  <c:v>9.6799999999999997E-2</c:v>
                </c:pt>
                <c:pt idx="1">
                  <c:v>0.1007</c:v>
                </c:pt>
                <c:pt idx="2">
                  <c:v>0.80259999999999998</c:v>
                </c:pt>
                <c:pt idx="3">
                  <c:v>0</c:v>
                </c:pt>
              </c:numCache>
            </c:numRef>
          </c:val>
          <c:extLst>
            <c:ext xmlns:c16="http://schemas.microsoft.com/office/drawing/2014/chart" uri="{C3380CC4-5D6E-409C-BE32-E72D297353CC}">
              <c16:uniqueId val="{00000005-4331-482A-BE8B-F3A76E33FE79}"/>
            </c:ext>
          </c:extLst>
        </c:ser>
        <c:dLbls>
          <c:showLegendKey val="0"/>
          <c:showVal val="0"/>
          <c:showCatName val="0"/>
          <c:showSerName val="0"/>
          <c:showPercent val="0"/>
          <c:showBubbleSize val="0"/>
        </c:dLbls>
        <c:gapWidth val="150"/>
        <c:shape val="box"/>
        <c:axId val="83718144"/>
        <c:axId val="89834240"/>
        <c:axId val="0"/>
      </c:bar3DChart>
      <c:catAx>
        <c:axId val="83718144"/>
        <c:scaling>
          <c:orientation val="minMax"/>
        </c:scaling>
        <c:delete val="0"/>
        <c:axPos val="b"/>
        <c:numFmt formatCode="General" sourceLinked="0"/>
        <c:majorTickMark val="out"/>
        <c:minorTickMark val="none"/>
        <c:tickLblPos val="nextTo"/>
        <c:crossAx val="89834240"/>
        <c:crosses val="autoZero"/>
        <c:auto val="1"/>
        <c:lblAlgn val="ctr"/>
        <c:lblOffset val="100"/>
        <c:noMultiLvlLbl val="0"/>
      </c:catAx>
      <c:valAx>
        <c:axId val="89834240"/>
        <c:scaling>
          <c:orientation val="minMax"/>
        </c:scaling>
        <c:delete val="0"/>
        <c:axPos val="l"/>
        <c:majorGridlines/>
        <c:numFmt formatCode="0%" sourceLinked="0"/>
        <c:majorTickMark val="out"/>
        <c:minorTickMark val="none"/>
        <c:tickLblPos val="nextTo"/>
        <c:crossAx val="837181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rotY val="100"/>
      <c:rAngAx val="1"/>
    </c:view3D>
    <c:floor>
      <c:thickness val="0"/>
    </c:floor>
    <c:sideWall>
      <c:thickness val="0"/>
    </c:sideWall>
    <c:backWall>
      <c:thickness val="0"/>
    </c:backWall>
    <c:plotArea>
      <c:layout/>
      <c:bar3DChart>
        <c:barDir val="col"/>
        <c:grouping val="clustered"/>
        <c:varyColors val="0"/>
        <c:ser>
          <c:idx val="0"/>
          <c:order val="0"/>
          <c:tx>
            <c:strRef>
              <c:f>'https://scotent.sharepoint.com/sites/HR/HR Systems  Reporting/HR Reporting/Equal Opportunities/EO annual report/2018/updated tables - august 2019/[WF EO Trend Analysis 2018.xlsx]Race'!$F$17</c:f>
              <c:strCache>
                <c:ptCount val="1"/>
                <c:pt idx="0">
                  <c:v>2014</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2018.xlsx]Race'!$F$18:$F$24</c:f>
              <c:numCache>
                <c:formatCode>General</c:formatCode>
                <c:ptCount val="7"/>
                <c:pt idx="0">
                  <c:v>0.90034662045060654</c:v>
                </c:pt>
                <c:pt idx="1">
                  <c:v>1.7331022530329288E-3</c:v>
                </c:pt>
                <c:pt idx="2">
                  <c:v>1.2998266897746967E-2</c:v>
                </c:pt>
                <c:pt idx="3">
                  <c:v>5.1993067590987872E-3</c:v>
                </c:pt>
                <c:pt idx="4">
                  <c:v>7.2790294627383012E-2</c:v>
                </c:pt>
                <c:pt idx="5">
                  <c:v>8.6655112651646442E-4</c:v>
                </c:pt>
                <c:pt idx="6">
                  <c:v>6.0658578856152513E-3</c:v>
                </c:pt>
              </c:numCache>
            </c:numRef>
          </c:val>
          <c:extLst>
            <c:ext xmlns:c16="http://schemas.microsoft.com/office/drawing/2014/chart" uri="{C3380CC4-5D6E-409C-BE32-E72D297353CC}">
              <c16:uniqueId val="{00000000-D60C-4911-B7CD-2B179C251540}"/>
            </c:ext>
          </c:extLst>
        </c:ser>
        <c:ser>
          <c:idx val="1"/>
          <c:order val="1"/>
          <c:tx>
            <c:strRef>
              <c:f>'https://scotent.sharepoint.com/sites/HR/HR Systems  Reporting/HR Reporting/Equal Opportunities/EO annual report/2018/updated tables - august 2019/[WF EO Trend Analysis 2018.xlsx]Race'!$G$17</c:f>
              <c:strCache>
                <c:ptCount val="1"/>
                <c:pt idx="0">
                  <c:v>2015</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2018.xlsx]Race'!$G$18:$G$24</c:f>
              <c:numCache>
                <c:formatCode>General</c:formatCode>
                <c:ptCount val="7"/>
                <c:pt idx="0">
                  <c:v>0.88879736408566723</c:v>
                </c:pt>
                <c:pt idx="1">
                  <c:v>2.4711696869851728E-3</c:v>
                </c:pt>
                <c:pt idx="2">
                  <c:v>1.3179571663920923E-2</c:v>
                </c:pt>
                <c:pt idx="3">
                  <c:v>4.9423393739703456E-3</c:v>
                </c:pt>
                <c:pt idx="4">
                  <c:v>8.6490939044481061E-2</c:v>
                </c:pt>
                <c:pt idx="5">
                  <c:v>0</c:v>
                </c:pt>
                <c:pt idx="6">
                  <c:v>4.1186161449752881E-3</c:v>
                </c:pt>
              </c:numCache>
            </c:numRef>
          </c:val>
          <c:extLst>
            <c:ext xmlns:c16="http://schemas.microsoft.com/office/drawing/2014/chart" uri="{C3380CC4-5D6E-409C-BE32-E72D297353CC}">
              <c16:uniqueId val="{00000001-D60C-4911-B7CD-2B179C251540}"/>
            </c:ext>
          </c:extLst>
        </c:ser>
        <c:ser>
          <c:idx val="2"/>
          <c:order val="2"/>
          <c:tx>
            <c:strRef>
              <c:f>'https://scotent.sharepoint.com/sites/HR/HR Systems  Reporting/HR Reporting/Equal Opportunities/EO annual report/2018/updated tables - august 2019/[WF EO Trend Analysis 2018.xlsx]Race'!$H$17</c:f>
              <c:strCache>
                <c:ptCount val="1"/>
                <c:pt idx="0">
                  <c:v>2016</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2018.xlsx]Race'!$H$18:$H$24</c:f>
              <c:numCache>
                <c:formatCode>General</c:formatCode>
                <c:ptCount val="7"/>
                <c:pt idx="0">
                  <c:v>0.88532883642495785</c:v>
                </c:pt>
                <c:pt idx="1">
                  <c:v>2.5295109612141651E-3</c:v>
                </c:pt>
                <c:pt idx="2">
                  <c:v>1.3490725126475547E-2</c:v>
                </c:pt>
                <c:pt idx="3">
                  <c:v>5.0590219224283303E-3</c:v>
                </c:pt>
                <c:pt idx="4">
                  <c:v>8.9376053962900506E-2</c:v>
                </c:pt>
                <c:pt idx="5">
                  <c:v>0</c:v>
                </c:pt>
                <c:pt idx="6">
                  <c:v>4.2158516020236085E-3</c:v>
                </c:pt>
              </c:numCache>
            </c:numRef>
          </c:val>
          <c:extLst>
            <c:ext xmlns:c16="http://schemas.microsoft.com/office/drawing/2014/chart" uri="{C3380CC4-5D6E-409C-BE32-E72D297353CC}">
              <c16:uniqueId val="{00000002-D60C-4911-B7CD-2B179C251540}"/>
            </c:ext>
          </c:extLst>
        </c:ser>
        <c:ser>
          <c:idx val="3"/>
          <c:order val="3"/>
          <c:tx>
            <c:strRef>
              <c:f>'https://scotent.sharepoint.com/sites/HR/HR Systems  Reporting/HR Reporting/Equal Opportunities/EO annual report/2018/updated tables - august 2019/[WF EO Trend Analysis 2018.xlsx]Race'!$I$17</c:f>
              <c:strCache>
                <c:ptCount val="1"/>
                <c:pt idx="0">
                  <c:v>2017</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2018.xlsx]Race'!$I$18:$I$24</c:f>
              <c:numCache>
                <c:formatCode>General</c:formatCode>
                <c:ptCount val="7"/>
                <c:pt idx="0">
                  <c:v>0.88471615720524022</c:v>
                </c:pt>
                <c:pt idx="1">
                  <c:v>2.6200873362445414E-3</c:v>
                </c:pt>
                <c:pt idx="2">
                  <c:v>1.4847161572052401E-2</c:v>
                </c:pt>
                <c:pt idx="3">
                  <c:v>5.2401746724890829E-3</c:v>
                </c:pt>
                <c:pt idx="4">
                  <c:v>8.7336244541484712E-2</c:v>
                </c:pt>
                <c:pt idx="5">
                  <c:v>8.7336244541484718E-4</c:v>
                </c:pt>
                <c:pt idx="6">
                  <c:v>4.3668122270742356E-3</c:v>
                </c:pt>
              </c:numCache>
            </c:numRef>
          </c:val>
          <c:extLst>
            <c:ext xmlns:c16="http://schemas.microsoft.com/office/drawing/2014/chart" uri="{C3380CC4-5D6E-409C-BE32-E72D297353CC}">
              <c16:uniqueId val="{00000003-D60C-4911-B7CD-2B179C251540}"/>
            </c:ext>
          </c:extLst>
        </c:ser>
        <c:ser>
          <c:idx val="4"/>
          <c:order val="4"/>
          <c:tx>
            <c:strRef>
              <c:f>'https://scotent.sharepoint.com/sites/HR/HR Systems  Reporting/HR Reporting/Equal Opportunities/EO annual report/2018/updated tables - august 2019/[WF EO Trend Analysis 2018.xlsx]Race'!$J$17</c:f>
              <c:strCache>
                <c:ptCount val="1"/>
                <c:pt idx="0">
                  <c:v>2018</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2018.xlsx]Race'!$J$18:$J$24</c:f>
              <c:numCache>
                <c:formatCode>General</c:formatCode>
                <c:ptCount val="7"/>
                <c:pt idx="0">
                  <c:v>0.88251121076233185</c:v>
                </c:pt>
                <c:pt idx="1">
                  <c:v>2.6905829596412557E-3</c:v>
                </c:pt>
                <c:pt idx="2">
                  <c:v>1.6143497757847534E-2</c:v>
                </c:pt>
                <c:pt idx="3">
                  <c:v>4.4843049327354259E-3</c:v>
                </c:pt>
                <c:pt idx="4">
                  <c:v>8.8789237668161436E-2</c:v>
                </c:pt>
                <c:pt idx="5">
                  <c:v>8.9686098654708521E-4</c:v>
                </c:pt>
                <c:pt idx="6">
                  <c:v>4.4843049327354259E-3</c:v>
                </c:pt>
              </c:numCache>
            </c:numRef>
          </c:val>
          <c:extLst>
            <c:ext xmlns:c16="http://schemas.microsoft.com/office/drawing/2014/chart" uri="{C3380CC4-5D6E-409C-BE32-E72D297353CC}">
              <c16:uniqueId val="{00000004-D60C-4911-B7CD-2B179C251540}"/>
            </c:ext>
          </c:extLst>
        </c:ser>
        <c:ser>
          <c:idx val="5"/>
          <c:order val="5"/>
          <c:tx>
            <c:strRef>
              <c:f>'https://scotent.sharepoint.com/sites/HR/HR Systems  Reporting/HR Reporting/Equal Opportunities/EO annual report/2018/updated tables - august 2019/[WF EO Trend Analysis 2018.xlsx]Race'!$K$17</c:f>
              <c:strCache>
                <c:ptCount val="1"/>
                <c:pt idx="0">
                  <c:v>Census 2011</c:v>
                </c:pt>
              </c:strCache>
            </c:strRef>
          </c:tx>
          <c:invertIfNegative val="0"/>
          <c:cat>
            <c:strRef>
              <c:f>'https://scotent.sharepoint.com/sites/HR/HR Systems  Reporting/HR Reporting/Equal Opportunities/EO annual report/2018/updated tables - august 2019/[WF EO Trend Analysis 2018.xlsx]Race'!$B$18:$B$24</c:f>
              <c:strCache>
                <c:ptCount val="7"/>
                <c:pt idx="0">
                  <c:v>White (Inc White Other &amp; White - Scottish, Brittish or Irish)</c:v>
                </c:pt>
                <c:pt idx="1">
                  <c:v>Any other Mixed or Multiple ethnic groups</c:v>
                </c:pt>
                <c:pt idx="2">
                  <c:v>Asian, Asian Scottish or Asian British</c:v>
                </c:pt>
                <c:pt idx="3">
                  <c:v>African, African Scottish or African British</c:v>
                </c:pt>
                <c:pt idx="4">
                  <c:v>Prefer not to respond</c:v>
                </c:pt>
                <c:pt idx="5">
                  <c:v>Caribbean or Black</c:v>
                </c:pt>
                <c:pt idx="6">
                  <c:v>Other Ethnic Group</c:v>
                </c:pt>
              </c:strCache>
            </c:strRef>
          </c:cat>
          <c:val>
            <c:numRef>
              <c:f>'https://scotent.sharepoint.com/sites/HR/HR Systems  Reporting/HR Reporting/Equal Opportunities/EO annual report/2018/updated tables - august 2019/[WF EO Trend Analysis 2018.xlsx]Race'!$K$18:$K$24</c:f>
              <c:numCache>
                <c:formatCode>General</c:formatCode>
                <c:ptCount val="7"/>
                <c:pt idx="0">
                  <c:v>0.95789999999999997</c:v>
                </c:pt>
                <c:pt idx="1">
                  <c:v>3.8E-3</c:v>
                </c:pt>
                <c:pt idx="2">
                  <c:v>2.81E-2</c:v>
                </c:pt>
                <c:pt idx="3">
                  <c:v>6.0000000000000001E-3</c:v>
                </c:pt>
                <c:pt idx="4">
                  <c:v>0</c:v>
                </c:pt>
                <c:pt idx="5">
                  <c:v>1.2999999999999999E-3</c:v>
                </c:pt>
                <c:pt idx="6">
                  <c:v>2.8999999999999998E-3</c:v>
                </c:pt>
              </c:numCache>
            </c:numRef>
          </c:val>
          <c:extLst>
            <c:ext xmlns:c16="http://schemas.microsoft.com/office/drawing/2014/chart" uri="{C3380CC4-5D6E-409C-BE32-E72D297353CC}">
              <c16:uniqueId val="{00000005-D60C-4911-B7CD-2B179C251540}"/>
            </c:ext>
          </c:extLst>
        </c:ser>
        <c:dLbls>
          <c:showLegendKey val="0"/>
          <c:showVal val="0"/>
          <c:showCatName val="0"/>
          <c:showSerName val="0"/>
          <c:showPercent val="0"/>
          <c:showBubbleSize val="0"/>
        </c:dLbls>
        <c:gapWidth val="150"/>
        <c:shape val="box"/>
        <c:axId val="100723328"/>
        <c:axId val="100782464"/>
        <c:axId val="0"/>
      </c:bar3DChart>
      <c:catAx>
        <c:axId val="100723328"/>
        <c:scaling>
          <c:orientation val="minMax"/>
        </c:scaling>
        <c:delete val="0"/>
        <c:axPos val="b"/>
        <c:numFmt formatCode="General" sourceLinked="0"/>
        <c:majorTickMark val="out"/>
        <c:minorTickMark val="none"/>
        <c:tickLblPos val="nextTo"/>
        <c:crossAx val="100782464"/>
        <c:crosses val="autoZero"/>
        <c:auto val="1"/>
        <c:lblAlgn val="ctr"/>
        <c:lblOffset val="100"/>
        <c:noMultiLvlLbl val="0"/>
      </c:catAx>
      <c:valAx>
        <c:axId val="100782464"/>
        <c:scaling>
          <c:orientation val="minMax"/>
        </c:scaling>
        <c:delete val="0"/>
        <c:axPos val="l"/>
        <c:majorGridlines/>
        <c:numFmt formatCode="0%" sourceLinked="0"/>
        <c:majorTickMark val="out"/>
        <c:minorTickMark val="none"/>
        <c:tickLblPos val="nextTo"/>
        <c:crossAx val="1007233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rotY val="100"/>
      <c:rAngAx val="1"/>
    </c:view3D>
    <c:floor>
      <c:thickness val="0"/>
    </c:floor>
    <c:sideWall>
      <c:thickness val="0"/>
    </c:sideWall>
    <c:backWall>
      <c:thickness val="0"/>
    </c:backWall>
    <c:plotArea>
      <c:layout/>
      <c:bar3DChart>
        <c:barDir val="col"/>
        <c:grouping val="clustered"/>
        <c:varyColors val="0"/>
        <c:ser>
          <c:idx val="3"/>
          <c:order val="3"/>
          <c:tx>
            <c:strRef>
              <c:f>'https://scotent.sharepoint.com/sites/HR/HR Systems  Reporting/HR Reporting/Equal Opportunities/EO annual report/2018/updated tables - august 2019/[WF EO Trend Analysis 2018.xlsx]Age'!$E$16</c:f>
              <c:strCache>
                <c:ptCount val="1"/>
                <c:pt idx="0">
                  <c:v>2014</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2018.xlsx]Age'!$E$17:$E$23</c:f>
              <c:numCache>
                <c:formatCode>General</c:formatCode>
                <c:ptCount val="7"/>
                <c:pt idx="0">
                  <c:v>1.3864818024263431E-2</c:v>
                </c:pt>
                <c:pt idx="1">
                  <c:v>2.9462738301559793E-2</c:v>
                </c:pt>
                <c:pt idx="2">
                  <c:v>5.5459272097053723E-2</c:v>
                </c:pt>
                <c:pt idx="3">
                  <c:v>0.3630849220103986</c:v>
                </c:pt>
                <c:pt idx="4">
                  <c:v>0.46880415944540726</c:v>
                </c:pt>
                <c:pt idx="5">
                  <c:v>5.8058925476603122E-2</c:v>
                </c:pt>
                <c:pt idx="6">
                  <c:v>1.1265164644714038E-2</c:v>
                </c:pt>
              </c:numCache>
            </c:numRef>
          </c:val>
          <c:extLst>
            <c:ext xmlns:c16="http://schemas.microsoft.com/office/drawing/2014/chart" uri="{C3380CC4-5D6E-409C-BE32-E72D297353CC}">
              <c16:uniqueId val="{00000000-37E3-40A9-B30D-754F6B67ED9E}"/>
            </c:ext>
          </c:extLst>
        </c:ser>
        <c:ser>
          <c:idx val="4"/>
          <c:order val="4"/>
          <c:tx>
            <c:strRef>
              <c:f>'https://scotent.sharepoint.com/sites/HR/HR Systems  Reporting/HR Reporting/Equal Opportunities/EO annual report/2018/updated tables - august 2019/[WF EO Trend Analysis 2018.xlsx]Age'!$F$16</c:f>
              <c:strCache>
                <c:ptCount val="1"/>
                <c:pt idx="0">
                  <c:v>2015</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2018.xlsx]Age'!$F$17:$F$23</c:f>
              <c:numCache>
                <c:formatCode>General</c:formatCode>
                <c:ptCount val="7"/>
                <c:pt idx="0">
                  <c:v>4.9423393739703456E-3</c:v>
                </c:pt>
                <c:pt idx="1">
                  <c:v>3.7067545304777592E-2</c:v>
                </c:pt>
                <c:pt idx="2">
                  <c:v>5.5189456342668863E-2</c:v>
                </c:pt>
                <c:pt idx="3">
                  <c:v>0.36490939044481052</c:v>
                </c:pt>
                <c:pt idx="4">
                  <c:v>0.46787479406919275</c:v>
                </c:pt>
                <c:pt idx="5">
                  <c:v>5.8484349258649093E-2</c:v>
                </c:pt>
                <c:pt idx="6">
                  <c:v>1.1532125205930808E-2</c:v>
                </c:pt>
              </c:numCache>
            </c:numRef>
          </c:val>
          <c:extLst>
            <c:ext xmlns:c16="http://schemas.microsoft.com/office/drawing/2014/chart" uri="{C3380CC4-5D6E-409C-BE32-E72D297353CC}">
              <c16:uniqueId val="{00000001-37E3-40A9-B30D-754F6B67ED9E}"/>
            </c:ext>
          </c:extLst>
        </c:ser>
        <c:ser>
          <c:idx val="5"/>
          <c:order val="5"/>
          <c:tx>
            <c:strRef>
              <c:f>'https://scotent.sharepoint.com/sites/HR/HR Systems  Reporting/HR Reporting/Equal Opportunities/EO annual report/2018/updated tables - august 2019/[WF EO Trend Analysis 2018.xlsx]Age'!$G$16</c:f>
              <c:strCache>
                <c:ptCount val="1"/>
                <c:pt idx="0">
                  <c:v>2016</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2018.xlsx]Age'!$G$17:$G$23</c:f>
              <c:numCache>
                <c:formatCode>General</c:formatCode>
                <c:ptCount val="7"/>
                <c:pt idx="0">
                  <c:v>3.3726812816188868E-3</c:v>
                </c:pt>
                <c:pt idx="1">
                  <c:v>2.866779089376054E-2</c:v>
                </c:pt>
                <c:pt idx="2">
                  <c:v>5.9865092748735242E-2</c:v>
                </c:pt>
                <c:pt idx="3">
                  <c:v>0.34991568296795955</c:v>
                </c:pt>
                <c:pt idx="4">
                  <c:v>0.484822934232715</c:v>
                </c:pt>
                <c:pt idx="5">
                  <c:v>5.81787521079258E-2</c:v>
                </c:pt>
                <c:pt idx="6">
                  <c:v>1.5177065767284991E-2</c:v>
                </c:pt>
              </c:numCache>
            </c:numRef>
          </c:val>
          <c:extLst>
            <c:ext xmlns:c16="http://schemas.microsoft.com/office/drawing/2014/chart" uri="{C3380CC4-5D6E-409C-BE32-E72D297353CC}">
              <c16:uniqueId val="{00000002-37E3-40A9-B30D-754F6B67ED9E}"/>
            </c:ext>
          </c:extLst>
        </c:ser>
        <c:ser>
          <c:idx val="6"/>
          <c:order val="6"/>
          <c:tx>
            <c:strRef>
              <c:f>'https://scotent.sharepoint.com/sites/HR/HR Systems  Reporting/HR Reporting/Equal Opportunities/EO annual report/2018/updated tables - august 2019/[WF EO Trend Analysis 2018.xlsx]Age'!$H$16</c:f>
              <c:strCache>
                <c:ptCount val="1"/>
                <c:pt idx="0">
                  <c:v>2017</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2018.xlsx]Age'!$H$17:$H$23</c:f>
              <c:numCache>
                <c:formatCode>General</c:formatCode>
                <c:ptCount val="7"/>
                <c:pt idx="0">
                  <c:v>1.7467248908296944E-3</c:v>
                </c:pt>
                <c:pt idx="1">
                  <c:v>2.0087336244541485E-2</c:v>
                </c:pt>
                <c:pt idx="2">
                  <c:v>4.8034934497816595E-2</c:v>
                </c:pt>
                <c:pt idx="3">
                  <c:v>0.34672489082969432</c:v>
                </c:pt>
                <c:pt idx="4">
                  <c:v>0.50218340611353707</c:v>
                </c:pt>
                <c:pt idx="5">
                  <c:v>6.1135371179039298E-2</c:v>
                </c:pt>
                <c:pt idx="6">
                  <c:v>2.0087336244541485E-2</c:v>
                </c:pt>
              </c:numCache>
            </c:numRef>
          </c:val>
          <c:extLst>
            <c:ext xmlns:c16="http://schemas.microsoft.com/office/drawing/2014/chart" uri="{C3380CC4-5D6E-409C-BE32-E72D297353CC}">
              <c16:uniqueId val="{00000003-37E3-40A9-B30D-754F6B67ED9E}"/>
            </c:ext>
          </c:extLst>
        </c:ser>
        <c:ser>
          <c:idx val="7"/>
          <c:order val="7"/>
          <c:tx>
            <c:strRef>
              <c:f>'https://scotent.sharepoint.com/sites/HR/HR Systems  Reporting/HR Reporting/Equal Opportunities/EO annual report/2018/updated tables - august 2019/[WF EO Trend Analysis 2018.xlsx]Age'!$I$16</c:f>
              <c:strCache>
                <c:ptCount val="1"/>
                <c:pt idx="0">
                  <c:v>2018</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2018.xlsx]Age'!$I$17:$I$23</c:f>
              <c:numCache>
                <c:formatCode>General</c:formatCode>
                <c:ptCount val="7"/>
                <c:pt idx="0">
                  <c:v>3.5874439461883408E-3</c:v>
                </c:pt>
                <c:pt idx="1">
                  <c:v>1.6143497757847534E-2</c:v>
                </c:pt>
                <c:pt idx="2">
                  <c:v>3.4977578475336321E-2</c:v>
                </c:pt>
                <c:pt idx="3">
                  <c:v>0.33452914798206279</c:v>
                </c:pt>
                <c:pt idx="4">
                  <c:v>0.5192825112107623</c:v>
                </c:pt>
                <c:pt idx="5">
                  <c:v>6.9058295964125563E-2</c:v>
                </c:pt>
                <c:pt idx="6">
                  <c:v>2.2421524663677129E-2</c:v>
                </c:pt>
              </c:numCache>
            </c:numRef>
          </c:val>
          <c:extLst>
            <c:ext xmlns:c16="http://schemas.microsoft.com/office/drawing/2014/chart" uri="{C3380CC4-5D6E-409C-BE32-E72D297353CC}">
              <c16:uniqueId val="{00000004-37E3-40A9-B30D-754F6B67ED9E}"/>
            </c:ext>
          </c:extLst>
        </c:ser>
        <c:ser>
          <c:idx val="8"/>
          <c:order val="8"/>
          <c:tx>
            <c:strRef>
              <c:f>'https://scotent.sharepoint.com/sites/HR/HR Systems  Reporting/HR Reporting/Equal Opportunities/EO annual report/2018/updated tables - august 2019/[WF EO Trend Analysis 2018.xlsx]Age'!$J$16</c:f>
              <c:strCache>
                <c:ptCount val="1"/>
                <c:pt idx="0">
                  <c:v>Census 2011</c:v>
                </c:pt>
              </c:strCache>
            </c:strRef>
          </c:tx>
          <c:invertIfNegative val="0"/>
          <c:cat>
            <c:strRef>
              <c:f>'https://scotent.sharepoint.com/sites/HR/HR Systems  Reporting/HR Reporting/Equal Opportunities/EO annual report/2018/updated tables - august 2019/[WF EO Trend Analysis 2018.xlsx]Age'!$A$17:$A$23</c:f>
              <c:strCache>
                <c:ptCount val="7"/>
                <c:pt idx="0">
                  <c:v>16-19</c:v>
                </c:pt>
                <c:pt idx="1">
                  <c:v>20-24</c:v>
                </c:pt>
                <c:pt idx="2">
                  <c:v>25-29</c:v>
                </c:pt>
                <c:pt idx="3">
                  <c:v>30-44</c:v>
                </c:pt>
                <c:pt idx="4">
                  <c:v>45-59</c:v>
                </c:pt>
                <c:pt idx="5">
                  <c:v>60-64</c:v>
                </c:pt>
                <c:pt idx="6">
                  <c:v>65 +</c:v>
                </c:pt>
              </c:strCache>
            </c:strRef>
          </c:cat>
          <c:val>
            <c:numRef>
              <c:f>'https://scotent.sharepoint.com/sites/HR/HR Systems  Reporting/HR Reporting/Equal Opportunities/EO annual report/2018/updated tables - august 2019/[WF EO Trend Analysis 2018.xlsx]Age'!$J$17:$J$23</c:f>
              <c:numCache>
                <c:formatCode>General</c:formatCode>
                <c:ptCount val="7"/>
                <c:pt idx="0">
                  <c:v>6.0999999999999999E-2</c:v>
                </c:pt>
                <c:pt idx="1">
                  <c:v>8.3000000000000004E-2</c:v>
                </c:pt>
                <c:pt idx="2">
                  <c:v>7.9000000000000001E-2</c:v>
                </c:pt>
                <c:pt idx="3">
                  <c:v>0.24099999999999999</c:v>
                </c:pt>
                <c:pt idx="4">
                  <c:v>0.255</c:v>
                </c:pt>
                <c:pt idx="5">
                  <c:v>7.6999999999999999E-2</c:v>
                </c:pt>
                <c:pt idx="6">
                  <c:v>0.20300000000000001</c:v>
                </c:pt>
              </c:numCache>
            </c:numRef>
          </c:val>
          <c:extLst>
            <c:ext xmlns:c16="http://schemas.microsoft.com/office/drawing/2014/chart" uri="{C3380CC4-5D6E-409C-BE32-E72D297353CC}">
              <c16:uniqueId val="{00000005-37E3-40A9-B30D-754F6B67ED9E}"/>
            </c:ext>
          </c:extLst>
        </c:ser>
        <c:dLbls>
          <c:showLegendKey val="0"/>
          <c:showVal val="0"/>
          <c:showCatName val="0"/>
          <c:showSerName val="0"/>
          <c:showPercent val="0"/>
          <c:showBubbleSize val="0"/>
        </c:dLbls>
        <c:gapWidth val="150"/>
        <c:shape val="box"/>
        <c:axId val="84524416"/>
        <c:axId val="84538496"/>
        <c:axId val="0"/>
        <c:extLst>
          <c:ext xmlns:c15="http://schemas.microsoft.com/office/drawing/2012/chart" uri="{02D57815-91ED-43cb-92C2-25804820EDAC}">
            <c15:filteredBarSeries>
              <c15:ser>
                <c:idx val="0"/>
                <c:order val="0"/>
                <c:tx>
                  <c:strRef>
                    <c:extLst>
                      <c:ext uri="{02D57815-91ED-43cb-92C2-25804820EDAC}">
                        <c15:formulaRef>
                          <c15:sqref>'https://scotent.sharepoint.com/sites/HR/HR Systems  Reporting/HR Reporting/Equal Opportunities/EO annual report/2018/updated tables - august 2019/[WF EO Trend Analysis 2018.xlsx]Age'!$B$16</c15:sqref>
                        </c15:formulaRef>
                      </c:ext>
                    </c:extLst>
                    <c:strCache>
                      <c:ptCount val="1"/>
                      <c:pt idx="0">
                        <c:v>2011</c:v>
                      </c:pt>
                    </c:strCache>
                  </c:strRef>
                </c:tx>
                <c:invertIfNegative val="0"/>
                <c:cat>
                  <c:strRef>
                    <c:extLst>
                      <c:ext uri="{02D57815-91ED-43cb-92C2-25804820EDAC}">
                        <c15:formulaRef>
                          <c15:sqref>'https://scotent.sharepoint.com/sites/HR/HR Systems  Reporting/HR Reporting/Equal Opportunities/EO annual report/2018/updated tables - august 2019/[WF EO Trend Analysis 2018.xlsx]Age'!$A$17:$A$23</c15:sqref>
                        </c15:formulaRef>
                      </c:ext>
                    </c:extLst>
                    <c:strCache>
                      <c:ptCount val="7"/>
                      <c:pt idx="0">
                        <c:v>16-19</c:v>
                      </c:pt>
                      <c:pt idx="1">
                        <c:v>20-24</c:v>
                      </c:pt>
                      <c:pt idx="2">
                        <c:v>25-29</c:v>
                      </c:pt>
                      <c:pt idx="3">
                        <c:v>30-44</c:v>
                      </c:pt>
                      <c:pt idx="4">
                        <c:v>45-59</c:v>
                      </c:pt>
                      <c:pt idx="5">
                        <c:v>60-64</c:v>
                      </c:pt>
                      <c:pt idx="6">
                        <c:v>65 +</c:v>
                      </c:pt>
                    </c:strCache>
                  </c:strRef>
                </c:cat>
                <c:val>
                  <c:numRef>
                    <c:extLst>
                      <c:ext uri="{02D57815-91ED-43cb-92C2-25804820EDAC}">
                        <c15:formulaRef>
                          <c15:sqref>'https://scotent.sharepoint.com/sites/HR/HR Systems  Reporting/HR Reporting/Equal Opportunities/EO annual report/2018/updated tables - august 2019/[WF EO Trend Analysis 2018.xlsx]Age'!$B$17:$B$23</c15:sqref>
                        </c15:formulaRef>
                      </c:ext>
                    </c:extLst>
                    <c:numCache>
                      <c:formatCode>General</c:formatCode>
                      <c:ptCount val="7"/>
                      <c:pt idx="0">
                        <c:v>0</c:v>
                      </c:pt>
                      <c:pt idx="1">
                        <c:v>1.6635859519408502E-2</c:v>
                      </c:pt>
                      <c:pt idx="2">
                        <c:v>6.9316081330868765E-2</c:v>
                      </c:pt>
                      <c:pt idx="3">
                        <c:v>0.44824399260628467</c:v>
                      </c:pt>
                      <c:pt idx="4">
                        <c:v>0.42606284658040666</c:v>
                      </c:pt>
                      <c:pt idx="5">
                        <c:v>3.8817005545286505E-2</c:v>
                      </c:pt>
                      <c:pt idx="6">
                        <c:v>0</c:v>
                      </c:pt>
                    </c:numCache>
                  </c:numRef>
                </c:val>
                <c:extLst>
                  <c:ext xmlns:c16="http://schemas.microsoft.com/office/drawing/2014/chart" uri="{C3380CC4-5D6E-409C-BE32-E72D297353CC}">
                    <c16:uniqueId val="{00000006-37E3-40A9-B30D-754F6B67ED9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2018.xlsx]Age'!$C$16</c15:sqref>
                        </c15:formulaRef>
                      </c:ext>
                    </c:extLst>
                    <c:strCache>
                      <c:ptCount val="1"/>
                      <c:pt idx="0">
                        <c:v>2012</c:v>
                      </c:pt>
                    </c:strCache>
                  </c:strRef>
                </c:tx>
                <c:invertIfNegative val="0"/>
                <c:cat>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2018.xlsx]Age'!$A$17:$A$23</c15:sqref>
                        </c15:formulaRef>
                      </c:ext>
                    </c:extLst>
                    <c:strCache>
                      <c:ptCount val="7"/>
                      <c:pt idx="0">
                        <c:v>16-19</c:v>
                      </c:pt>
                      <c:pt idx="1">
                        <c:v>20-24</c:v>
                      </c:pt>
                      <c:pt idx="2">
                        <c:v>25-29</c:v>
                      </c:pt>
                      <c:pt idx="3">
                        <c:v>30-44</c:v>
                      </c:pt>
                      <c:pt idx="4">
                        <c:v>45-59</c:v>
                      </c:pt>
                      <c:pt idx="5">
                        <c:v>60-64</c:v>
                      </c:pt>
                      <c:pt idx="6">
                        <c:v>65 +</c:v>
                      </c:pt>
                    </c:strCache>
                  </c:strRef>
                </c:cat>
                <c:val>
                  <c:num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2018.xlsx]Age'!$C$17:$C$23</c15:sqref>
                        </c15:formulaRef>
                      </c:ext>
                    </c:extLst>
                    <c:numCache>
                      <c:formatCode>General</c:formatCode>
                      <c:ptCount val="7"/>
                      <c:pt idx="0">
                        <c:v>1.7304189435336976E-2</c:v>
                      </c:pt>
                      <c:pt idx="1">
                        <c:v>2.3679417122040074E-2</c:v>
                      </c:pt>
                      <c:pt idx="2">
                        <c:v>6.1930783242258654E-2</c:v>
                      </c:pt>
                      <c:pt idx="3">
                        <c:v>0.3888888888888889</c:v>
                      </c:pt>
                      <c:pt idx="4">
                        <c:v>0.45173041894353372</c:v>
                      </c:pt>
                      <c:pt idx="5">
                        <c:v>5.0091074681238613E-2</c:v>
                      </c:pt>
                      <c:pt idx="6">
                        <c:v>0</c:v>
                      </c:pt>
                    </c:numCache>
                  </c:numRef>
                </c:val>
                <c:extLst xmlns:c15="http://schemas.microsoft.com/office/drawing/2012/chart">
                  <c:ext xmlns:c16="http://schemas.microsoft.com/office/drawing/2014/chart" uri="{C3380CC4-5D6E-409C-BE32-E72D297353CC}">
                    <c16:uniqueId val="{00000007-37E3-40A9-B30D-754F6B67ED9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2018.xlsx]Age'!$D$16</c15:sqref>
                        </c15:formulaRef>
                      </c:ext>
                    </c:extLst>
                    <c:strCache>
                      <c:ptCount val="1"/>
                      <c:pt idx="0">
                        <c:v>2013</c:v>
                      </c:pt>
                    </c:strCache>
                  </c:strRef>
                </c:tx>
                <c:invertIfNegative val="0"/>
                <c:cat>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2018.xlsx]Age'!$A$17:$A$23</c15:sqref>
                        </c15:formulaRef>
                      </c:ext>
                    </c:extLst>
                    <c:strCache>
                      <c:ptCount val="7"/>
                      <c:pt idx="0">
                        <c:v>16-19</c:v>
                      </c:pt>
                      <c:pt idx="1">
                        <c:v>20-24</c:v>
                      </c:pt>
                      <c:pt idx="2">
                        <c:v>25-29</c:v>
                      </c:pt>
                      <c:pt idx="3">
                        <c:v>30-44</c:v>
                      </c:pt>
                      <c:pt idx="4">
                        <c:v>45-59</c:v>
                      </c:pt>
                      <c:pt idx="5">
                        <c:v>60-64</c:v>
                      </c:pt>
                      <c:pt idx="6">
                        <c:v>65 +</c:v>
                      </c:pt>
                    </c:strCache>
                  </c:strRef>
                </c:cat>
                <c:val>
                  <c:num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2018.xlsx]Age'!$D$17:$D$23</c15:sqref>
                        </c15:formulaRef>
                      </c:ext>
                    </c:extLst>
                    <c:numCache>
                      <c:formatCode>General</c:formatCode>
                      <c:ptCount val="7"/>
                      <c:pt idx="0">
                        <c:v>1.3227513227513227E-2</c:v>
                      </c:pt>
                      <c:pt idx="1">
                        <c:v>2.4691358024691357E-2</c:v>
                      </c:pt>
                      <c:pt idx="2">
                        <c:v>5.9082892416225746E-2</c:v>
                      </c:pt>
                      <c:pt idx="3">
                        <c:v>0.38183421516754851</c:v>
                      </c:pt>
                      <c:pt idx="4">
                        <c:v>0.455026455026455</c:v>
                      </c:pt>
                      <c:pt idx="5">
                        <c:v>5.9082892416225746E-2</c:v>
                      </c:pt>
                      <c:pt idx="6">
                        <c:v>0</c:v>
                      </c:pt>
                    </c:numCache>
                  </c:numRef>
                </c:val>
                <c:extLst xmlns:c15="http://schemas.microsoft.com/office/drawing/2012/chart">
                  <c:ext xmlns:c16="http://schemas.microsoft.com/office/drawing/2014/chart" uri="{C3380CC4-5D6E-409C-BE32-E72D297353CC}">
                    <c16:uniqueId val="{00000008-37E3-40A9-B30D-754F6B67ED9E}"/>
                  </c:ext>
                </c:extLst>
              </c15:ser>
            </c15:filteredBarSeries>
          </c:ext>
        </c:extLst>
      </c:bar3DChart>
      <c:catAx>
        <c:axId val="84524416"/>
        <c:scaling>
          <c:orientation val="minMax"/>
        </c:scaling>
        <c:delete val="0"/>
        <c:axPos val="b"/>
        <c:numFmt formatCode="General" sourceLinked="0"/>
        <c:majorTickMark val="out"/>
        <c:minorTickMark val="none"/>
        <c:tickLblPos val="nextTo"/>
        <c:crossAx val="84538496"/>
        <c:crosses val="autoZero"/>
        <c:auto val="1"/>
        <c:lblAlgn val="ctr"/>
        <c:lblOffset val="100"/>
        <c:noMultiLvlLbl val="0"/>
      </c:catAx>
      <c:valAx>
        <c:axId val="84538496"/>
        <c:scaling>
          <c:orientation val="minMax"/>
          <c:max val="0.5"/>
        </c:scaling>
        <c:delete val="0"/>
        <c:axPos val="l"/>
        <c:majorGridlines/>
        <c:numFmt formatCode="0%" sourceLinked="0"/>
        <c:majorTickMark val="out"/>
        <c:minorTickMark val="none"/>
        <c:tickLblPos val="nextTo"/>
        <c:crossAx val="8452441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rotY val="100"/>
      <c:rAngAx val="1"/>
    </c:view3D>
    <c:floor>
      <c:thickness val="0"/>
    </c:floor>
    <c:sideWall>
      <c:thickness val="0"/>
    </c:sideWall>
    <c:backWall>
      <c:thickness val="0"/>
    </c:backWall>
    <c:plotArea>
      <c:layout/>
      <c:bar3DChart>
        <c:barDir val="col"/>
        <c:grouping val="clustered"/>
        <c:varyColors val="0"/>
        <c:ser>
          <c:idx val="2"/>
          <c:order val="2"/>
          <c:tx>
            <c:strRef>
              <c:f>'https://scotent.sharepoint.com/sites/HR/HR Systems  Reporting/HR Reporting/Equal Opportunities/EO annual report/2018/updated tables - august 2019/[WF EO Trend Analysis 2018.xlsx]Religion and Belief'!$F$21</c:f>
              <c:strCache>
                <c:ptCount val="1"/>
                <c:pt idx="0">
                  <c:v>2014</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Belief'!$F$22:$F$32</c:f>
              <c:numCache>
                <c:formatCode>General</c:formatCode>
                <c:ptCount val="11"/>
                <c:pt idx="0">
                  <c:v>0.2582322357019064</c:v>
                </c:pt>
                <c:pt idx="1">
                  <c:v>0.15944540727902945</c:v>
                </c:pt>
                <c:pt idx="2">
                  <c:v>5.1126516464471403E-2</c:v>
                </c:pt>
                <c:pt idx="3">
                  <c:v>3.4662045060658577E-3</c:v>
                </c:pt>
                <c:pt idx="4">
                  <c:v>1.7331022530329288E-3</c:v>
                </c:pt>
                <c:pt idx="5">
                  <c:v>8.6655112651646442E-4</c:v>
                </c:pt>
                <c:pt idx="6">
                  <c:v>6.9324090121317154E-3</c:v>
                </c:pt>
                <c:pt idx="7">
                  <c:v>2.5996533795493936E-3</c:v>
                </c:pt>
                <c:pt idx="8">
                  <c:v>9.5320623916811086E-3</c:v>
                </c:pt>
                <c:pt idx="9">
                  <c:v>0.34748700173310226</c:v>
                </c:pt>
                <c:pt idx="10">
                  <c:v>0.15857885615251299</c:v>
                </c:pt>
              </c:numCache>
            </c:numRef>
          </c:val>
          <c:extLst>
            <c:ext xmlns:c16="http://schemas.microsoft.com/office/drawing/2014/chart" uri="{C3380CC4-5D6E-409C-BE32-E72D297353CC}">
              <c16:uniqueId val="{00000000-5FFB-498B-B9B8-3BE28B67B718}"/>
            </c:ext>
          </c:extLst>
        </c:ser>
        <c:ser>
          <c:idx val="3"/>
          <c:order val="3"/>
          <c:tx>
            <c:strRef>
              <c:f>'https://scotent.sharepoint.com/sites/HR/HR Systems  Reporting/HR Reporting/Equal Opportunities/EO annual report/2018/updated tables - august 2019/[WF EO Trend Analysis 2018.xlsx]Religion and Belief'!$G$21</c:f>
              <c:strCache>
                <c:ptCount val="1"/>
                <c:pt idx="0">
                  <c:v>2015</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Belief'!$G$22:$G$32</c:f>
              <c:numCache>
                <c:formatCode>General</c:formatCode>
                <c:ptCount val="11"/>
                <c:pt idx="0">
                  <c:v>0.25288303130148271</c:v>
                </c:pt>
                <c:pt idx="1">
                  <c:v>0.15897858319604613</c:v>
                </c:pt>
                <c:pt idx="2">
                  <c:v>4.9423393739703461E-2</c:v>
                </c:pt>
                <c:pt idx="3">
                  <c:v>3.2948929159802307E-3</c:v>
                </c:pt>
                <c:pt idx="4">
                  <c:v>1.6474464579901153E-3</c:v>
                </c:pt>
                <c:pt idx="5">
                  <c:v>8.2372322899505767E-4</c:v>
                </c:pt>
                <c:pt idx="6">
                  <c:v>6.5897858319604614E-3</c:v>
                </c:pt>
                <c:pt idx="7">
                  <c:v>2.4711696869851728E-3</c:v>
                </c:pt>
                <c:pt idx="8">
                  <c:v>9.0609555189456337E-3</c:v>
                </c:pt>
                <c:pt idx="9">
                  <c:v>0.34514003294892914</c:v>
                </c:pt>
                <c:pt idx="10">
                  <c:v>0.16968698517298189</c:v>
                </c:pt>
              </c:numCache>
            </c:numRef>
          </c:val>
          <c:extLst>
            <c:ext xmlns:c16="http://schemas.microsoft.com/office/drawing/2014/chart" uri="{C3380CC4-5D6E-409C-BE32-E72D297353CC}">
              <c16:uniqueId val="{00000001-5FFB-498B-B9B8-3BE28B67B718}"/>
            </c:ext>
          </c:extLst>
        </c:ser>
        <c:ser>
          <c:idx val="4"/>
          <c:order val="4"/>
          <c:tx>
            <c:strRef>
              <c:f>'https://scotent.sharepoint.com/sites/HR/HR Systems  Reporting/HR Reporting/Equal Opportunities/EO annual report/2018/updated tables - august 2019/[WF EO Trend Analysis 2018.xlsx]Religion and Belief'!$H$21</c:f>
              <c:strCache>
                <c:ptCount val="1"/>
                <c:pt idx="0">
                  <c:v>2016</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Belief'!$H$22:$H$32</c:f>
              <c:numCache>
                <c:formatCode>General</c:formatCode>
                <c:ptCount val="11"/>
                <c:pt idx="0">
                  <c:v>0.25295109612141653</c:v>
                </c:pt>
                <c:pt idx="1">
                  <c:v>0.16020236087689713</c:v>
                </c:pt>
                <c:pt idx="2">
                  <c:v>4.3844856661045532E-2</c:v>
                </c:pt>
                <c:pt idx="3">
                  <c:v>3.3726812816188868E-3</c:v>
                </c:pt>
                <c:pt idx="4">
                  <c:v>1.6863406408094434E-3</c:v>
                </c:pt>
                <c:pt idx="5">
                  <c:v>8.4317032040472171E-4</c:v>
                </c:pt>
                <c:pt idx="6">
                  <c:v>5.902192242833052E-3</c:v>
                </c:pt>
                <c:pt idx="7">
                  <c:v>2.5295109612141651E-3</c:v>
                </c:pt>
                <c:pt idx="8">
                  <c:v>9.2748735244519397E-3</c:v>
                </c:pt>
                <c:pt idx="9">
                  <c:v>0.34822934232715008</c:v>
                </c:pt>
                <c:pt idx="10">
                  <c:v>0.17116357504215851</c:v>
                </c:pt>
              </c:numCache>
            </c:numRef>
          </c:val>
          <c:extLst>
            <c:ext xmlns:c16="http://schemas.microsoft.com/office/drawing/2014/chart" uri="{C3380CC4-5D6E-409C-BE32-E72D297353CC}">
              <c16:uniqueId val="{00000002-5FFB-498B-B9B8-3BE28B67B718}"/>
            </c:ext>
          </c:extLst>
        </c:ser>
        <c:ser>
          <c:idx val="5"/>
          <c:order val="5"/>
          <c:tx>
            <c:strRef>
              <c:f>'https://scotent.sharepoint.com/sites/HR/HR Systems  Reporting/HR Reporting/Equal Opportunities/EO annual report/2018/updated tables - august 2019/[WF EO Trend Analysis 2018.xlsx]Religion and Belief'!$I$21</c:f>
              <c:strCache>
                <c:ptCount val="1"/>
                <c:pt idx="0">
                  <c:v>2017</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Belief'!$I$22:$I$32</c:f>
              <c:numCache>
                <c:formatCode>General</c:formatCode>
                <c:ptCount val="11"/>
                <c:pt idx="0">
                  <c:v>0.24890829694323144</c:v>
                </c:pt>
                <c:pt idx="1">
                  <c:v>0.16069868995633188</c:v>
                </c:pt>
                <c:pt idx="2">
                  <c:v>4.4541484716157202E-2</c:v>
                </c:pt>
                <c:pt idx="3">
                  <c:v>2.6200873362445414E-3</c:v>
                </c:pt>
                <c:pt idx="4">
                  <c:v>1.7467248908296944E-3</c:v>
                </c:pt>
                <c:pt idx="5">
                  <c:v>8.7336244541484718E-4</c:v>
                </c:pt>
                <c:pt idx="6">
                  <c:v>6.9868995633187774E-3</c:v>
                </c:pt>
                <c:pt idx="7">
                  <c:v>2.6200873362445414E-3</c:v>
                </c:pt>
                <c:pt idx="8">
                  <c:v>9.6069868995633193E-3</c:v>
                </c:pt>
                <c:pt idx="9">
                  <c:v>0.35196506550218343</c:v>
                </c:pt>
                <c:pt idx="10">
                  <c:v>0.16943231441048034</c:v>
                </c:pt>
              </c:numCache>
            </c:numRef>
          </c:val>
          <c:extLst>
            <c:ext xmlns:c16="http://schemas.microsoft.com/office/drawing/2014/chart" uri="{C3380CC4-5D6E-409C-BE32-E72D297353CC}">
              <c16:uniqueId val="{00000003-5FFB-498B-B9B8-3BE28B67B718}"/>
            </c:ext>
          </c:extLst>
        </c:ser>
        <c:ser>
          <c:idx val="6"/>
          <c:order val="6"/>
          <c:tx>
            <c:strRef>
              <c:f>'https://scotent.sharepoint.com/sites/HR/HR Systems  Reporting/HR Reporting/Equal Opportunities/EO annual report/2018/updated tables - august 2019/[WF EO Trend Analysis 2018.xlsx]Religion and Belief'!$J$21</c:f>
              <c:strCache>
                <c:ptCount val="1"/>
                <c:pt idx="0">
                  <c:v>2018</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Belief'!$J$22:$J$32</c:f>
              <c:numCache>
                <c:formatCode>General</c:formatCode>
                <c:ptCount val="11"/>
                <c:pt idx="0">
                  <c:v>0.25112107623318386</c:v>
                </c:pt>
                <c:pt idx="1">
                  <c:v>0.15515695067264573</c:v>
                </c:pt>
                <c:pt idx="2">
                  <c:v>4.1255605381165919E-2</c:v>
                </c:pt>
                <c:pt idx="3">
                  <c:v>2.6905829596412557E-3</c:v>
                </c:pt>
                <c:pt idx="4">
                  <c:v>1.7937219730941704E-3</c:v>
                </c:pt>
                <c:pt idx="5">
                  <c:v>8.9686098654708521E-4</c:v>
                </c:pt>
                <c:pt idx="6">
                  <c:v>7.1748878923766817E-3</c:v>
                </c:pt>
                <c:pt idx="7">
                  <c:v>2.6905829596412557E-3</c:v>
                </c:pt>
                <c:pt idx="8">
                  <c:v>1.0762331838565023E-2</c:v>
                </c:pt>
                <c:pt idx="9">
                  <c:v>0.35336322869955156</c:v>
                </c:pt>
                <c:pt idx="10">
                  <c:v>0.17309417040358743</c:v>
                </c:pt>
              </c:numCache>
            </c:numRef>
          </c:val>
          <c:extLst>
            <c:ext xmlns:c16="http://schemas.microsoft.com/office/drawing/2014/chart" uri="{C3380CC4-5D6E-409C-BE32-E72D297353CC}">
              <c16:uniqueId val="{00000004-5FFB-498B-B9B8-3BE28B67B718}"/>
            </c:ext>
          </c:extLst>
        </c:ser>
        <c:ser>
          <c:idx val="7"/>
          <c:order val="7"/>
          <c:tx>
            <c:strRef>
              <c:f>'https://scotent.sharepoint.com/sites/HR/HR Systems  Reporting/HR Reporting/Equal Opportunities/EO annual report/2018/updated tables - august 2019/[WF EO Trend Analysis 2018.xlsx]Religion and Belief'!$K$21</c:f>
              <c:strCache>
                <c:ptCount val="1"/>
                <c:pt idx="0">
                  <c:v>Census 2011</c:v>
                </c:pt>
              </c:strCache>
            </c:strRef>
          </c:tx>
          <c:invertIfNegative val="0"/>
          <c:cat>
            <c:strRef>
              <c:f>'https://scotent.sharepoint.com/sites/HR/HR Systems  Reporting/HR Reporting/Equal Opportunities/EO annual report/2018/updated tables - august 2019/[WF EO Trend Analysis 2018.xlsx]Religion and Belief'!$B$22:$B$32</c:f>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f>'https://scotent.sharepoint.com/sites/HR/HR Systems  Reporting/HR Reporting/Equal Opportunities/EO annual report/2018/updated tables - august 2019/[WF EO Trend Analysis 2018.xlsx]Religion and Belief'!$K$22:$K$32</c:f>
              <c:numCache>
                <c:formatCode>General</c:formatCode>
                <c:ptCount val="11"/>
                <c:pt idx="0">
                  <c:v>0.32119999999999999</c:v>
                </c:pt>
                <c:pt idx="1">
                  <c:v>0.15579999999999999</c:v>
                </c:pt>
                <c:pt idx="2">
                  <c:v>5.1400000000000001E-2</c:v>
                </c:pt>
                <c:pt idx="3">
                  <c:v>2.0400000000000001E-2</c:v>
                </c:pt>
                <c:pt idx="4">
                  <c:v>3.3E-3</c:v>
                </c:pt>
                <c:pt idx="5">
                  <c:v>1.1999999999999999E-3</c:v>
                </c:pt>
                <c:pt idx="6">
                  <c:v>1.54E-2</c:v>
                </c:pt>
                <c:pt idx="7">
                  <c:v>1.8E-3</c:v>
                </c:pt>
                <c:pt idx="8">
                  <c:v>2.7000000000000001E-3</c:v>
                </c:pt>
                <c:pt idx="9">
                  <c:v>0.3659</c:v>
                </c:pt>
                <c:pt idx="10">
                  <c:v>6.8699999999999997E-2</c:v>
                </c:pt>
              </c:numCache>
            </c:numRef>
          </c:val>
          <c:extLst>
            <c:ext xmlns:c16="http://schemas.microsoft.com/office/drawing/2014/chart" uri="{C3380CC4-5D6E-409C-BE32-E72D297353CC}">
              <c16:uniqueId val="{00000005-5FFB-498B-B9B8-3BE28B67B718}"/>
            </c:ext>
          </c:extLst>
        </c:ser>
        <c:dLbls>
          <c:showLegendKey val="0"/>
          <c:showVal val="0"/>
          <c:showCatName val="0"/>
          <c:showSerName val="0"/>
          <c:showPercent val="0"/>
          <c:showBubbleSize val="0"/>
        </c:dLbls>
        <c:gapWidth val="150"/>
        <c:shape val="box"/>
        <c:axId val="101340288"/>
        <c:axId val="101341824"/>
        <c:axId val="0"/>
        <c:extLst>
          <c:ext xmlns:c15="http://schemas.microsoft.com/office/drawing/2012/chart" uri="{02D57815-91ED-43cb-92C2-25804820EDAC}">
            <c15:filteredBarSeries>
              <c15:ser>
                <c:idx val="0"/>
                <c:order val="0"/>
                <c:tx>
                  <c:strRef>
                    <c:extLst>
                      <c:ext uri="{02D57815-91ED-43cb-92C2-25804820EDAC}">
                        <c15:formulaRef>
                          <c15:sqref>'https://scotent.sharepoint.com/sites/HR/HR Systems  Reporting/HR Reporting/Equal Opportunities/EO annual report/2018/updated tables - august 2019/[WF EO Trend Analysis 2018.xlsx]Religion and Belief'!$D$21</c15:sqref>
                        </c15:formulaRef>
                      </c:ext>
                    </c:extLst>
                    <c:strCache>
                      <c:ptCount val="1"/>
                      <c:pt idx="0">
                        <c:v>2012</c:v>
                      </c:pt>
                    </c:strCache>
                  </c:strRef>
                </c:tx>
                <c:invertIfNegative val="0"/>
                <c:cat>
                  <c:strRef>
                    <c:extLst>
                      <c:ext uri="{02D57815-91ED-43cb-92C2-25804820EDAC}">
                        <c15:formulaRef>
                          <c15:sqref>'https://scotent.sharepoint.com/sites/HR/HR Systems  Reporting/HR Reporting/Equal Opportunities/EO annual report/2018/updated tables - august 2019/[WF EO Trend Analysis 2018.xlsx]Religion and Belief'!$B$22:$B$32</c15:sqref>
                        </c15:formulaRef>
                      </c:ext>
                    </c:extLst>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extLst>
                      <c:ext uri="{02D57815-91ED-43cb-92C2-25804820EDAC}">
                        <c15:formulaRef>
                          <c15:sqref>'https://scotent.sharepoint.com/sites/HR/HR Systems  Reporting/HR Reporting/Equal Opportunities/EO annual report/2018/updated tables - august 2019/[WF EO Trend Analysis 2018.xlsx]Religion and Belief'!$D$22:$D$32</c15:sqref>
                        </c15:formulaRef>
                      </c:ext>
                    </c:extLst>
                    <c:numCache>
                      <c:formatCode>General</c:formatCode>
                      <c:ptCount val="11"/>
                      <c:pt idx="0">
                        <c:v>0.2650273224043716</c:v>
                      </c:pt>
                      <c:pt idx="1">
                        <c:v>0.14845173041894352</c:v>
                      </c:pt>
                      <c:pt idx="2">
                        <c:v>5.0091074681238613E-2</c:v>
                      </c:pt>
                      <c:pt idx="3">
                        <c:v>0</c:v>
                      </c:pt>
                      <c:pt idx="4">
                        <c:v>0</c:v>
                      </c:pt>
                      <c:pt idx="5">
                        <c:v>0</c:v>
                      </c:pt>
                      <c:pt idx="6">
                        <c:v>0</c:v>
                      </c:pt>
                      <c:pt idx="7">
                        <c:v>0</c:v>
                      </c:pt>
                      <c:pt idx="8">
                        <c:v>2.2768670309653915E-2</c:v>
                      </c:pt>
                      <c:pt idx="9">
                        <c:v>0.30145719489981787</c:v>
                      </c:pt>
                      <c:pt idx="10">
                        <c:v>0.21220400728597449</c:v>
                      </c:pt>
                    </c:numCache>
                  </c:numRef>
                </c:val>
                <c:extLst>
                  <c:ext xmlns:c16="http://schemas.microsoft.com/office/drawing/2014/chart" uri="{C3380CC4-5D6E-409C-BE32-E72D297353CC}">
                    <c16:uniqueId val="{00000006-5FFB-498B-B9B8-3BE28B67B71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2018.xlsx]Religion and Belief'!$E$21</c15:sqref>
                        </c15:formulaRef>
                      </c:ext>
                    </c:extLst>
                    <c:strCache>
                      <c:ptCount val="1"/>
                      <c:pt idx="0">
                        <c:v>2013</c:v>
                      </c:pt>
                    </c:strCache>
                  </c:strRef>
                </c:tx>
                <c:invertIfNegative val="0"/>
                <c:cat>
                  <c:str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2018.xlsx]Religion and Belief'!$B$22:$B$32</c15:sqref>
                        </c15:formulaRef>
                      </c:ext>
                    </c:extLst>
                    <c:strCache>
                      <c:ptCount val="11"/>
                      <c:pt idx="0">
                        <c:v>Church of Scotland</c:v>
                      </c:pt>
                      <c:pt idx="1">
                        <c:v>Roman Catholic</c:v>
                      </c:pt>
                      <c:pt idx="2">
                        <c:v>Other Christian</c:v>
                      </c:pt>
                      <c:pt idx="3">
                        <c:v>Buddhist</c:v>
                      </c:pt>
                      <c:pt idx="4">
                        <c:v>Hindu</c:v>
                      </c:pt>
                      <c:pt idx="5">
                        <c:v>Jewish</c:v>
                      </c:pt>
                      <c:pt idx="6">
                        <c:v>Muslim</c:v>
                      </c:pt>
                      <c:pt idx="7">
                        <c:v>Sikh</c:v>
                      </c:pt>
                      <c:pt idx="8">
                        <c:v>Other Religion</c:v>
                      </c:pt>
                      <c:pt idx="9">
                        <c:v>No Religion</c:v>
                      </c:pt>
                      <c:pt idx="10">
                        <c:v>Prefer not to respond</c:v>
                      </c:pt>
                    </c:strCache>
                  </c:strRef>
                </c:cat>
                <c:val>
                  <c:numRef>
                    <c:extLst xmlns:c15="http://schemas.microsoft.com/office/drawing/2012/chart">
                      <c:ext xmlns:c15="http://schemas.microsoft.com/office/drawing/2012/chart" uri="{02D57815-91ED-43cb-92C2-25804820EDAC}">
                        <c15:formulaRef>
                          <c15:sqref>'https://scotent.sharepoint.com/sites/HR/HR Systems  Reporting/HR Reporting/Equal Opportunities/EO annual report/2018/updated tables - august 2019/[WF EO Trend Analysis 2018.xlsx]Religion and Belief'!$E$22:$E$32</c15:sqref>
                        </c15:formulaRef>
                      </c:ext>
                    </c:extLst>
                    <c:numCache>
                      <c:formatCode>General</c:formatCode>
                      <c:ptCount val="11"/>
                      <c:pt idx="0">
                        <c:v>0.26807760141093473</c:v>
                      </c:pt>
                      <c:pt idx="1">
                        <c:v>0.15432098765432098</c:v>
                      </c:pt>
                      <c:pt idx="2">
                        <c:v>5.9082892416225746E-2</c:v>
                      </c:pt>
                      <c:pt idx="3">
                        <c:v>0</c:v>
                      </c:pt>
                      <c:pt idx="4">
                        <c:v>0</c:v>
                      </c:pt>
                      <c:pt idx="5">
                        <c:v>0</c:v>
                      </c:pt>
                      <c:pt idx="6">
                        <c:v>0</c:v>
                      </c:pt>
                      <c:pt idx="7">
                        <c:v>0</c:v>
                      </c:pt>
                      <c:pt idx="8">
                        <c:v>9.700176366843033E-3</c:v>
                      </c:pt>
                      <c:pt idx="9">
                        <c:v>0.3306878306878307</c:v>
                      </c:pt>
                      <c:pt idx="10">
                        <c:v>0.16402116402116401</c:v>
                      </c:pt>
                    </c:numCache>
                  </c:numRef>
                </c:val>
                <c:extLst xmlns:c15="http://schemas.microsoft.com/office/drawing/2012/chart">
                  <c:ext xmlns:c16="http://schemas.microsoft.com/office/drawing/2014/chart" uri="{C3380CC4-5D6E-409C-BE32-E72D297353CC}">
                    <c16:uniqueId val="{00000007-5FFB-498B-B9B8-3BE28B67B718}"/>
                  </c:ext>
                </c:extLst>
              </c15:ser>
            </c15:filteredBarSeries>
          </c:ext>
        </c:extLst>
      </c:bar3DChart>
      <c:catAx>
        <c:axId val="101340288"/>
        <c:scaling>
          <c:orientation val="minMax"/>
        </c:scaling>
        <c:delete val="0"/>
        <c:axPos val="b"/>
        <c:numFmt formatCode="General" sourceLinked="0"/>
        <c:majorTickMark val="out"/>
        <c:minorTickMark val="none"/>
        <c:tickLblPos val="nextTo"/>
        <c:crossAx val="101341824"/>
        <c:crosses val="autoZero"/>
        <c:auto val="1"/>
        <c:lblAlgn val="ctr"/>
        <c:lblOffset val="100"/>
        <c:noMultiLvlLbl val="0"/>
      </c:catAx>
      <c:valAx>
        <c:axId val="101341824"/>
        <c:scaling>
          <c:orientation val="minMax"/>
        </c:scaling>
        <c:delete val="0"/>
        <c:axPos val="l"/>
        <c:majorGridlines/>
        <c:numFmt formatCode="0%" sourceLinked="0"/>
        <c:majorTickMark val="out"/>
        <c:minorTickMark val="none"/>
        <c:tickLblPos val="nextTo"/>
        <c:crossAx val="10134028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7ED2F55285F4EBDB728244D4EDF3E" ma:contentTypeVersion="7" ma:contentTypeDescription="Create a new document." ma:contentTypeScope="" ma:versionID="84d93411411dea9ace92ecc2dbf7c9cb">
  <xsd:schema xmlns:xsd="http://www.w3.org/2001/XMLSchema" xmlns:xs="http://www.w3.org/2001/XMLSchema" xmlns:p="http://schemas.microsoft.com/office/2006/metadata/properties" xmlns:ns2="6f532584-9a76-44e8-bd5b-6f09f2c12769" xmlns:ns3="11c4f940-1ea5-4dfd-b62b-e558e8075d4e" targetNamespace="http://schemas.microsoft.com/office/2006/metadata/properties" ma:root="true" ma:fieldsID="851d21de454530c7366916057e56d862" ns2:_="" ns3:_="">
    <xsd:import namespace="6f532584-9a76-44e8-bd5b-6f09f2c12769"/>
    <xsd:import namespace="11c4f940-1ea5-4dfd-b62b-e558e8075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2584-9a76-44e8-bd5b-6f09f2c12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4f940-1ea5-4dfd-b62b-e558e8075d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5301-38E2-4D0E-B8AC-111B77FC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2584-9a76-44e8-bd5b-6f09f2c12769"/>
    <ds:schemaRef ds:uri="11c4f940-1ea5-4dfd-b62b-e558e8075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85367-6A6D-4B9E-A8B6-643D09BC8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9C924C-64ED-4BC7-B61A-E8DFCBE0F7E8}">
  <ds:schemaRefs>
    <ds:schemaRef ds:uri="http://schemas.microsoft.com/sharepoint/v3/contenttype/forms"/>
  </ds:schemaRefs>
</ds:datastoreItem>
</file>

<file path=customXml/itemProps4.xml><?xml version="1.0" encoding="utf-8"?>
<ds:datastoreItem xmlns:ds="http://schemas.openxmlformats.org/officeDocument/2006/customXml" ds:itemID="{6E594938-9E72-4ADD-8088-D5B39591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13442</Words>
  <Characters>76622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SCOTTISH ENTERPRISE BIENNIAL REPORT 2013</vt:lpstr>
    </vt:vector>
  </TitlesOfParts>
  <Company>Scottish Enterprise</Company>
  <LinksUpToDate>false</LinksUpToDate>
  <CharactersWithSpaces>89885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ENTERPRISE BIENNIAL REPORT 2013</dc:title>
  <dc:subject/>
  <dc:creator>skinns</dc:creator>
  <cp:keywords/>
  <cp:lastModifiedBy>Robert Anderson</cp:lastModifiedBy>
  <cp:revision>2</cp:revision>
  <cp:lastPrinted>2019-04-25T15:53:00Z</cp:lastPrinted>
  <dcterms:created xsi:type="dcterms:W3CDTF">2019-11-27T12:07:00Z</dcterms:created>
  <dcterms:modified xsi:type="dcterms:W3CDTF">2019-11-27T12:07:00Z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0x010100E0B7ED2F55285F4EBDB728244D4EDF3E</vt:lpwstr>
  </property>
  <property fmtid="{D5CDD505-2E9C-101B-9397-08002B2CF9AE}" pid="3" name="Order">
    <vt:r8>100</vt:r8>
  </property>
</Properties>
</file>