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790" w:rsidRPr="00187DC4" w:rsidRDefault="00D63790" w:rsidP="00E30DD0">
      <w:pPr>
        <w:pStyle w:val="Title"/>
        <w:jc w:val="left"/>
      </w:pPr>
      <w:bookmarkStart w:id="0" w:name="_Toc289264568"/>
      <w:bookmarkStart w:id="1" w:name="_Toc289335634"/>
      <w:bookmarkStart w:id="2" w:name="_GoBack"/>
      <w:bookmarkEnd w:id="2"/>
      <w:r w:rsidRPr="00187DC4">
        <w:t>Data Collection Documentation</w:t>
      </w:r>
    </w:p>
    <w:p w:rsidR="00D63790" w:rsidRPr="00187DC4" w:rsidRDefault="00D63790" w:rsidP="00E30DD0">
      <w:pPr>
        <w:rPr>
          <w:rFonts w:cs="Arial"/>
        </w:rPr>
      </w:pPr>
    </w:p>
    <w:p w:rsidR="00D63790" w:rsidRPr="00187DC4" w:rsidRDefault="00D63790" w:rsidP="00E30DD0">
      <w:pPr>
        <w:rPr>
          <w:rFonts w:cs="Arial"/>
        </w:rPr>
      </w:pP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9"/>
        <w:gridCol w:w="283"/>
        <w:gridCol w:w="5387"/>
      </w:tblGrid>
      <w:tr w:rsidR="00D63790" w:rsidRPr="00187DC4" w:rsidTr="00D63790">
        <w:trPr>
          <w:jc w:val="center"/>
        </w:trPr>
        <w:tc>
          <w:tcPr>
            <w:tcW w:w="3119" w:type="dxa"/>
          </w:tcPr>
          <w:p w:rsidR="00D63790" w:rsidRPr="00187DC4" w:rsidRDefault="00D63790" w:rsidP="00E30DD0">
            <w:pPr>
              <w:pStyle w:val="Subtitle"/>
            </w:pPr>
            <w:r w:rsidRPr="00187DC4">
              <w:t>Document Type:</w:t>
            </w:r>
          </w:p>
        </w:tc>
        <w:tc>
          <w:tcPr>
            <w:tcW w:w="283" w:type="dxa"/>
          </w:tcPr>
          <w:p w:rsidR="00D63790" w:rsidRPr="00187DC4" w:rsidRDefault="00D63790" w:rsidP="00E30DD0">
            <w:pPr>
              <w:pStyle w:val="Subtitle"/>
            </w:pPr>
          </w:p>
        </w:tc>
        <w:tc>
          <w:tcPr>
            <w:tcW w:w="5387" w:type="dxa"/>
          </w:tcPr>
          <w:p w:rsidR="00D63790" w:rsidRPr="00187DC4" w:rsidRDefault="00D63790" w:rsidP="00E30DD0">
            <w:pPr>
              <w:pStyle w:val="Subtitle"/>
            </w:pPr>
            <w:r w:rsidRPr="00187DC4">
              <w:t>Guidance Notes</w:t>
            </w:r>
          </w:p>
        </w:tc>
      </w:tr>
      <w:tr w:rsidR="00D63790" w:rsidRPr="00187DC4" w:rsidTr="00D63790">
        <w:trPr>
          <w:jc w:val="center"/>
        </w:trPr>
        <w:tc>
          <w:tcPr>
            <w:tcW w:w="3119" w:type="dxa"/>
          </w:tcPr>
          <w:p w:rsidR="00D63790" w:rsidRPr="00187DC4" w:rsidRDefault="00D63790" w:rsidP="00E30DD0">
            <w:pPr>
              <w:pStyle w:val="Subtitle"/>
            </w:pPr>
            <w:r w:rsidRPr="00187DC4">
              <w:t>Collection:</w:t>
            </w:r>
          </w:p>
        </w:tc>
        <w:tc>
          <w:tcPr>
            <w:tcW w:w="283" w:type="dxa"/>
          </w:tcPr>
          <w:p w:rsidR="00D63790" w:rsidRPr="00187DC4" w:rsidRDefault="00D63790" w:rsidP="00E30DD0">
            <w:pPr>
              <w:pStyle w:val="Subtitle"/>
            </w:pPr>
          </w:p>
        </w:tc>
        <w:tc>
          <w:tcPr>
            <w:tcW w:w="5387" w:type="dxa"/>
          </w:tcPr>
          <w:p w:rsidR="00D63790" w:rsidRPr="00187DC4" w:rsidRDefault="00D63790" w:rsidP="00E30DD0">
            <w:pPr>
              <w:pStyle w:val="Subtitle"/>
            </w:pPr>
            <w:r w:rsidRPr="00187DC4">
              <w:t>Child Protection</w:t>
            </w:r>
          </w:p>
        </w:tc>
      </w:tr>
      <w:tr w:rsidR="00D63790" w:rsidRPr="00187DC4" w:rsidTr="00D63790">
        <w:trPr>
          <w:jc w:val="center"/>
        </w:trPr>
        <w:tc>
          <w:tcPr>
            <w:tcW w:w="3119" w:type="dxa"/>
          </w:tcPr>
          <w:p w:rsidR="00D63790" w:rsidRPr="00187DC4" w:rsidRDefault="00D63790" w:rsidP="00E30DD0">
            <w:pPr>
              <w:pStyle w:val="Subtitle"/>
            </w:pPr>
            <w:r w:rsidRPr="00187DC4">
              <w:rPr>
                <w:sz w:val="28"/>
                <w:szCs w:val="28"/>
              </w:rPr>
              <w:t>Coverage:</w:t>
            </w:r>
          </w:p>
        </w:tc>
        <w:tc>
          <w:tcPr>
            <w:tcW w:w="283" w:type="dxa"/>
          </w:tcPr>
          <w:p w:rsidR="00D63790" w:rsidRPr="00187DC4" w:rsidRDefault="00D63790" w:rsidP="00E30DD0">
            <w:pPr>
              <w:pStyle w:val="Subtitle"/>
            </w:pPr>
          </w:p>
        </w:tc>
        <w:tc>
          <w:tcPr>
            <w:tcW w:w="5387" w:type="dxa"/>
          </w:tcPr>
          <w:p w:rsidR="00D63790" w:rsidRPr="00137025" w:rsidRDefault="00D63790" w:rsidP="00E30DD0">
            <w:pPr>
              <w:pStyle w:val="Subtitle"/>
              <w:rPr>
                <w:sz w:val="28"/>
                <w:szCs w:val="28"/>
              </w:rPr>
            </w:pPr>
            <w:r w:rsidRPr="00187DC4">
              <w:rPr>
                <w:sz w:val="28"/>
                <w:szCs w:val="28"/>
              </w:rPr>
              <w:t>1 August 201</w:t>
            </w:r>
            <w:r w:rsidR="000623A5">
              <w:rPr>
                <w:sz w:val="28"/>
                <w:szCs w:val="28"/>
              </w:rPr>
              <w:t>8</w:t>
            </w:r>
            <w:r>
              <w:rPr>
                <w:sz w:val="28"/>
                <w:szCs w:val="28"/>
              </w:rPr>
              <w:t xml:space="preserve"> - </w:t>
            </w:r>
            <w:r w:rsidRPr="00187DC4">
              <w:rPr>
                <w:sz w:val="28"/>
                <w:szCs w:val="28"/>
              </w:rPr>
              <w:t>31 July 201</w:t>
            </w:r>
            <w:r w:rsidR="000623A5">
              <w:rPr>
                <w:sz w:val="28"/>
                <w:szCs w:val="28"/>
              </w:rPr>
              <w:t>9</w:t>
            </w:r>
          </w:p>
        </w:tc>
      </w:tr>
      <w:bookmarkEnd w:id="0"/>
      <w:bookmarkEnd w:id="1"/>
    </w:tbl>
    <w:p w:rsidR="00484A27" w:rsidRPr="00187DC4" w:rsidRDefault="00484A27" w:rsidP="00E30DD0">
      <w:pPr>
        <w:rPr>
          <w:rFonts w:cs="Arial"/>
        </w:rPr>
      </w:pPr>
    </w:p>
    <w:p w:rsidR="00484A27" w:rsidRPr="00187DC4" w:rsidRDefault="00484A27" w:rsidP="00E30DD0">
      <w:pPr>
        <w:rPr>
          <w:rFonts w:cs="Arial"/>
        </w:rPr>
      </w:pPr>
    </w:p>
    <w:p w:rsidR="00D63790" w:rsidRPr="00187DC4" w:rsidRDefault="00D63790" w:rsidP="00E30DD0">
      <w:pPr>
        <w:pStyle w:val="Subtitle"/>
        <w:outlineLvl w:val="9"/>
        <w:rPr>
          <w:sz w:val="22"/>
          <w:szCs w:val="22"/>
        </w:rPr>
      </w:pPr>
      <w:r w:rsidRPr="00187DC4">
        <w:t>Contents</w:t>
      </w:r>
    </w:p>
    <w:p w:rsidR="00D63790" w:rsidRDefault="00D63790" w:rsidP="00E30DD0">
      <w:pPr>
        <w:pStyle w:val="TOC1"/>
        <w:tabs>
          <w:tab w:val="right" w:leader="dot" w:pos="13994"/>
        </w:tabs>
        <w:rPr>
          <w:rFonts w:ascii="Times New Roman" w:hAnsi="Times New Roman"/>
          <w:noProof/>
          <w:sz w:val="24"/>
          <w:szCs w:val="24"/>
          <w:lang w:eastAsia="en-GB"/>
        </w:rPr>
      </w:pPr>
      <w:r>
        <w:fldChar w:fldCharType="begin"/>
      </w:r>
      <w:r>
        <w:instrText xml:space="preserve"> TOC \o "1-3" \h \z \u </w:instrText>
      </w:r>
      <w:r>
        <w:fldChar w:fldCharType="separate"/>
      </w:r>
    </w:p>
    <w:p w:rsidR="00D63790" w:rsidRDefault="009B62C0" w:rsidP="00E30DD0">
      <w:pPr>
        <w:pStyle w:val="TOC1"/>
        <w:tabs>
          <w:tab w:val="left" w:pos="720"/>
          <w:tab w:val="right" w:leader="dot" w:pos="13994"/>
        </w:tabs>
        <w:rPr>
          <w:rFonts w:ascii="Times New Roman" w:hAnsi="Times New Roman"/>
          <w:noProof/>
          <w:sz w:val="24"/>
          <w:szCs w:val="24"/>
          <w:lang w:eastAsia="en-GB"/>
        </w:rPr>
      </w:pPr>
      <w:hyperlink w:anchor="_Toc289335644" w:history="1">
        <w:r w:rsidR="00D63790" w:rsidRPr="004A7E23">
          <w:rPr>
            <w:rStyle w:val="Hyperlink"/>
            <w:rFonts w:cs="Arial"/>
            <w:noProof/>
          </w:rPr>
          <w:t>1.</w:t>
        </w:r>
        <w:r w:rsidR="00D63790">
          <w:rPr>
            <w:rFonts w:ascii="Times New Roman" w:hAnsi="Times New Roman"/>
            <w:noProof/>
            <w:sz w:val="24"/>
            <w:szCs w:val="24"/>
            <w:lang w:eastAsia="en-GB"/>
          </w:rPr>
          <w:tab/>
        </w:r>
        <w:r w:rsidR="00D63790" w:rsidRPr="004A7E23">
          <w:rPr>
            <w:rStyle w:val="Hyperlink"/>
            <w:rFonts w:cs="Arial"/>
            <w:noProof/>
          </w:rPr>
          <w:t>Introduction</w:t>
        </w:r>
        <w:r w:rsidR="00D63790">
          <w:rPr>
            <w:noProof/>
            <w:webHidden/>
          </w:rPr>
          <w:tab/>
        </w:r>
        <w:r w:rsidR="00D63790">
          <w:rPr>
            <w:noProof/>
            <w:webHidden/>
          </w:rPr>
          <w:fldChar w:fldCharType="begin"/>
        </w:r>
        <w:r w:rsidR="00D63790">
          <w:rPr>
            <w:noProof/>
            <w:webHidden/>
          </w:rPr>
          <w:instrText xml:space="preserve"> PAGEREF _Toc289335644 \h </w:instrText>
        </w:r>
        <w:r w:rsidR="00D63790">
          <w:rPr>
            <w:noProof/>
            <w:webHidden/>
          </w:rPr>
        </w:r>
        <w:r w:rsidR="00D63790">
          <w:rPr>
            <w:noProof/>
            <w:webHidden/>
          </w:rPr>
          <w:fldChar w:fldCharType="separate"/>
        </w:r>
        <w:r w:rsidR="003606F1">
          <w:rPr>
            <w:noProof/>
            <w:webHidden/>
          </w:rPr>
          <w:t>2</w:t>
        </w:r>
        <w:r w:rsidR="00D63790">
          <w:rPr>
            <w:noProof/>
            <w:webHidden/>
          </w:rPr>
          <w:fldChar w:fldCharType="end"/>
        </w:r>
      </w:hyperlink>
    </w:p>
    <w:p w:rsidR="00D63790" w:rsidRDefault="009B62C0" w:rsidP="00E30DD0">
      <w:pPr>
        <w:pStyle w:val="TOC2"/>
        <w:tabs>
          <w:tab w:val="left" w:pos="720"/>
          <w:tab w:val="right" w:leader="dot" w:pos="13994"/>
        </w:tabs>
        <w:rPr>
          <w:rFonts w:ascii="Times New Roman" w:hAnsi="Times New Roman"/>
          <w:noProof/>
          <w:sz w:val="24"/>
          <w:szCs w:val="24"/>
          <w:lang w:eastAsia="en-GB"/>
        </w:rPr>
      </w:pPr>
      <w:hyperlink w:anchor="_Toc289335645" w:history="1">
        <w:r w:rsidR="00D63790" w:rsidRPr="004A7E23">
          <w:rPr>
            <w:rStyle w:val="Hyperlink"/>
            <w:rFonts w:cs="Arial"/>
            <w:noProof/>
          </w:rPr>
          <w:t>1.1</w:t>
        </w:r>
        <w:r w:rsidR="00D63790">
          <w:rPr>
            <w:rFonts w:ascii="Times New Roman" w:hAnsi="Times New Roman"/>
            <w:noProof/>
            <w:sz w:val="24"/>
            <w:szCs w:val="24"/>
            <w:lang w:eastAsia="en-GB"/>
          </w:rPr>
          <w:tab/>
        </w:r>
        <w:r w:rsidR="00D63790" w:rsidRPr="004A7E23">
          <w:rPr>
            <w:rStyle w:val="Hyperlink"/>
            <w:rFonts w:cs="Arial"/>
            <w:noProof/>
          </w:rPr>
          <w:t>Purpose of this document</w:t>
        </w:r>
        <w:r w:rsidR="00D63790">
          <w:rPr>
            <w:noProof/>
            <w:webHidden/>
          </w:rPr>
          <w:tab/>
        </w:r>
        <w:r w:rsidR="00D63790">
          <w:rPr>
            <w:noProof/>
            <w:webHidden/>
          </w:rPr>
          <w:fldChar w:fldCharType="begin"/>
        </w:r>
        <w:r w:rsidR="00D63790">
          <w:rPr>
            <w:noProof/>
            <w:webHidden/>
          </w:rPr>
          <w:instrText xml:space="preserve"> PAGEREF _Toc289335645 \h </w:instrText>
        </w:r>
        <w:r w:rsidR="00D63790">
          <w:rPr>
            <w:noProof/>
            <w:webHidden/>
          </w:rPr>
        </w:r>
        <w:r w:rsidR="00D63790">
          <w:rPr>
            <w:noProof/>
            <w:webHidden/>
          </w:rPr>
          <w:fldChar w:fldCharType="separate"/>
        </w:r>
        <w:r w:rsidR="003606F1">
          <w:rPr>
            <w:noProof/>
            <w:webHidden/>
          </w:rPr>
          <w:t>2</w:t>
        </w:r>
        <w:r w:rsidR="00D63790">
          <w:rPr>
            <w:noProof/>
            <w:webHidden/>
          </w:rPr>
          <w:fldChar w:fldCharType="end"/>
        </w:r>
      </w:hyperlink>
    </w:p>
    <w:p w:rsidR="00D63790" w:rsidRDefault="009B62C0" w:rsidP="00E30DD0">
      <w:pPr>
        <w:pStyle w:val="TOC2"/>
        <w:tabs>
          <w:tab w:val="left" w:pos="720"/>
          <w:tab w:val="right" w:leader="dot" w:pos="13994"/>
        </w:tabs>
        <w:rPr>
          <w:rFonts w:ascii="Times New Roman" w:hAnsi="Times New Roman"/>
          <w:noProof/>
          <w:sz w:val="24"/>
          <w:szCs w:val="24"/>
          <w:lang w:eastAsia="en-GB"/>
        </w:rPr>
      </w:pPr>
      <w:hyperlink w:anchor="_Toc289335646" w:history="1">
        <w:r w:rsidR="00D63790" w:rsidRPr="004A7E23">
          <w:rPr>
            <w:rStyle w:val="Hyperlink"/>
            <w:rFonts w:cs="Arial"/>
            <w:noProof/>
          </w:rPr>
          <w:t>1.2</w:t>
        </w:r>
        <w:r w:rsidR="00D63790">
          <w:rPr>
            <w:rFonts w:ascii="Times New Roman" w:hAnsi="Times New Roman"/>
            <w:noProof/>
            <w:sz w:val="24"/>
            <w:szCs w:val="24"/>
            <w:lang w:eastAsia="en-GB"/>
          </w:rPr>
          <w:tab/>
        </w:r>
        <w:r w:rsidR="00D63790" w:rsidRPr="004A7E23">
          <w:rPr>
            <w:rStyle w:val="Hyperlink"/>
            <w:rFonts w:cs="Arial"/>
            <w:noProof/>
          </w:rPr>
          <w:t>Related Documents</w:t>
        </w:r>
        <w:r w:rsidR="00D63790">
          <w:rPr>
            <w:noProof/>
            <w:webHidden/>
          </w:rPr>
          <w:tab/>
        </w:r>
        <w:r w:rsidR="00D63790">
          <w:rPr>
            <w:noProof/>
            <w:webHidden/>
          </w:rPr>
          <w:fldChar w:fldCharType="begin"/>
        </w:r>
        <w:r w:rsidR="00D63790">
          <w:rPr>
            <w:noProof/>
            <w:webHidden/>
          </w:rPr>
          <w:instrText xml:space="preserve"> PAGEREF _Toc289335646 \h </w:instrText>
        </w:r>
        <w:r w:rsidR="00D63790">
          <w:rPr>
            <w:noProof/>
            <w:webHidden/>
          </w:rPr>
        </w:r>
        <w:r w:rsidR="00D63790">
          <w:rPr>
            <w:noProof/>
            <w:webHidden/>
          </w:rPr>
          <w:fldChar w:fldCharType="separate"/>
        </w:r>
        <w:r w:rsidR="003606F1">
          <w:rPr>
            <w:noProof/>
            <w:webHidden/>
          </w:rPr>
          <w:t>2</w:t>
        </w:r>
        <w:r w:rsidR="00D63790">
          <w:rPr>
            <w:noProof/>
            <w:webHidden/>
          </w:rPr>
          <w:fldChar w:fldCharType="end"/>
        </w:r>
      </w:hyperlink>
    </w:p>
    <w:p w:rsidR="00D63790" w:rsidRDefault="009B62C0" w:rsidP="00E30DD0">
      <w:pPr>
        <w:pStyle w:val="TOC1"/>
        <w:tabs>
          <w:tab w:val="left" w:pos="720"/>
          <w:tab w:val="right" w:leader="dot" w:pos="13994"/>
        </w:tabs>
        <w:rPr>
          <w:rFonts w:ascii="Times New Roman" w:hAnsi="Times New Roman"/>
          <w:noProof/>
          <w:sz w:val="24"/>
          <w:szCs w:val="24"/>
          <w:lang w:eastAsia="en-GB"/>
        </w:rPr>
      </w:pPr>
      <w:hyperlink w:anchor="_Toc289335647" w:history="1">
        <w:r w:rsidR="00D63790" w:rsidRPr="004A7E23">
          <w:rPr>
            <w:rStyle w:val="Hyperlink"/>
            <w:rFonts w:cs="Arial"/>
            <w:noProof/>
          </w:rPr>
          <w:t>2.</w:t>
        </w:r>
        <w:r w:rsidR="00D63790">
          <w:rPr>
            <w:rFonts w:ascii="Times New Roman" w:hAnsi="Times New Roman"/>
            <w:noProof/>
            <w:sz w:val="24"/>
            <w:szCs w:val="24"/>
            <w:lang w:eastAsia="en-GB"/>
          </w:rPr>
          <w:tab/>
        </w:r>
        <w:r w:rsidR="00D63790" w:rsidRPr="004A7E23">
          <w:rPr>
            <w:rStyle w:val="Hyperlink"/>
            <w:rFonts w:cs="Arial"/>
            <w:noProof/>
          </w:rPr>
          <w:t>Inclusion Criteria</w:t>
        </w:r>
        <w:r w:rsidR="00D63790">
          <w:rPr>
            <w:noProof/>
            <w:webHidden/>
          </w:rPr>
          <w:tab/>
        </w:r>
        <w:r w:rsidR="00D63790">
          <w:rPr>
            <w:noProof/>
            <w:webHidden/>
          </w:rPr>
          <w:fldChar w:fldCharType="begin"/>
        </w:r>
        <w:r w:rsidR="00D63790">
          <w:rPr>
            <w:noProof/>
            <w:webHidden/>
          </w:rPr>
          <w:instrText xml:space="preserve"> PAGEREF _Toc289335647 \h </w:instrText>
        </w:r>
        <w:r w:rsidR="00D63790">
          <w:rPr>
            <w:noProof/>
            <w:webHidden/>
          </w:rPr>
        </w:r>
        <w:r w:rsidR="00D63790">
          <w:rPr>
            <w:noProof/>
            <w:webHidden/>
          </w:rPr>
          <w:fldChar w:fldCharType="separate"/>
        </w:r>
        <w:r w:rsidR="003606F1">
          <w:rPr>
            <w:b/>
            <w:bCs/>
            <w:noProof/>
            <w:webHidden/>
            <w:lang w:val="en-US"/>
          </w:rPr>
          <w:t>Error! Bookmark not defined.</w:t>
        </w:r>
        <w:r w:rsidR="00D63790">
          <w:rPr>
            <w:noProof/>
            <w:webHidden/>
          </w:rPr>
          <w:fldChar w:fldCharType="end"/>
        </w:r>
      </w:hyperlink>
    </w:p>
    <w:p w:rsidR="00D63790" w:rsidRDefault="009B62C0" w:rsidP="00E30DD0">
      <w:pPr>
        <w:pStyle w:val="TOC1"/>
        <w:tabs>
          <w:tab w:val="right" w:leader="dot" w:pos="13994"/>
        </w:tabs>
        <w:rPr>
          <w:rFonts w:ascii="Times New Roman" w:hAnsi="Times New Roman"/>
          <w:noProof/>
          <w:sz w:val="24"/>
          <w:szCs w:val="24"/>
          <w:lang w:eastAsia="en-GB"/>
        </w:rPr>
      </w:pPr>
      <w:hyperlink w:anchor="_Toc289335648" w:history="1">
        <w:r w:rsidR="00D63790" w:rsidRPr="004A7E23">
          <w:rPr>
            <w:rStyle w:val="Hyperlink"/>
            <w:rFonts w:cs="Arial"/>
            <w:noProof/>
          </w:rPr>
          <w:t>Notes on Requirements and Completion</w:t>
        </w:r>
        <w:r w:rsidR="00D63790">
          <w:rPr>
            <w:noProof/>
            <w:webHidden/>
          </w:rPr>
          <w:tab/>
        </w:r>
        <w:r w:rsidR="00D63790">
          <w:rPr>
            <w:noProof/>
            <w:webHidden/>
          </w:rPr>
          <w:fldChar w:fldCharType="begin"/>
        </w:r>
        <w:r w:rsidR="00D63790">
          <w:rPr>
            <w:noProof/>
            <w:webHidden/>
          </w:rPr>
          <w:instrText xml:space="preserve"> PAGEREF _Toc289335648 \h </w:instrText>
        </w:r>
        <w:r w:rsidR="00D63790">
          <w:rPr>
            <w:noProof/>
            <w:webHidden/>
          </w:rPr>
        </w:r>
        <w:r w:rsidR="00D63790">
          <w:rPr>
            <w:noProof/>
            <w:webHidden/>
          </w:rPr>
          <w:fldChar w:fldCharType="separate"/>
        </w:r>
        <w:r w:rsidR="003606F1">
          <w:rPr>
            <w:noProof/>
            <w:webHidden/>
          </w:rPr>
          <w:t>5</w:t>
        </w:r>
        <w:r w:rsidR="00D63790">
          <w:rPr>
            <w:noProof/>
            <w:webHidden/>
          </w:rPr>
          <w:fldChar w:fldCharType="end"/>
        </w:r>
      </w:hyperlink>
    </w:p>
    <w:p w:rsidR="00D63790" w:rsidRDefault="009B62C0" w:rsidP="00E30DD0">
      <w:pPr>
        <w:pStyle w:val="TOC2"/>
        <w:tabs>
          <w:tab w:val="left" w:pos="720"/>
          <w:tab w:val="right" w:leader="dot" w:pos="13994"/>
        </w:tabs>
        <w:rPr>
          <w:rFonts w:ascii="Times New Roman" w:hAnsi="Times New Roman"/>
          <w:noProof/>
          <w:sz w:val="24"/>
          <w:szCs w:val="24"/>
          <w:lang w:eastAsia="en-GB"/>
        </w:rPr>
      </w:pPr>
      <w:hyperlink w:anchor="_Toc289335649" w:history="1">
        <w:r w:rsidR="00D63790" w:rsidRPr="004A7E23">
          <w:rPr>
            <w:rStyle w:val="Hyperlink"/>
            <w:rFonts w:cs="Arial"/>
            <w:noProof/>
          </w:rPr>
          <w:t>2.1</w:t>
        </w:r>
        <w:r w:rsidR="00D63790">
          <w:rPr>
            <w:rFonts w:ascii="Times New Roman" w:hAnsi="Times New Roman"/>
            <w:noProof/>
            <w:sz w:val="24"/>
            <w:szCs w:val="24"/>
            <w:lang w:eastAsia="en-GB"/>
          </w:rPr>
          <w:tab/>
        </w:r>
        <w:r w:rsidR="00D63790" w:rsidRPr="004A7E23">
          <w:rPr>
            <w:rStyle w:val="Hyperlink"/>
            <w:rFonts w:cs="Arial"/>
            <w:noProof/>
          </w:rPr>
          <w:t>Child Data Items</w:t>
        </w:r>
        <w:r w:rsidR="00D63790">
          <w:rPr>
            <w:noProof/>
            <w:webHidden/>
          </w:rPr>
          <w:tab/>
        </w:r>
        <w:r w:rsidR="00D63790">
          <w:rPr>
            <w:noProof/>
            <w:webHidden/>
          </w:rPr>
          <w:fldChar w:fldCharType="begin"/>
        </w:r>
        <w:r w:rsidR="00D63790">
          <w:rPr>
            <w:noProof/>
            <w:webHidden/>
          </w:rPr>
          <w:instrText xml:space="preserve"> PAGEREF _Toc289335649 \h </w:instrText>
        </w:r>
        <w:r w:rsidR="00D63790">
          <w:rPr>
            <w:noProof/>
            <w:webHidden/>
          </w:rPr>
        </w:r>
        <w:r w:rsidR="00D63790">
          <w:rPr>
            <w:noProof/>
            <w:webHidden/>
          </w:rPr>
          <w:fldChar w:fldCharType="separate"/>
        </w:r>
        <w:r w:rsidR="003606F1">
          <w:rPr>
            <w:noProof/>
            <w:webHidden/>
          </w:rPr>
          <w:t>5</w:t>
        </w:r>
        <w:r w:rsidR="00D63790">
          <w:rPr>
            <w:noProof/>
            <w:webHidden/>
          </w:rPr>
          <w:fldChar w:fldCharType="end"/>
        </w:r>
      </w:hyperlink>
    </w:p>
    <w:p w:rsidR="00D63790" w:rsidRDefault="009B62C0" w:rsidP="00E30DD0">
      <w:pPr>
        <w:pStyle w:val="TOC2"/>
        <w:tabs>
          <w:tab w:val="left" w:pos="720"/>
          <w:tab w:val="right" w:leader="dot" w:pos="13994"/>
        </w:tabs>
        <w:rPr>
          <w:rFonts w:ascii="Times New Roman" w:hAnsi="Times New Roman"/>
          <w:noProof/>
          <w:sz w:val="24"/>
          <w:szCs w:val="24"/>
          <w:lang w:eastAsia="en-GB"/>
        </w:rPr>
      </w:pPr>
      <w:hyperlink w:anchor="_Toc289335650" w:history="1">
        <w:r w:rsidR="00D63790" w:rsidRPr="004A7E23">
          <w:rPr>
            <w:rStyle w:val="Hyperlink"/>
            <w:rFonts w:cs="Arial"/>
            <w:noProof/>
          </w:rPr>
          <w:t>2.2</w:t>
        </w:r>
        <w:r w:rsidR="00D63790">
          <w:rPr>
            <w:rFonts w:ascii="Times New Roman" w:hAnsi="Times New Roman"/>
            <w:noProof/>
            <w:sz w:val="24"/>
            <w:szCs w:val="24"/>
            <w:lang w:eastAsia="en-GB"/>
          </w:rPr>
          <w:tab/>
        </w:r>
        <w:r w:rsidR="00D63790" w:rsidRPr="004A7E23">
          <w:rPr>
            <w:rStyle w:val="Hyperlink"/>
            <w:rFonts w:cs="Arial"/>
            <w:noProof/>
          </w:rPr>
          <w:t>Child Protection Investigation Details Items</w:t>
        </w:r>
        <w:r w:rsidR="00D63790">
          <w:rPr>
            <w:noProof/>
            <w:webHidden/>
          </w:rPr>
          <w:tab/>
        </w:r>
        <w:r w:rsidR="00D63790">
          <w:rPr>
            <w:noProof/>
            <w:webHidden/>
          </w:rPr>
          <w:fldChar w:fldCharType="begin"/>
        </w:r>
        <w:r w:rsidR="00D63790">
          <w:rPr>
            <w:noProof/>
            <w:webHidden/>
          </w:rPr>
          <w:instrText xml:space="preserve"> PAGEREF _Toc289335650 \h </w:instrText>
        </w:r>
        <w:r w:rsidR="00D63790">
          <w:rPr>
            <w:noProof/>
            <w:webHidden/>
          </w:rPr>
        </w:r>
        <w:r w:rsidR="00D63790">
          <w:rPr>
            <w:noProof/>
            <w:webHidden/>
          </w:rPr>
          <w:fldChar w:fldCharType="separate"/>
        </w:r>
        <w:r w:rsidR="003606F1">
          <w:rPr>
            <w:noProof/>
            <w:webHidden/>
          </w:rPr>
          <w:t>9</w:t>
        </w:r>
        <w:r w:rsidR="00D63790">
          <w:rPr>
            <w:noProof/>
            <w:webHidden/>
          </w:rPr>
          <w:fldChar w:fldCharType="end"/>
        </w:r>
      </w:hyperlink>
    </w:p>
    <w:p w:rsidR="00D63790" w:rsidRDefault="009B62C0" w:rsidP="00E30DD0">
      <w:pPr>
        <w:pStyle w:val="TOC2"/>
        <w:tabs>
          <w:tab w:val="left" w:pos="720"/>
          <w:tab w:val="right" w:leader="dot" w:pos="13994"/>
        </w:tabs>
        <w:rPr>
          <w:rFonts w:ascii="Times New Roman" w:hAnsi="Times New Roman"/>
          <w:noProof/>
          <w:sz w:val="24"/>
          <w:szCs w:val="24"/>
          <w:lang w:eastAsia="en-GB"/>
        </w:rPr>
      </w:pPr>
      <w:hyperlink w:anchor="_Toc289335651" w:history="1">
        <w:r w:rsidR="00D63790" w:rsidRPr="004A7E23">
          <w:rPr>
            <w:rStyle w:val="Hyperlink"/>
            <w:rFonts w:cs="Arial"/>
            <w:noProof/>
          </w:rPr>
          <w:t>2.3</w:t>
        </w:r>
        <w:r w:rsidR="00D63790">
          <w:rPr>
            <w:rFonts w:ascii="Times New Roman" w:hAnsi="Times New Roman"/>
            <w:noProof/>
            <w:sz w:val="24"/>
            <w:szCs w:val="24"/>
            <w:lang w:eastAsia="en-GB"/>
          </w:rPr>
          <w:tab/>
        </w:r>
        <w:r w:rsidR="00D63790" w:rsidRPr="004A7E23">
          <w:rPr>
            <w:rStyle w:val="Hyperlink"/>
            <w:rFonts w:cs="Arial"/>
            <w:noProof/>
          </w:rPr>
          <w:t>Child Protection Case Conference Details Items</w:t>
        </w:r>
        <w:r w:rsidR="00D63790">
          <w:rPr>
            <w:noProof/>
            <w:webHidden/>
          </w:rPr>
          <w:tab/>
        </w:r>
        <w:r w:rsidR="00D63790">
          <w:rPr>
            <w:noProof/>
            <w:webHidden/>
          </w:rPr>
          <w:fldChar w:fldCharType="begin"/>
        </w:r>
        <w:r w:rsidR="00D63790">
          <w:rPr>
            <w:noProof/>
            <w:webHidden/>
          </w:rPr>
          <w:instrText xml:space="preserve"> PAGEREF _Toc289335651 \h </w:instrText>
        </w:r>
        <w:r w:rsidR="00D63790">
          <w:rPr>
            <w:noProof/>
            <w:webHidden/>
          </w:rPr>
        </w:r>
        <w:r w:rsidR="00D63790">
          <w:rPr>
            <w:noProof/>
            <w:webHidden/>
          </w:rPr>
          <w:fldChar w:fldCharType="separate"/>
        </w:r>
        <w:r w:rsidR="003606F1">
          <w:rPr>
            <w:noProof/>
            <w:webHidden/>
          </w:rPr>
          <w:t>10</w:t>
        </w:r>
        <w:r w:rsidR="00D63790">
          <w:rPr>
            <w:noProof/>
            <w:webHidden/>
          </w:rPr>
          <w:fldChar w:fldCharType="end"/>
        </w:r>
      </w:hyperlink>
    </w:p>
    <w:p w:rsidR="00D63790" w:rsidRDefault="009B62C0" w:rsidP="00E30DD0">
      <w:pPr>
        <w:pStyle w:val="TOC2"/>
        <w:tabs>
          <w:tab w:val="left" w:pos="720"/>
          <w:tab w:val="right" w:leader="dot" w:pos="13994"/>
        </w:tabs>
        <w:rPr>
          <w:rFonts w:ascii="Times New Roman" w:hAnsi="Times New Roman"/>
          <w:noProof/>
          <w:sz w:val="24"/>
          <w:szCs w:val="24"/>
          <w:lang w:eastAsia="en-GB"/>
        </w:rPr>
      </w:pPr>
      <w:hyperlink w:anchor="_Toc289335652" w:history="1">
        <w:r w:rsidR="00D63790" w:rsidRPr="004A7E23">
          <w:rPr>
            <w:rStyle w:val="Hyperlink"/>
            <w:rFonts w:cs="Arial"/>
            <w:noProof/>
          </w:rPr>
          <w:t>2.4</w:t>
        </w:r>
        <w:r w:rsidR="00D63790">
          <w:rPr>
            <w:rFonts w:ascii="Times New Roman" w:hAnsi="Times New Roman"/>
            <w:noProof/>
            <w:sz w:val="24"/>
            <w:szCs w:val="24"/>
            <w:lang w:eastAsia="en-GB"/>
          </w:rPr>
          <w:tab/>
        </w:r>
        <w:r w:rsidR="00D63790" w:rsidRPr="004A7E23">
          <w:rPr>
            <w:rStyle w:val="Hyperlink"/>
            <w:rFonts w:cs="Arial"/>
            <w:noProof/>
          </w:rPr>
          <w:t>Child Protection Transfer Out Details Items (from ‘originating’ local authority)</w:t>
        </w:r>
        <w:r w:rsidR="00D63790">
          <w:rPr>
            <w:noProof/>
            <w:webHidden/>
          </w:rPr>
          <w:tab/>
        </w:r>
        <w:r w:rsidR="00D63790">
          <w:rPr>
            <w:noProof/>
            <w:webHidden/>
          </w:rPr>
          <w:fldChar w:fldCharType="begin"/>
        </w:r>
        <w:r w:rsidR="00D63790">
          <w:rPr>
            <w:noProof/>
            <w:webHidden/>
          </w:rPr>
          <w:instrText xml:space="preserve"> PAGEREF _Toc289335652 \h </w:instrText>
        </w:r>
        <w:r w:rsidR="00D63790">
          <w:rPr>
            <w:noProof/>
            <w:webHidden/>
          </w:rPr>
        </w:r>
        <w:r w:rsidR="00D63790">
          <w:rPr>
            <w:noProof/>
            <w:webHidden/>
          </w:rPr>
          <w:fldChar w:fldCharType="separate"/>
        </w:r>
        <w:r w:rsidR="003606F1">
          <w:rPr>
            <w:noProof/>
            <w:webHidden/>
          </w:rPr>
          <w:t>24</w:t>
        </w:r>
        <w:r w:rsidR="00D63790">
          <w:rPr>
            <w:noProof/>
            <w:webHidden/>
          </w:rPr>
          <w:fldChar w:fldCharType="end"/>
        </w:r>
      </w:hyperlink>
    </w:p>
    <w:p w:rsidR="00D63790" w:rsidRDefault="00D63790" w:rsidP="00E30DD0">
      <w:pPr>
        <w:pStyle w:val="TOC3"/>
        <w:tabs>
          <w:tab w:val="right" w:leader="dot" w:pos="13994"/>
        </w:tabs>
        <w:rPr>
          <w:rFonts w:ascii="Times New Roman" w:hAnsi="Times New Roman"/>
          <w:noProof/>
          <w:sz w:val="24"/>
          <w:szCs w:val="24"/>
          <w:lang w:eastAsia="en-GB"/>
        </w:rPr>
      </w:pPr>
    </w:p>
    <w:p w:rsidR="00D63790" w:rsidRDefault="00D63790" w:rsidP="00E30DD0">
      <w:r>
        <w:t>Annex A - Child Protection Investigation</w:t>
      </w:r>
    </w:p>
    <w:p w:rsidR="00D63790" w:rsidRDefault="00D63790" w:rsidP="00E30DD0">
      <w:r>
        <w:t>Annex B - Ethnicity Classification</w:t>
      </w:r>
    </w:p>
    <w:p w:rsidR="00D63790" w:rsidRDefault="00D63790" w:rsidP="00E30DD0">
      <w:r>
        <w:t>Annex C - Religion</w:t>
      </w:r>
    </w:p>
    <w:p w:rsidR="00D63790" w:rsidRPr="00D30F9C" w:rsidRDefault="00D63790" w:rsidP="00E30DD0">
      <w:r>
        <w:t xml:space="preserve">Annex D - </w:t>
      </w:r>
      <w:r w:rsidR="00834A88">
        <w:t>Disability</w:t>
      </w:r>
    </w:p>
    <w:p w:rsidR="00D63790" w:rsidRPr="000C1881" w:rsidRDefault="00D63790" w:rsidP="00E30DD0">
      <w:pPr>
        <w:rPr>
          <w:lang w:eastAsia="en-GB"/>
        </w:rPr>
      </w:pPr>
    </w:p>
    <w:p w:rsidR="00D63790" w:rsidRPr="00187DC4" w:rsidRDefault="00D63790" w:rsidP="00E30DD0">
      <w:pPr>
        <w:tabs>
          <w:tab w:val="clear" w:pos="720"/>
          <w:tab w:val="clear" w:pos="1440"/>
          <w:tab w:val="clear" w:pos="2160"/>
          <w:tab w:val="clear" w:pos="2880"/>
          <w:tab w:val="clear" w:pos="4680"/>
          <w:tab w:val="clear" w:pos="5400"/>
          <w:tab w:val="clear" w:pos="9000"/>
        </w:tabs>
      </w:pPr>
      <w:r>
        <w:rPr>
          <w:rFonts w:cs="Arial"/>
        </w:rPr>
        <w:fldChar w:fldCharType="end"/>
      </w:r>
      <w:r w:rsidRPr="006A4D5A">
        <w:t>1. Document Details</w:t>
      </w:r>
    </w:p>
    <w:p w:rsidR="00D63790" w:rsidRPr="00187DC4" w:rsidRDefault="00D63790" w:rsidP="00E30DD0">
      <w:pPr>
        <w:ind w:left="0"/>
        <w:rPr>
          <w:rFonts w:cs="Arial"/>
          <w:b/>
        </w:rPr>
      </w:pPr>
      <w:r w:rsidRPr="00187DC4">
        <w:rPr>
          <w:rFonts w:cs="Arial"/>
          <w:b/>
        </w:rPr>
        <w:t>Issue History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47"/>
        <w:gridCol w:w="1656"/>
        <w:gridCol w:w="1887"/>
        <w:gridCol w:w="3402"/>
      </w:tblGrid>
      <w:tr w:rsidR="00D63790" w:rsidRPr="00187DC4" w:rsidTr="00D63790">
        <w:tc>
          <w:tcPr>
            <w:tcW w:w="1080" w:type="dxa"/>
          </w:tcPr>
          <w:p w:rsidR="00D63790" w:rsidRPr="00187DC4" w:rsidRDefault="00D63790" w:rsidP="00E30DD0">
            <w:pPr>
              <w:pStyle w:val="NormalGrid"/>
              <w:rPr>
                <w:rFonts w:cs="Arial"/>
              </w:rPr>
            </w:pPr>
            <w:r w:rsidRPr="00187DC4">
              <w:rPr>
                <w:rFonts w:cs="Arial"/>
              </w:rPr>
              <w:t>Version</w:t>
            </w:r>
          </w:p>
        </w:tc>
        <w:tc>
          <w:tcPr>
            <w:tcW w:w="1047" w:type="dxa"/>
          </w:tcPr>
          <w:p w:rsidR="00D63790" w:rsidRPr="00187DC4" w:rsidRDefault="00D63790" w:rsidP="00E30DD0">
            <w:pPr>
              <w:pStyle w:val="NormalGrid"/>
              <w:rPr>
                <w:rFonts w:cs="Arial"/>
              </w:rPr>
            </w:pPr>
            <w:r w:rsidRPr="00187DC4">
              <w:rPr>
                <w:rFonts w:cs="Arial"/>
              </w:rPr>
              <w:t>Status</w:t>
            </w:r>
          </w:p>
        </w:tc>
        <w:tc>
          <w:tcPr>
            <w:tcW w:w="1656" w:type="dxa"/>
          </w:tcPr>
          <w:p w:rsidR="00D63790" w:rsidRPr="00187DC4" w:rsidRDefault="00D63790" w:rsidP="00E30DD0">
            <w:pPr>
              <w:pStyle w:val="NormalGrid"/>
              <w:rPr>
                <w:rFonts w:cs="Arial"/>
              </w:rPr>
            </w:pPr>
            <w:r w:rsidRPr="00187DC4">
              <w:rPr>
                <w:rFonts w:cs="Arial"/>
              </w:rPr>
              <w:t>Issue Date</w:t>
            </w:r>
          </w:p>
        </w:tc>
        <w:tc>
          <w:tcPr>
            <w:tcW w:w="1887" w:type="dxa"/>
          </w:tcPr>
          <w:p w:rsidR="00D63790" w:rsidRPr="00187DC4" w:rsidRDefault="00D63790" w:rsidP="00E30DD0">
            <w:pPr>
              <w:pStyle w:val="NormalGrid"/>
              <w:rPr>
                <w:rFonts w:cs="Arial"/>
              </w:rPr>
            </w:pPr>
            <w:r w:rsidRPr="00187DC4">
              <w:rPr>
                <w:rFonts w:cs="Arial"/>
              </w:rPr>
              <w:t>Issued To</w:t>
            </w:r>
          </w:p>
        </w:tc>
        <w:tc>
          <w:tcPr>
            <w:tcW w:w="3402" w:type="dxa"/>
          </w:tcPr>
          <w:p w:rsidR="00D63790" w:rsidRPr="00187DC4" w:rsidRDefault="00D63790" w:rsidP="00E30DD0">
            <w:pPr>
              <w:pStyle w:val="NormalGrid"/>
              <w:rPr>
                <w:rFonts w:cs="Arial"/>
              </w:rPr>
            </w:pPr>
            <w:r w:rsidRPr="00187DC4">
              <w:rPr>
                <w:rFonts w:cs="Arial"/>
              </w:rPr>
              <w:t>Reason</w:t>
            </w:r>
          </w:p>
        </w:tc>
      </w:tr>
      <w:tr w:rsidR="000623A5" w:rsidRPr="00945411" w:rsidTr="00D63790">
        <w:tc>
          <w:tcPr>
            <w:tcW w:w="1080" w:type="dxa"/>
          </w:tcPr>
          <w:p w:rsidR="000623A5" w:rsidRDefault="000623A5" w:rsidP="00E71C05">
            <w:pPr>
              <w:pStyle w:val="NormalGrid"/>
            </w:pPr>
            <w:r>
              <w:t>1.2</w:t>
            </w:r>
          </w:p>
        </w:tc>
        <w:tc>
          <w:tcPr>
            <w:tcW w:w="1047" w:type="dxa"/>
          </w:tcPr>
          <w:p w:rsidR="000623A5" w:rsidRDefault="000623A5" w:rsidP="00E71C05">
            <w:pPr>
              <w:pStyle w:val="NormalGrid"/>
            </w:pPr>
            <w:r>
              <w:t>Final</w:t>
            </w:r>
          </w:p>
        </w:tc>
        <w:tc>
          <w:tcPr>
            <w:tcW w:w="1656" w:type="dxa"/>
          </w:tcPr>
          <w:p w:rsidR="000623A5" w:rsidRDefault="000623A5" w:rsidP="00E71C05">
            <w:pPr>
              <w:pStyle w:val="NormalGrid"/>
            </w:pPr>
          </w:p>
        </w:tc>
        <w:tc>
          <w:tcPr>
            <w:tcW w:w="1887" w:type="dxa"/>
          </w:tcPr>
          <w:p w:rsidR="000623A5" w:rsidRDefault="000623A5" w:rsidP="00E71C05">
            <w:pPr>
              <w:pStyle w:val="NormalGrid"/>
            </w:pPr>
            <w:r>
              <w:t>LASWS Children and Families Group</w:t>
            </w:r>
          </w:p>
        </w:tc>
        <w:tc>
          <w:tcPr>
            <w:tcW w:w="3402" w:type="dxa"/>
          </w:tcPr>
          <w:p w:rsidR="000623A5" w:rsidRDefault="000623A5" w:rsidP="00E71C05">
            <w:pPr>
              <w:pStyle w:val="NormalGrid"/>
            </w:pPr>
            <w:r>
              <w:t>Post LASWS meeting May 2019</w:t>
            </w:r>
          </w:p>
        </w:tc>
      </w:tr>
      <w:tr w:rsidR="00BD1BB0" w:rsidRPr="00945411" w:rsidTr="00D63790">
        <w:tc>
          <w:tcPr>
            <w:tcW w:w="1080" w:type="dxa"/>
          </w:tcPr>
          <w:p w:rsidR="00BD1BB0" w:rsidRDefault="00BD1BB0" w:rsidP="00E71C05">
            <w:pPr>
              <w:pStyle w:val="NormalGrid"/>
            </w:pPr>
            <w:r>
              <w:t>1.1</w:t>
            </w:r>
          </w:p>
        </w:tc>
        <w:tc>
          <w:tcPr>
            <w:tcW w:w="1047" w:type="dxa"/>
          </w:tcPr>
          <w:p w:rsidR="00BD1BB0" w:rsidRDefault="00BD1BB0" w:rsidP="00E71C05">
            <w:pPr>
              <w:pStyle w:val="NormalGrid"/>
            </w:pPr>
            <w:r>
              <w:t>Final</w:t>
            </w:r>
          </w:p>
        </w:tc>
        <w:tc>
          <w:tcPr>
            <w:tcW w:w="1656" w:type="dxa"/>
          </w:tcPr>
          <w:p w:rsidR="00BD1BB0" w:rsidRDefault="00BD1BB0" w:rsidP="00E71C05">
            <w:pPr>
              <w:pStyle w:val="NormalGrid"/>
            </w:pPr>
          </w:p>
        </w:tc>
        <w:tc>
          <w:tcPr>
            <w:tcW w:w="1887" w:type="dxa"/>
          </w:tcPr>
          <w:p w:rsidR="00BD1BB0" w:rsidRDefault="00BD1BB0" w:rsidP="00E71C05">
            <w:pPr>
              <w:pStyle w:val="NormalGrid"/>
            </w:pPr>
            <w:r>
              <w:t>LASWS Children and Families Group</w:t>
            </w:r>
          </w:p>
        </w:tc>
        <w:tc>
          <w:tcPr>
            <w:tcW w:w="3402" w:type="dxa"/>
          </w:tcPr>
          <w:p w:rsidR="00BD1BB0" w:rsidRDefault="00BD1BB0" w:rsidP="00E71C05">
            <w:pPr>
              <w:pStyle w:val="NormalGrid"/>
            </w:pPr>
            <w:r>
              <w:t>Post LASWS meeting May 2018</w:t>
            </w:r>
          </w:p>
        </w:tc>
      </w:tr>
    </w:tbl>
    <w:p w:rsidR="00D63790" w:rsidRPr="00945411" w:rsidRDefault="00D63790" w:rsidP="00E30DD0">
      <w:pPr>
        <w:rPr>
          <w:rFonts w:cs="Arial"/>
          <w:lang w:val="fr-FR"/>
        </w:rPr>
      </w:pPr>
    </w:p>
    <w:p w:rsidR="00D63790" w:rsidRPr="00945411" w:rsidRDefault="00D63790" w:rsidP="00E30DD0">
      <w:pPr>
        <w:ind w:left="0"/>
        <w:rPr>
          <w:rFonts w:cs="Arial"/>
          <w:b/>
        </w:rPr>
      </w:pPr>
      <w:r w:rsidRPr="00945411">
        <w:rPr>
          <w:rFonts w:cs="Arial"/>
          <w:b/>
        </w:rPr>
        <w:t>Approvals</w:t>
      </w:r>
    </w:p>
    <w:p w:rsidR="00D63790" w:rsidRPr="00945411" w:rsidRDefault="00D63790" w:rsidP="00E30DD0">
      <w:pPr>
        <w:tabs>
          <w:tab w:val="clear" w:pos="720"/>
          <w:tab w:val="left" w:pos="567"/>
        </w:tabs>
        <w:ind w:left="0"/>
        <w:rPr>
          <w:rFonts w:cs="Arial"/>
        </w:rPr>
      </w:pPr>
      <w:r w:rsidRPr="00945411">
        <w:rPr>
          <w:rFonts w:cs="Arial"/>
        </w:rPr>
        <w:t>This document requires the following approvals: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1984"/>
        <w:gridCol w:w="3402"/>
      </w:tblGrid>
      <w:tr w:rsidR="00D63790" w:rsidRPr="00945411" w:rsidTr="00D63790">
        <w:tc>
          <w:tcPr>
            <w:tcW w:w="1134" w:type="dxa"/>
          </w:tcPr>
          <w:p w:rsidR="00D63790" w:rsidRPr="00945411" w:rsidRDefault="00D63790" w:rsidP="00E30DD0">
            <w:pPr>
              <w:pStyle w:val="NormalGrid"/>
              <w:rPr>
                <w:rFonts w:cs="Arial"/>
              </w:rPr>
            </w:pPr>
            <w:r w:rsidRPr="00945411">
              <w:rPr>
                <w:rFonts w:cs="Arial"/>
              </w:rPr>
              <w:t>Version</w:t>
            </w:r>
          </w:p>
        </w:tc>
        <w:tc>
          <w:tcPr>
            <w:tcW w:w="2552" w:type="dxa"/>
          </w:tcPr>
          <w:p w:rsidR="00D63790" w:rsidRPr="00945411" w:rsidRDefault="00D63790" w:rsidP="00E30DD0">
            <w:pPr>
              <w:pStyle w:val="NormalGrid"/>
              <w:rPr>
                <w:rFonts w:cs="Arial"/>
              </w:rPr>
            </w:pPr>
            <w:r w:rsidRPr="00945411">
              <w:rPr>
                <w:rFonts w:cs="Arial"/>
              </w:rPr>
              <w:t>Name</w:t>
            </w:r>
          </w:p>
        </w:tc>
        <w:tc>
          <w:tcPr>
            <w:tcW w:w="1984" w:type="dxa"/>
          </w:tcPr>
          <w:p w:rsidR="00D63790" w:rsidRPr="00945411" w:rsidRDefault="00D63790" w:rsidP="00E30DD0">
            <w:pPr>
              <w:pStyle w:val="NormalGrid"/>
              <w:rPr>
                <w:rFonts w:cs="Arial"/>
              </w:rPr>
            </w:pPr>
            <w:r w:rsidRPr="00945411">
              <w:rPr>
                <w:rFonts w:cs="Arial"/>
              </w:rPr>
              <w:t>Representing</w:t>
            </w:r>
          </w:p>
        </w:tc>
        <w:tc>
          <w:tcPr>
            <w:tcW w:w="3402" w:type="dxa"/>
          </w:tcPr>
          <w:p w:rsidR="00D63790" w:rsidRPr="00945411" w:rsidRDefault="00D63790" w:rsidP="00E30DD0">
            <w:pPr>
              <w:pStyle w:val="NormalGrid"/>
              <w:rPr>
                <w:rFonts w:cs="Arial"/>
              </w:rPr>
            </w:pPr>
            <w:r w:rsidRPr="00945411">
              <w:rPr>
                <w:rFonts w:cs="Arial"/>
              </w:rPr>
              <w:t>Signature</w:t>
            </w:r>
          </w:p>
        </w:tc>
      </w:tr>
      <w:tr w:rsidR="00BD1BB0" w:rsidRPr="00187DC4" w:rsidTr="00D63790">
        <w:tc>
          <w:tcPr>
            <w:tcW w:w="1134" w:type="dxa"/>
          </w:tcPr>
          <w:p w:rsidR="00BD1BB0" w:rsidRDefault="00BD1BB0" w:rsidP="00E71C05">
            <w:pPr>
              <w:pStyle w:val="NormalGrid"/>
            </w:pPr>
            <w:r>
              <w:t>1.1</w:t>
            </w:r>
          </w:p>
        </w:tc>
        <w:tc>
          <w:tcPr>
            <w:tcW w:w="2552" w:type="dxa"/>
          </w:tcPr>
          <w:p w:rsidR="00BD1BB0" w:rsidRPr="00911C0F" w:rsidRDefault="00BD1BB0" w:rsidP="00E71C05">
            <w:pPr>
              <w:pStyle w:val="NormalGrid"/>
            </w:pPr>
            <w:r>
              <w:t>Cecilia Macintyre</w:t>
            </w:r>
          </w:p>
          <w:p w:rsidR="00BD1BB0" w:rsidRPr="00911C0F" w:rsidRDefault="00BD1BB0" w:rsidP="00E71C05">
            <w:pPr>
              <w:pStyle w:val="NormalGrid"/>
            </w:pPr>
            <w:r>
              <w:t>Stewart McIntosh</w:t>
            </w:r>
          </w:p>
        </w:tc>
        <w:tc>
          <w:tcPr>
            <w:tcW w:w="1984" w:type="dxa"/>
          </w:tcPr>
          <w:p w:rsidR="00BD1BB0" w:rsidRPr="00911C0F" w:rsidRDefault="00BD1BB0" w:rsidP="00E71C05">
            <w:pPr>
              <w:pStyle w:val="NormalGrid"/>
            </w:pPr>
            <w:r w:rsidRPr="00911C0F">
              <w:t>Scottish Government</w:t>
            </w:r>
          </w:p>
          <w:p w:rsidR="00BD1BB0" w:rsidRPr="00911C0F" w:rsidRDefault="00BD1BB0" w:rsidP="00E71C05">
            <w:pPr>
              <w:pStyle w:val="NormalGrid"/>
            </w:pPr>
            <w:r w:rsidRPr="00911C0F">
              <w:t>Scottish Government</w:t>
            </w:r>
          </w:p>
        </w:tc>
        <w:tc>
          <w:tcPr>
            <w:tcW w:w="3402" w:type="dxa"/>
          </w:tcPr>
          <w:p w:rsidR="00BD1BB0" w:rsidRPr="00945411" w:rsidRDefault="00BD1BB0" w:rsidP="00E30DD0">
            <w:pPr>
              <w:pStyle w:val="NormalGrid"/>
              <w:rPr>
                <w:rFonts w:cs="Arial"/>
              </w:rPr>
            </w:pPr>
          </w:p>
        </w:tc>
      </w:tr>
    </w:tbl>
    <w:p w:rsidR="00D63790" w:rsidRPr="00187DC4" w:rsidRDefault="00D63790" w:rsidP="00E30DD0">
      <w:pPr>
        <w:ind w:left="0"/>
        <w:rPr>
          <w:rFonts w:cs="Arial"/>
        </w:rPr>
      </w:pPr>
    </w:p>
    <w:p w:rsidR="00D63790" w:rsidRPr="00187DC4" w:rsidRDefault="00D63790" w:rsidP="00E30DD0">
      <w:pPr>
        <w:ind w:left="0"/>
        <w:rPr>
          <w:rFonts w:cs="Arial"/>
        </w:rPr>
      </w:pPr>
      <w:r w:rsidRPr="00187DC4">
        <w:rPr>
          <w:rFonts w:cs="Arial"/>
        </w:rPr>
        <w:t xml:space="preserve">Signed approval forms are held by the </w:t>
      </w:r>
      <w:r>
        <w:rPr>
          <w:rFonts w:cs="Arial"/>
          <w:b/>
        </w:rPr>
        <w:t>S</w:t>
      </w:r>
      <w:r w:rsidRPr="00187DC4">
        <w:rPr>
          <w:rFonts w:cs="Arial"/>
          <w:b/>
        </w:rPr>
        <w:t>cotXed</w:t>
      </w:r>
      <w:r w:rsidRPr="00187DC4">
        <w:rPr>
          <w:rFonts w:cs="Arial"/>
        </w:rPr>
        <w:t xml:space="preserve"> Programme Office.</w:t>
      </w:r>
    </w:p>
    <w:p w:rsidR="00D63790" w:rsidRPr="00187DC4" w:rsidRDefault="00D63790" w:rsidP="00E30DD0">
      <w:pPr>
        <w:ind w:left="0"/>
        <w:rPr>
          <w:rFonts w:cs="Arial"/>
          <w:b/>
        </w:rPr>
      </w:pPr>
    </w:p>
    <w:p w:rsidR="00D63790" w:rsidRPr="00187DC4" w:rsidRDefault="00D63790" w:rsidP="00E30DD0">
      <w:pPr>
        <w:ind w:left="0"/>
        <w:rPr>
          <w:rFonts w:cs="Arial"/>
          <w:b/>
        </w:rPr>
      </w:pPr>
      <w:r w:rsidRPr="00187DC4">
        <w:rPr>
          <w:rFonts w:cs="Arial"/>
          <w:b/>
        </w:rPr>
        <w:t>Location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D63790" w:rsidRPr="00187DC4" w:rsidTr="00D63790">
        <w:tc>
          <w:tcPr>
            <w:tcW w:w="5670" w:type="dxa"/>
          </w:tcPr>
          <w:p w:rsidR="00D63790" w:rsidRPr="00187DC4" w:rsidRDefault="00D63790" w:rsidP="00E30DD0">
            <w:pPr>
              <w:pStyle w:val="TableGrid9pt"/>
              <w:rPr>
                <w:rFonts w:cs="Arial"/>
                <w:b/>
              </w:rPr>
            </w:pPr>
            <w:r w:rsidRPr="00187DC4">
              <w:rPr>
                <w:rFonts w:cs="Arial"/>
                <w:b/>
              </w:rPr>
              <w:t>File Name</w:t>
            </w:r>
          </w:p>
        </w:tc>
        <w:tc>
          <w:tcPr>
            <w:tcW w:w="3402" w:type="dxa"/>
          </w:tcPr>
          <w:p w:rsidR="00D63790" w:rsidRPr="00187DC4" w:rsidRDefault="00D63790" w:rsidP="00E30DD0">
            <w:pPr>
              <w:pStyle w:val="TableGrid9pt"/>
              <w:rPr>
                <w:rFonts w:cs="Arial"/>
                <w:b/>
              </w:rPr>
            </w:pPr>
            <w:r w:rsidRPr="00187DC4">
              <w:rPr>
                <w:rFonts w:cs="Arial"/>
                <w:b/>
              </w:rPr>
              <w:t>Last Updated</w:t>
            </w:r>
          </w:p>
        </w:tc>
      </w:tr>
      <w:tr w:rsidR="00D63790" w:rsidRPr="00187DC4" w:rsidTr="00D63790">
        <w:tc>
          <w:tcPr>
            <w:tcW w:w="5670" w:type="dxa"/>
          </w:tcPr>
          <w:p w:rsidR="00D63790" w:rsidRPr="00187DC4" w:rsidRDefault="00D63790" w:rsidP="00E30DD0">
            <w:pPr>
              <w:pStyle w:val="TableGrid9pt"/>
              <w:rPr>
                <w:rFonts w:cs="Arial"/>
              </w:rPr>
            </w:pPr>
          </w:p>
        </w:tc>
        <w:tc>
          <w:tcPr>
            <w:tcW w:w="3402" w:type="dxa"/>
          </w:tcPr>
          <w:p w:rsidR="00D63790" w:rsidRPr="00187DC4" w:rsidRDefault="00D63790" w:rsidP="00E30DD0">
            <w:pPr>
              <w:pStyle w:val="TableGrid9pt"/>
              <w:rPr>
                <w:rFonts w:cs="Arial"/>
              </w:rPr>
            </w:pPr>
          </w:p>
        </w:tc>
      </w:tr>
    </w:tbl>
    <w:p w:rsidR="00D63790" w:rsidRPr="00187DC4" w:rsidRDefault="00D63790" w:rsidP="00E30DD0">
      <w:pPr>
        <w:rPr>
          <w:rFonts w:cs="Arial"/>
        </w:rPr>
      </w:pPr>
    </w:p>
    <w:p w:rsidR="00D63790" w:rsidRPr="00187DC4" w:rsidRDefault="00D63790" w:rsidP="00E30DD0">
      <w:pPr>
        <w:tabs>
          <w:tab w:val="left" w:pos="8080"/>
        </w:tabs>
        <w:ind w:left="0"/>
        <w:rPr>
          <w:rFonts w:cs="Arial"/>
          <w:b/>
        </w:rPr>
      </w:pPr>
      <w:r w:rsidRPr="00187DC4">
        <w:rPr>
          <w:rFonts w:cs="Arial"/>
          <w:b/>
        </w:rPr>
        <w:t>Notation</w:t>
      </w:r>
    </w:p>
    <w:p w:rsidR="00D63790" w:rsidRPr="00187DC4" w:rsidRDefault="00D63790" w:rsidP="00E30DD0">
      <w:pPr>
        <w:ind w:left="0"/>
        <w:rPr>
          <w:rFonts w:cs="Arial"/>
        </w:rPr>
      </w:pPr>
      <w:r w:rsidRPr="00187DC4">
        <w:rPr>
          <w:rFonts w:cs="Arial"/>
        </w:rPr>
        <w:t xml:space="preserve">Additions to the document since its last release are shown in green and in italics </w:t>
      </w:r>
      <w:r w:rsidRPr="00187DC4">
        <w:rPr>
          <w:rStyle w:val="AdditionChar"/>
          <w:rFonts w:cs="Arial"/>
        </w:rPr>
        <w:t>like this.</w:t>
      </w:r>
    </w:p>
    <w:p w:rsidR="00D63790" w:rsidRDefault="00D63790" w:rsidP="00E30DD0">
      <w:pPr>
        <w:tabs>
          <w:tab w:val="clear" w:pos="720"/>
          <w:tab w:val="clear" w:pos="1440"/>
          <w:tab w:val="clear" w:pos="2160"/>
          <w:tab w:val="clear" w:pos="2880"/>
          <w:tab w:val="clear" w:pos="4680"/>
          <w:tab w:val="clear" w:pos="5400"/>
          <w:tab w:val="clear" w:pos="9000"/>
        </w:tabs>
        <w:ind w:left="0"/>
        <w:rPr>
          <w:rFonts w:cs="Arial"/>
        </w:rPr>
      </w:pPr>
      <w:r w:rsidRPr="00187DC4">
        <w:rPr>
          <w:rFonts w:cs="Arial"/>
        </w:rPr>
        <w:lastRenderedPageBreak/>
        <w:t xml:space="preserve">Deletions to the document since its last release are shown in red and using strikethrough </w:t>
      </w:r>
      <w:r w:rsidRPr="00187DC4">
        <w:rPr>
          <w:rStyle w:val="DeletionCharCharCharChar"/>
          <w:rFonts w:cs="Arial"/>
        </w:rPr>
        <w:t>like this</w:t>
      </w:r>
      <w:r w:rsidRPr="00187DC4">
        <w:rPr>
          <w:rFonts w:cs="Arial"/>
        </w:rPr>
        <w:t>.</w:t>
      </w:r>
    </w:p>
    <w:p w:rsidR="00484A27" w:rsidRPr="00187DC4" w:rsidRDefault="00484A27" w:rsidP="00E30DD0">
      <w:pPr>
        <w:rPr>
          <w:rFonts w:cs="Arial"/>
        </w:rPr>
      </w:pPr>
    </w:p>
    <w:p w:rsidR="00D63790" w:rsidRPr="00187DC4" w:rsidRDefault="00D63790" w:rsidP="00E30DD0">
      <w:pPr>
        <w:pStyle w:val="Heading1"/>
        <w:numPr>
          <w:ilvl w:val="0"/>
          <w:numId w:val="0"/>
        </w:numPr>
        <w:rPr>
          <w:rFonts w:cs="Arial"/>
        </w:rPr>
      </w:pPr>
      <w:bookmarkStart w:id="3" w:name="_Toc289335644"/>
      <w:r w:rsidRPr="00187DC4">
        <w:rPr>
          <w:rFonts w:cs="Arial"/>
        </w:rPr>
        <w:t>Introduction</w:t>
      </w:r>
      <w:bookmarkEnd w:id="3"/>
    </w:p>
    <w:p w:rsidR="00D63790" w:rsidRPr="00187DC4" w:rsidRDefault="00D63790" w:rsidP="00E30DD0">
      <w:pPr>
        <w:pStyle w:val="Heading2"/>
        <w:rPr>
          <w:rFonts w:cs="Arial"/>
        </w:rPr>
      </w:pPr>
      <w:bookmarkStart w:id="4" w:name="_Toc289335645"/>
      <w:r w:rsidRPr="00187DC4">
        <w:rPr>
          <w:rFonts w:cs="Arial"/>
        </w:rPr>
        <w:t>Purpose of this document</w:t>
      </w:r>
      <w:bookmarkEnd w:id="4"/>
    </w:p>
    <w:p w:rsidR="00D63790" w:rsidRPr="00187DC4" w:rsidRDefault="00D63790" w:rsidP="00E30DD0">
      <w:pPr>
        <w:rPr>
          <w:rFonts w:cs="Arial"/>
        </w:rPr>
      </w:pPr>
    </w:p>
    <w:p w:rsidR="00D63790" w:rsidRDefault="00D63790" w:rsidP="00E30DD0">
      <w:pPr>
        <w:pStyle w:val="BodyText"/>
        <w:ind w:left="0"/>
        <w:rPr>
          <w:rFonts w:cs="Arial"/>
        </w:rPr>
      </w:pPr>
      <w:r>
        <w:rPr>
          <w:rFonts w:cs="Arial"/>
        </w:rPr>
        <w:t>This document provides Guidance Notes on the information collected in the Child Protection Survey. Since 2012/13 the Scottish Government has collected individual level child protection data directly from local authorities’ Management Information Systems (MIS). The information collected here is the primary national data source on child protection in Scotland.  It provides the best current resource on trends on child protection developments in Scotland, largely based around the flow and stock of children and young people on the Child Protection Register. These data inform the development of national policy and enable local areas to undertake benchmarking to understand better local variations.</w:t>
      </w:r>
    </w:p>
    <w:p w:rsidR="00D63790" w:rsidRDefault="00D63790" w:rsidP="00E30DD0">
      <w:pPr>
        <w:pStyle w:val="BodyText"/>
        <w:ind w:left="0"/>
        <w:rPr>
          <w:rFonts w:cs="Arial"/>
        </w:rPr>
      </w:pPr>
    </w:p>
    <w:p w:rsidR="00D63790" w:rsidRPr="00D4172B" w:rsidRDefault="00D63790" w:rsidP="00E30DD0">
      <w:pPr>
        <w:ind w:left="0"/>
        <w:rPr>
          <w:rFonts w:cs="Arial"/>
          <w:sz w:val="22"/>
        </w:rPr>
      </w:pPr>
      <w:r w:rsidRPr="00A84D9E">
        <w:rPr>
          <w:rFonts w:cs="Arial"/>
          <w:sz w:val="22"/>
        </w:rPr>
        <w:t>'Child protection' means protecting a child from child abuse or neglect. Abuse or neglect need not have taken place; it is sufficient for a risk assessment to have identified a likelihood or risk of significant harm from abuse or neglect. Equally, in instances where a child may have been abused or neglected but the risk of future abuse has not been identified, the child and their family may require support and recovery services but not a Child Protection Plan. In such cases, an investigation may still be necessary to determine whether a criminal investigation is needed and to inform an assessment that a Child Protection Plan is not required.</w:t>
      </w:r>
      <w:r>
        <w:rPr>
          <w:rFonts w:cs="Arial"/>
          <w:sz w:val="22"/>
        </w:rPr>
        <w:t xml:space="preserve"> </w:t>
      </w:r>
      <w:r w:rsidRPr="00A84D9E">
        <w:rPr>
          <w:rFonts w:cs="Arial"/>
          <w:sz w:val="22"/>
        </w:rPr>
        <w:t xml:space="preserve">More information is available in the National Child Protection Guidance: </w:t>
      </w:r>
      <w:hyperlink r:id="rId12" w:history="1">
        <w:r w:rsidRPr="00A84D9E">
          <w:rPr>
            <w:rStyle w:val="Hyperlink"/>
            <w:rFonts w:cs="Arial"/>
            <w:sz w:val="22"/>
          </w:rPr>
          <w:t>www.scotland.gov.uk/Publications/2010/12/09134441/0</w:t>
        </w:r>
      </w:hyperlink>
      <w:r w:rsidRPr="00A84D9E">
        <w:rPr>
          <w:rFonts w:cs="Arial"/>
          <w:sz w:val="22"/>
        </w:rPr>
        <w:t>.</w:t>
      </w:r>
    </w:p>
    <w:p w:rsidR="00D63790" w:rsidRDefault="00D63790" w:rsidP="00E30DD0">
      <w:pPr>
        <w:pStyle w:val="BodyText"/>
        <w:ind w:left="0"/>
        <w:rPr>
          <w:rFonts w:cs="Arial"/>
        </w:rPr>
      </w:pPr>
    </w:p>
    <w:p w:rsidR="00D63790" w:rsidRPr="00187DC4" w:rsidRDefault="00D63790" w:rsidP="00E30DD0">
      <w:pPr>
        <w:pStyle w:val="BodyText"/>
        <w:ind w:left="0"/>
        <w:rPr>
          <w:rFonts w:cs="Arial"/>
        </w:rPr>
      </w:pPr>
      <w:r w:rsidRPr="00187DC4">
        <w:rPr>
          <w:rFonts w:cs="Arial"/>
        </w:rPr>
        <w:t xml:space="preserve">It is the responsibility of the LASWS (Children &amp; Families) Group to ensure that these Guidance Notes are updated in accordance with amendments to the data specification. </w:t>
      </w:r>
      <w:r>
        <w:rPr>
          <w:rFonts w:cs="Arial"/>
        </w:rPr>
        <w:t xml:space="preserve"> </w:t>
      </w:r>
      <w:r w:rsidRPr="00187DC4">
        <w:rPr>
          <w:rFonts w:cs="Arial"/>
        </w:rPr>
        <w:t xml:space="preserve">These notes provide information on the requirements for and uses to be made of data. </w:t>
      </w:r>
      <w:r>
        <w:rPr>
          <w:rFonts w:cs="Arial"/>
        </w:rPr>
        <w:t xml:space="preserve"> </w:t>
      </w:r>
      <w:r w:rsidRPr="00187DC4">
        <w:rPr>
          <w:rFonts w:cs="Arial"/>
        </w:rPr>
        <w:t>Support staff involved in using MIS should find these notes helpful and are free to adapt them and make them more relevant to users of a particular MIS.</w:t>
      </w:r>
    </w:p>
    <w:p w:rsidR="00D63790" w:rsidRPr="00187DC4" w:rsidRDefault="00D63790" w:rsidP="00E30DD0">
      <w:pPr>
        <w:pStyle w:val="BodyText"/>
        <w:ind w:left="0"/>
        <w:rPr>
          <w:rFonts w:cs="Arial"/>
        </w:rPr>
      </w:pPr>
    </w:p>
    <w:p w:rsidR="00D63790" w:rsidRPr="00187DC4" w:rsidRDefault="00D63790" w:rsidP="00E30DD0">
      <w:pPr>
        <w:pStyle w:val="BodyText"/>
        <w:ind w:left="0"/>
        <w:rPr>
          <w:rFonts w:cs="Arial"/>
        </w:rPr>
      </w:pPr>
      <w:r w:rsidRPr="00187DC4">
        <w:rPr>
          <w:rFonts w:cs="Arial"/>
          <w:szCs w:val="22"/>
          <w:lang w:eastAsia="en-GB"/>
        </w:rPr>
        <w:t xml:space="preserve">Local authorities should ensure that all data on child protection held in local authority MIS is maintained </w:t>
      </w:r>
      <w:r>
        <w:rPr>
          <w:rFonts w:cs="Arial"/>
          <w:szCs w:val="22"/>
          <w:lang w:eastAsia="en-GB"/>
        </w:rPr>
        <w:t xml:space="preserve">so that it is </w:t>
      </w:r>
      <w:r w:rsidRPr="00187DC4">
        <w:rPr>
          <w:rFonts w:cs="Arial"/>
          <w:szCs w:val="22"/>
          <w:lang w:eastAsia="en-GB"/>
        </w:rPr>
        <w:t>up-to-date and accurate.</w:t>
      </w:r>
    </w:p>
    <w:p w:rsidR="00D63790" w:rsidRDefault="00D63790" w:rsidP="00E30DD0">
      <w:pPr>
        <w:pStyle w:val="Heading2"/>
        <w:rPr>
          <w:rFonts w:cs="Arial"/>
        </w:rPr>
      </w:pPr>
      <w:bookmarkStart w:id="5" w:name="_Toc289335646"/>
      <w:r w:rsidRPr="00187DC4">
        <w:rPr>
          <w:rFonts w:cs="Arial"/>
        </w:rPr>
        <w:t>Related Documents</w:t>
      </w:r>
      <w:bookmarkEnd w:id="5"/>
    </w:p>
    <w:p w:rsidR="00D63790" w:rsidRPr="00187DC4" w:rsidRDefault="00D63790" w:rsidP="00E30DD0">
      <w:pPr>
        <w:rPr>
          <w:rFonts w:cs="Arial"/>
        </w:rPr>
      </w:pPr>
    </w:p>
    <w:p w:rsidR="00D63790" w:rsidRDefault="00D63790" w:rsidP="00E30DD0">
      <w:pPr>
        <w:pStyle w:val="BodyText"/>
        <w:ind w:left="0"/>
      </w:pPr>
      <w:r w:rsidRPr="00187DC4">
        <w:rPr>
          <w:rFonts w:cs="Arial"/>
          <w:szCs w:val="22"/>
        </w:rPr>
        <w:t>The document “Data Specification: Child Protection – 201</w:t>
      </w:r>
      <w:r w:rsidR="00F4240C">
        <w:rPr>
          <w:rFonts w:cs="Arial"/>
          <w:szCs w:val="22"/>
        </w:rPr>
        <w:t>9</w:t>
      </w:r>
      <w:r w:rsidRPr="00187DC4">
        <w:rPr>
          <w:rFonts w:cs="Arial"/>
          <w:szCs w:val="22"/>
        </w:rPr>
        <w:t xml:space="preserve"> Uplift” defines the format, potential values and number of occurrences of each data item in the collection.</w:t>
      </w:r>
      <w:r>
        <w:rPr>
          <w:rFonts w:cs="Arial"/>
          <w:szCs w:val="22"/>
        </w:rPr>
        <w:t xml:space="preserve"> </w:t>
      </w:r>
      <w:r>
        <w:rPr>
          <w:rFonts w:cs="Arial"/>
        </w:rPr>
        <w:t>The Data S</w:t>
      </w:r>
      <w:r w:rsidRPr="00187DC4">
        <w:rPr>
          <w:rFonts w:cs="Arial"/>
        </w:rPr>
        <w:t>pecification documents, and the XML Schema prepared by the ScotXed project team</w:t>
      </w:r>
      <w:r>
        <w:rPr>
          <w:rFonts w:cs="Arial"/>
        </w:rPr>
        <w:t xml:space="preserve"> which are available</w:t>
      </w:r>
      <w:r w:rsidRPr="00187DC4">
        <w:rPr>
          <w:rFonts w:cs="Arial"/>
        </w:rPr>
        <w:t xml:space="preserve"> from </w:t>
      </w:r>
      <w:hyperlink r:id="rId13" w:history="1">
        <w:r w:rsidRPr="00E71C05">
          <w:rPr>
            <w:rStyle w:val="Hyperlink"/>
            <w:rFonts w:cs="Arial"/>
          </w:rPr>
          <w:t>the S</w:t>
        </w:r>
        <w:r w:rsidR="00E71C05" w:rsidRPr="00E71C05">
          <w:rPr>
            <w:rStyle w:val="Hyperlink"/>
            <w:rFonts w:cs="Arial"/>
          </w:rPr>
          <w:t>cotXed website</w:t>
        </w:r>
      </w:hyperlink>
      <w:r w:rsidR="00E71C05">
        <w:rPr>
          <w:rFonts w:cs="Arial"/>
        </w:rPr>
        <w:t>.</w:t>
      </w:r>
    </w:p>
    <w:p w:rsidR="00D63790" w:rsidRPr="00187DC4" w:rsidRDefault="00D63790" w:rsidP="00E30DD0">
      <w:pPr>
        <w:pStyle w:val="BodyText"/>
        <w:ind w:left="0"/>
        <w:rPr>
          <w:rFonts w:cs="Arial"/>
        </w:rPr>
      </w:pPr>
    </w:p>
    <w:p w:rsidR="00D63790" w:rsidRPr="00187DC4" w:rsidRDefault="00D63790" w:rsidP="00E30DD0">
      <w:pPr>
        <w:pStyle w:val="BodyText"/>
        <w:ind w:left="0"/>
        <w:rPr>
          <w:rFonts w:cs="Arial"/>
        </w:rPr>
      </w:pPr>
      <w:r w:rsidRPr="00187DC4">
        <w:rPr>
          <w:rFonts w:cs="Arial"/>
        </w:rPr>
        <w:t>Precise details of the format of items such as dates are part of the XML schema. Software developers will ensure that values held in the MIS are converted to the format specified in the appropriate schema.</w:t>
      </w:r>
    </w:p>
    <w:p w:rsidR="00D63790" w:rsidRPr="00A84D9E" w:rsidRDefault="00D63790" w:rsidP="00E30DD0">
      <w:pPr>
        <w:rPr>
          <w:rFonts w:cs="Arial"/>
          <w:sz w:val="22"/>
          <w:szCs w:val="22"/>
        </w:rPr>
      </w:pPr>
    </w:p>
    <w:p w:rsidR="00D63790" w:rsidRPr="00373E69" w:rsidRDefault="00D63790" w:rsidP="00E30DD0">
      <w:pPr>
        <w:pStyle w:val="Heading2"/>
        <w:rPr>
          <w:rFonts w:cs="Arial"/>
        </w:rPr>
      </w:pPr>
      <w:r w:rsidRPr="00373E69">
        <w:rPr>
          <w:rFonts w:cs="Arial"/>
        </w:rPr>
        <w:t>Inclusion Criteria</w:t>
      </w:r>
    </w:p>
    <w:p w:rsidR="00D63790" w:rsidRDefault="00D63790" w:rsidP="00E30DD0">
      <w:pPr>
        <w:ind w:left="0"/>
        <w:rPr>
          <w:rFonts w:cs="Arial"/>
          <w:sz w:val="22"/>
        </w:rPr>
      </w:pPr>
    </w:p>
    <w:p w:rsidR="00D63790" w:rsidRDefault="00D63790" w:rsidP="00E30DD0">
      <w:pPr>
        <w:ind w:left="0"/>
        <w:rPr>
          <w:rFonts w:cs="Arial"/>
          <w:sz w:val="22"/>
        </w:rPr>
      </w:pPr>
      <w:r>
        <w:rPr>
          <w:rFonts w:cs="Arial"/>
          <w:sz w:val="22"/>
        </w:rPr>
        <w:t xml:space="preserve">The individual level data collects information structured into four datasets – Child, Investigation, Case Conference and Transfer out. </w:t>
      </w:r>
      <w:r w:rsidRPr="00326D76">
        <w:rPr>
          <w:rFonts w:cs="Arial"/>
          <w:sz w:val="22"/>
          <w:szCs w:val="22"/>
        </w:rPr>
        <w:t>Pl</w:t>
      </w:r>
      <w:r w:rsidRPr="009B62C0">
        <w:rPr>
          <w:color w:val="000000" w:themeColor="text1"/>
          <w:sz w:val="22"/>
          <w:szCs w:val="22"/>
        </w:rPr>
        <w:t>ease provide Child ID and LA Code for each dataset.</w:t>
      </w:r>
    </w:p>
    <w:p w:rsidR="00D63790" w:rsidRPr="00373E69" w:rsidRDefault="00D63790" w:rsidP="00E30DD0">
      <w:pPr>
        <w:pStyle w:val="Heading2"/>
        <w:numPr>
          <w:ilvl w:val="0"/>
          <w:numId w:val="0"/>
        </w:numPr>
        <w:rPr>
          <w:rFonts w:cs="Arial"/>
        </w:rPr>
      </w:pPr>
      <w:r>
        <w:rPr>
          <w:rFonts w:cs="Arial"/>
        </w:rPr>
        <w:t>1.3.1</w:t>
      </w:r>
      <w:r>
        <w:rPr>
          <w:rFonts w:cs="Arial"/>
        </w:rPr>
        <w:tab/>
      </w:r>
      <w:r w:rsidRPr="00373E69">
        <w:rPr>
          <w:rFonts w:cs="Arial"/>
        </w:rPr>
        <w:t>Child</w:t>
      </w:r>
    </w:p>
    <w:p w:rsidR="00D63790" w:rsidRPr="00B65692" w:rsidRDefault="00D63790" w:rsidP="00E30DD0">
      <w:pPr>
        <w:ind w:left="0"/>
        <w:rPr>
          <w:rFonts w:cs="Arial"/>
          <w:b/>
          <w:sz w:val="24"/>
        </w:rPr>
      </w:pPr>
    </w:p>
    <w:p w:rsidR="00D63790" w:rsidRPr="000164F9" w:rsidRDefault="00D63790" w:rsidP="00E30DD0">
      <w:pPr>
        <w:ind w:left="0"/>
        <w:rPr>
          <w:rFonts w:cs="Arial"/>
          <w:sz w:val="22"/>
        </w:rPr>
      </w:pPr>
      <w:r w:rsidRPr="000164F9">
        <w:rPr>
          <w:rFonts w:cs="Arial"/>
          <w:i/>
          <w:sz w:val="22"/>
        </w:rPr>
        <w:t xml:space="preserve">What to include </w:t>
      </w:r>
      <w:r>
        <w:rPr>
          <w:rFonts w:cs="Arial"/>
          <w:sz w:val="22"/>
        </w:rPr>
        <w:t>– This should c</w:t>
      </w:r>
      <w:r w:rsidRPr="00D4172B">
        <w:rPr>
          <w:rFonts w:cs="Arial"/>
          <w:sz w:val="22"/>
        </w:rPr>
        <w:t>ontain demographic information on all children included in the Investigation, Case Conference and Transfer Out datasets</w:t>
      </w:r>
      <w:r>
        <w:rPr>
          <w:rFonts w:cs="Arial"/>
          <w:sz w:val="22"/>
        </w:rPr>
        <w:t xml:space="preserve">. </w:t>
      </w:r>
      <w:r w:rsidRPr="000164F9">
        <w:rPr>
          <w:color w:val="000000" w:themeColor="text1"/>
          <w:sz w:val="22"/>
        </w:rPr>
        <w:t>All children in the Investigations, Conferences and Transfer tabs should have data on the Child tab. The system automatically links the Investigation, Conference and Transfer details to the demographic information on the Child tab before it comes th</w:t>
      </w:r>
      <w:r w:rsidR="00326D76">
        <w:rPr>
          <w:color w:val="000000" w:themeColor="text1"/>
          <w:sz w:val="22"/>
        </w:rPr>
        <w:t>r</w:t>
      </w:r>
      <w:r w:rsidRPr="000164F9">
        <w:rPr>
          <w:color w:val="000000" w:themeColor="text1"/>
          <w:sz w:val="22"/>
        </w:rPr>
        <w:t>ough to the statistics team. If children do not have information on the child tab their other information will, effectively, be deleted.</w:t>
      </w:r>
    </w:p>
    <w:p w:rsidR="00D63790" w:rsidRDefault="00D63790" w:rsidP="00E30DD0">
      <w:pPr>
        <w:ind w:left="0"/>
        <w:rPr>
          <w:rFonts w:cs="Arial"/>
          <w:sz w:val="22"/>
        </w:rPr>
      </w:pPr>
    </w:p>
    <w:p w:rsidR="00D63790" w:rsidRDefault="00D63790" w:rsidP="00E30DD0">
      <w:pPr>
        <w:ind w:left="0"/>
        <w:rPr>
          <w:rFonts w:cs="Arial"/>
          <w:sz w:val="24"/>
        </w:rPr>
      </w:pPr>
      <w:r>
        <w:rPr>
          <w:rFonts w:cs="Arial"/>
          <w:b/>
          <w:sz w:val="24"/>
        </w:rPr>
        <w:t>1.3.2</w:t>
      </w:r>
      <w:r>
        <w:rPr>
          <w:rFonts w:cs="Arial"/>
          <w:b/>
          <w:sz w:val="24"/>
        </w:rPr>
        <w:tab/>
      </w:r>
      <w:r w:rsidRPr="00B65692">
        <w:rPr>
          <w:rFonts w:cs="Arial"/>
          <w:b/>
          <w:sz w:val="24"/>
        </w:rPr>
        <w:t>Investigation</w:t>
      </w:r>
    </w:p>
    <w:p w:rsidR="00D63790" w:rsidRPr="00B65692" w:rsidRDefault="00D63790" w:rsidP="00E30DD0">
      <w:pPr>
        <w:ind w:left="0"/>
        <w:rPr>
          <w:rFonts w:cs="Arial"/>
          <w:sz w:val="24"/>
        </w:rPr>
      </w:pPr>
    </w:p>
    <w:p w:rsidR="00D63790" w:rsidRDefault="00D63790" w:rsidP="00E30DD0">
      <w:pPr>
        <w:ind w:left="0"/>
        <w:rPr>
          <w:rFonts w:cs="Arial"/>
          <w:sz w:val="22"/>
        </w:rPr>
      </w:pPr>
      <w:r w:rsidRPr="000164F9">
        <w:rPr>
          <w:rFonts w:cs="Arial"/>
          <w:i/>
          <w:sz w:val="22"/>
        </w:rPr>
        <w:t xml:space="preserve">What to include </w:t>
      </w:r>
      <w:r>
        <w:rPr>
          <w:rFonts w:cs="Arial"/>
          <w:sz w:val="22"/>
        </w:rPr>
        <w:t>– This should contain</w:t>
      </w:r>
      <w:r w:rsidRPr="00D4172B">
        <w:rPr>
          <w:rFonts w:cs="Arial"/>
          <w:sz w:val="22"/>
        </w:rPr>
        <w:t xml:space="preserve"> information on all children who has had an investigation w</w:t>
      </w:r>
      <w:r w:rsidR="00E9497F">
        <w:rPr>
          <w:rFonts w:cs="Arial"/>
          <w:sz w:val="22"/>
        </w:rPr>
        <w:t>hich ended between 1 August 201</w:t>
      </w:r>
      <w:r w:rsidR="00F4240C">
        <w:rPr>
          <w:rFonts w:cs="Arial"/>
          <w:sz w:val="22"/>
        </w:rPr>
        <w:t>8</w:t>
      </w:r>
      <w:r w:rsidRPr="00D4172B">
        <w:rPr>
          <w:rFonts w:cs="Arial"/>
          <w:sz w:val="22"/>
        </w:rPr>
        <w:t xml:space="preserve"> and 31 July 201</w:t>
      </w:r>
      <w:r w:rsidR="00F4240C">
        <w:rPr>
          <w:rFonts w:cs="Arial"/>
          <w:sz w:val="22"/>
        </w:rPr>
        <w:t>9</w:t>
      </w:r>
      <w:r w:rsidRPr="00D4172B">
        <w:rPr>
          <w:rFonts w:cs="Arial"/>
          <w:sz w:val="22"/>
        </w:rPr>
        <w:t>.</w:t>
      </w:r>
    </w:p>
    <w:p w:rsidR="00D63790" w:rsidRDefault="00D63790" w:rsidP="00E30DD0">
      <w:pPr>
        <w:ind w:left="0"/>
        <w:rPr>
          <w:rFonts w:cs="Arial"/>
          <w:sz w:val="22"/>
        </w:rPr>
      </w:pPr>
    </w:p>
    <w:p w:rsidR="00D63790" w:rsidRDefault="00D63790" w:rsidP="00E30DD0">
      <w:pPr>
        <w:ind w:left="0"/>
        <w:rPr>
          <w:color w:val="000000" w:themeColor="text1"/>
          <w:sz w:val="22"/>
        </w:rPr>
      </w:pPr>
      <w:r>
        <w:rPr>
          <w:i/>
          <w:color w:val="000000" w:themeColor="text1"/>
          <w:sz w:val="22"/>
        </w:rPr>
        <w:t>Multiple investigations during the year</w:t>
      </w:r>
      <w:r w:rsidRPr="000164F9">
        <w:rPr>
          <w:i/>
          <w:color w:val="000000" w:themeColor="text1"/>
          <w:sz w:val="22"/>
        </w:rPr>
        <w:t xml:space="preserve"> </w:t>
      </w:r>
      <w:r>
        <w:rPr>
          <w:color w:val="000000" w:themeColor="text1"/>
          <w:sz w:val="22"/>
        </w:rPr>
        <w:t>– I</w:t>
      </w:r>
      <w:r w:rsidRPr="00D4172B">
        <w:rPr>
          <w:color w:val="000000" w:themeColor="text1"/>
          <w:sz w:val="22"/>
        </w:rPr>
        <w:t>f a local authority carries out more than one child protection investigation for the same child during the same reporting period, and each child protection investigation ended during the reporting period, then these should be recorded as a separate investigation.</w:t>
      </w:r>
    </w:p>
    <w:p w:rsidR="00D63790" w:rsidRDefault="00D63790" w:rsidP="00E30DD0">
      <w:pPr>
        <w:ind w:left="0"/>
        <w:rPr>
          <w:color w:val="000000" w:themeColor="text1"/>
          <w:sz w:val="22"/>
        </w:rPr>
      </w:pPr>
    </w:p>
    <w:p w:rsidR="00D63790" w:rsidRPr="00D4172B" w:rsidRDefault="00D63790" w:rsidP="00E30DD0">
      <w:pPr>
        <w:ind w:left="0"/>
        <w:rPr>
          <w:color w:val="000000" w:themeColor="text1"/>
          <w:sz w:val="22"/>
        </w:rPr>
      </w:pPr>
      <w:r w:rsidRPr="000164F9">
        <w:rPr>
          <w:i/>
          <w:color w:val="000000" w:themeColor="text1"/>
          <w:sz w:val="22"/>
        </w:rPr>
        <w:t xml:space="preserve">Investigations in previous year </w:t>
      </w:r>
      <w:r>
        <w:rPr>
          <w:color w:val="000000" w:themeColor="text1"/>
          <w:sz w:val="22"/>
        </w:rPr>
        <w:t>– D</w:t>
      </w:r>
      <w:r w:rsidRPr="00D4172B">
        <w:rPr>
          <w:color w:val="000000" w:themeColor="text1"/>
          <w:sz w:val="22"/>
        </w:rPr>
        <w:t>o not include investigations that ended in the previous collection period.</w:t>
      </w:r>
    </w:p>
    <w:p w:rsidR="00D63790" w:rsidRDefault="00D63790" w:rsidP="00E30DD0">
      <w:pPr>
        <w:ind w:left="0"/>
        <w:rPr>
          <w:rFonts w:cs="Arial"/>
          <w:sz w:val="22"/>
        </w:rPr>
      </w:pPr>
    </w:p>
    <w:p w:rsidR="00D63790" w:rsidRPr="000164F9" w:rsidRDefault="00D63790" w:rsidP="00E30DD0">
      <w:pPr>
        <w:ind w:left="0"/>
        <w:rPr>
          <w:color w:val="000000" w:themeColor="text1"/>
          <w:sz w:val="22"/>
        </w:rPr>
      </w:pPr>
      <w:r w:rsidRPr="000164F9">
        <w:rPr>
          <w:rFonts w:cs="Arial"/>
          <w:i/>
          <w:sz w:val="22"/>
        </w:rPr>
        <w:t xml:space="preserve">Case conference before investigation </w:t>
      </w:r>
      <w:r>
        <w:rPr>
          <w:rFonts w:cs="Arial"/>
          <w:sz w:val="22"/>
        </w:rPr>
        <w:t xml:space="preserve">– In cases where </w:t>
      </w:r>
      <w:r w:rsidRPr="000164F9">
        <w:rPr>
          <w:color w:val="000000" w:themeColor="text1"/>
          <w:sz w:val="22"/>
        </w:rPr>
        <w:t>a case conference takes place before the investigation</w:t>
      </w:r>
      <w:r>
        <w:rPr>
          <w:color w:val="000000" w:themeColor="text1"/>
          <w:sz w:val="22"/>
        </w:rPr>
        <w:t>, the end date for the investigation should be the date the conference took place.</w:t>
      </w:r>
    </w:p>
    <w:p w:rsidR="00D63790" w:rsidRDefault="00D63790" w:rsidP="00E30DD0">
      <w:pPr>
        <w:ind w:left="0"/>
        <w:rPr>
          <w:rFonts w:cs="Arial"/>
          <w:sz w:val="22"/>
        </w:rPr>
      </w:pPr>
    </w:p>
    <w:p w:rsidR="00D63790" w:rsidRDefault="00D63790" w:rsidP="00E30DD0">
      <w:pPr>
        <w:ind w:left="0"/>
        <w:rPr>
          <w:rFonts w:cs="Arial"/>
          <w:b/>
          <w:sz w:val="24"/>
        </w:rPr>
      </w:pPr>
      <w:r>
        <w:rPr>
          <w:rFonts w:cs="Arial"/>
          <w:b/>
          <w:sz w:val="24"/>
        </w:rPr>
        <w:t>1.3.3</w:t>
      </w:r>
      <w:r>
        <w:rPr>
          <w:rFonts w:cs="Arial"/>
          <w:b/>
          <w:sz w:val="24"/>
        </w:rPr>
        <w:tab/>
      </w:r>
      <w:r w:rsidRPr="00B65692">
        <w:rPr>
          <w:rFonts w:cs="Arial"/>
          <w:b/>
          <w:sz w:val="24"/>
        </w:rPr>
        <w:t>Case Conference</w:t>
      </w:r>
    </w:p>
    <w:p w:rsidR="00D63790" w:rsidRPr="00B65692" w:rsidRDefault="00D63790" w:rsidP="00E30DD0">
      <w:pPr>
        <w:ind w:left="0"/>
        <w:rPr>
          <w:rFonts w:cs="Arial"/>
          <w:b/>
          <w:sz w:val="24"/>
        </w:rPr>
      </w:pPr>
    </w:p>
    <w:p w:rsidR="00D63790" w:rsidRPr="000164F9" w:rsidRDefault="00D63790" w:rsidP="00E30DD0">
      <w:pPr>
        <w:ind w:left="0"/>
        <w:rPr>
          <w:rFonts w:cs="Arial"/>
          <w:sz w:val="22"/>
        </w:rPr>
      </w:pPr>
      <w:r w:rsidRPr="000164F9">
        <w:rPr>
          <w:rFonts w:cs="Arial"/>
          <w:i/>
          <w:sz w:val="22"/>
        </w:rPr>
        <w:t xml:space="preserve">What to include </w:t>
      </w:r>
      <w:r>
        <w:rPr>
          <w:rFonts w:cs="Arial"/>
          <w:sz w:val="22"/>
        </w:rPr>
        <w:t>– This should contain</w:t>
      </w:r>
      <w:r w:rsidRPr="00D4172B">
        <w:rPr>
          <w:rFonts w:cs="Arial"/>
          <w:sz w:val="22"/>
        </w:rPr>
        <w:t xml:space="preserve"> information on all children who were the subject of a child protection case </w:t>
      </w:r>
      <w:r w:rsidR="00E9497F">
        <w:rPr>
          <w:rFonts w:cs="Arial"/>
          <w:sz w:val="22"/>
        </w:rPr>
        <w:t>conference between 1 August 201</w:t>
      </w:r>
      <w:r w:rsidR="00F4240C">
        <w:rPr>
          <w:rFonts w:cs="Arial"/>
          <w:sz w:val="22"/>
        </w:rPr>
        <w:t>8</w:t>
      </w:r>
      <w:r w:rsidRPr="00D4172B">
        <w:rPr>
          <w:rFonts w:cs="Arial"/>
          <w:sz w:val="22"/>
        </w:rPr>
        <w:t xml:space="preserve"> and 31 July 201</w:t>
      </w:r>
      <w:r w:rsidR="00F4240C">
        <w:rPr>
          <w:rFonts w:cs="Arial"/>
          <w:sz w:val="22"/>
        </w:rPr>
        <w:t>9</w:t>
      </w:r>
      <w:r w:rsidR="00E30DD0">
        <w:rPr>
          <w:rFonts w:cs="Arial"/>
          <w:sz w:val="22"/>
        </w:rPr>
        <w:t>.</w:t>
      </w:r>
    </w:p>
    <w:p w:rsidR="00D63790" w:rsidRDefault="00D63790" w:rsidP="00E30DD0">
      <w:pPr>
        <w:ind w:left="0"/>
        <w:rPr>
          <w:rFonts w:cs="Arial"/>
          <w:sz w:val="22"/>
        </w:rPr>
      </w:pPr>
    </w:p>
    <w:p w:rsidR="00D63790" w:rsidRPr="00D4172B" w:rsidRDefault="00D63790" w:rsidP="00E30DD0">
      <w:pPr>
        <w:ind w:left="0"/>
        <w:rPr>
          <w:sz w:val="22"/>
        </w:rPr>
      </w:pPr>
      <w:r w:rsidRPr="000164F9">
        <w:rPr>
          <w:i/>
          <w:sz w:val="22"/>
        </w:rPr>
        <w:t xml:space="preserve">Multiple conferences for the same child in a year </w:t>
      </w:r>
      <w:r>
        <w:rPr>
          <w:sz w:val="22"/>
        </w:rPr>
        <w:t>– I</w:t>
      </w:r>
      <w:r w:rsidRPr="00D4172B">
        <w:rPr>
          <w:sz w:val="22"/>
        </w:rPr>
        <w:t>f a local authority holds more than one Child Protection Case Conference for the same child during the same reporting period then these should be recorded as a separate Child Protection Case Conference.</w:t>
      </w:r>
    </w:p>
    <w:p w:rsidR="00D63790" w:rsidRDefault="00D63790" w:rsidP="00E30DD0">
      <w:pPr>
        <w:ind w:left="0"/>
        <w:rPr>
          <w:rFonts w:cs="Arial"/>
          <w:sz w:val="22"/>
        </w:rPr>
      </w:pPr>
    </w:p>
    <w:p w:rsidR="00D63790" w:rsidRPr="000164F9" w:rsidRDefault="00D63790" w:rsidP="00E30DD0">
      <w:pPr>
        <w:ind w:left="0"/>
        <w:rPr>
          <w:color w:val="000000" w:themeColor="text1"/>
          <w:sz w:val="22"/>
        </w:rPr>
      </w:pPr>
      <w:r w:rsidRPr="000164F9">
        <w:rPr>
          <w:rFonts w:cs="Arial"/>
          <w:i/>
          <w:sz w:val="22"/>
        </w:rPr>
        <w:t>If a child has more than one initial case conference</w:t>
      </w:r>
      <w:r>
        <w:rPr>
          <w:rFonts w:cs="Arial"/>
          <w:sz w:val="22"/>
        </w:rPr>
        <w:t xml:space="preserve"> – I</w:t>
      </w:r>
      <w:r w:rsidRPr="000164F9">
        <w:rPr>
          <w:color w:val="000000" w:themeColor="text1"/>
          <w:sz w:val="22"/>
        </w:rPr>
        <w:t>f a child has two initial case conferences before being registered</w:t>
      </w:r>
      <w:r>
        <w:rPr>
          <w:color w:val="000000" w:themeColor="text1"/>
          <w:sz w:val="22"/>
        </w:rPr>
        <w:t xml:space="preserve"> t</w:t>
      </w:r>
      <w:r w:rsidRPr="000164F9">
        <w:rPr>
          <w:color w:val="000000" w:themeColor="text1"/>
          <w:sz w:val="22"/>
        </w:rPr>
        <w:t>his should be recorded as two separate records, with the first being ‘No’ for the Registered category and the second being ‘Yes’.</w:t>
      </w:r>
    </w:p>
    <w:p w:rsidR="00D63790" w:rsidRDefault="00D63790" w:rsidP="00E30DD0">
      <w:pPr>
        <w:ind w:left="0"/>
        <w:rPr>
          <w:rFonts w:cs="Arial"/>
          <w:sz w:val="22"/>
        </w:rPr>
      </w:pPr>
    </w:p>
    <w:p w:rsidR="00D63790" w:rsidRPr="00B65692" w:rsidRDefault="00D63790" w:rsidP="00E30DD0">
      <w:pPr>
        <w:ind w:left="0"/>
        <w:rPr>
          <w:rFonts w:cs="Arial"/>
          <w:sz w:val="24"/>
        </w:rPr>
      </w:pPr>
      <w:r>
        <w:rPr>
          <w:rFonts w:cs="Arial"/>
          <w:b/>
          <w:sz w:val="24"/>
        </w:rPr>
        <w:t>1.3.4</w:t>
      </w:r>
      <w:r>
        <w:rPr>
          <w:rFonts w:cs="Arial"/>
          <w:b/>
          <w:sz w:val="24"/>
        </w:rPr>
        <w:tab/>
      </w:r>
      <w:r w:rsidRPr="00B65692">
        <w:rPr>
          <w:rFonts w:cs="Arial"/>
          <w:b/>
          <w:sz w:val="24"/>
        </w:rPr>
        <w:t>Transfer out</w:t>
      </w:r>
    </w:p>
    <w:p w:rsidR="00D63790" w:rsidRDefault="00D63790" w:rsidP="00E30DD0">
      <w:pPr>
        <w:pStyle w:val="ListParagraph"/>
        <w:spacing w:line="276" w:lineRule="auto"/>
        <w:ind w:left="0"/>
        <w:rPr>
          <w:sz w:val="22"/>
        </w:rPr>
      </w:pPr>
    </w:p>
    <w:p w:rsidR="00D63790" w:rsidRPr="000164F9" w:rsidRDefault="00D63790" w:rsidP="00E30DD0">
      <w:pPr>
        <w:pStyle w:val="ListParagraph"/>
        <w:spacing w:line="276" w:lineRule="auto"/>
        <w:ind w:left="0"/>
        <w:rPr>
          <w:sz w:val="22"/>
        </w:rPr>
      </w:pPr>
      <w:r w:rsidRPr="000164F9">
        <w:rPr>
          <w:sz w:val="22"/>
        </w:rPr>
        <w:t>Children on a Child Protection Register could be transferred to another local authority’s Child Protection Register via a Child Protection Transfer In Case Conference held by the ‘receiving’ local authority.  As a result of the transfer, a child will be removed from the ‘originating’ local authority’s Child Protection Register.</w:t>
      </w:r>
    </w:p>
    <w:p w:rsidR="00D63790" w:rsidRDefault="00D63790" w:rsidP="00E30DD0">
      <w:pPr>
        <w:ind w:left="0"/>
        <w:rPr>
          <w:rFonts w:cs="Arial"/>
          <w:sz w:val="22"/>
        </w:rPr>
      </w:pPr>
    </w:p>
    <w:p w:rsidR="00D63790" w:rsidRPr="00D4172B" w:rsidRDefault="00D63790" w:rsidP="00E30DD0">
      <w:pPr>
        <w:ind w:left="0"/>
        <w:rPr>
          <w:rFonts w:cs="Arial"/>
          <w:sz w:val="22"/>
        </w:rPr>
      </w:pPr>
      <w:r w:rsidRPr="000164F9">
        <w:rPr>
          <w:rFonts w:cs="Arial"/>
          <w:i/>
          <w:sz w:val="22"/>
        </w:rPr>
        <w:t xml:space="preserve">What to include </w:t>
      </w:r>
      <w:r>
        <w:rPr>
          <w:rFonts w:cs="Arial"/>
          <w:sz w:val="22"/>
        </w:rPr>
        <w:t>– This should contain</w:t>
      </w:r>
      <w:r w:rsidRPr="00D4172B">
        <w:rPr>
          <w:rFonts w:cs="Arial"/>
          <w:sz w:val="22"/>
        </w:rPr>
        <w:t xml:space="preserve"> information on all children who were the subject of a transfer out child protection case </w:t>
      </w:r>
      <w:r w:rsidR="00E9497F">
        <w:rPr>
          <w:rFonts w:cs="Arial"/>
          <w:sz w:val="22"/>
        </w:rPr>
        <w:t>conference between 1 August 201</w:t>
      </w:r>
      <w:r w:rsidR="00F4240C">
        <w:rPr>
          <w:rFonts w:cs="Arial"/>
          <w:sz w:val="22"/>
        </w:rPr>
        <w:t>8</w:t>
      </w:r>
      <w:r w:rsidR="00E9497F">
        <w:rPr>
          <w:rFonts w:cs="Arial"/>
          <w:sz w:val="22"/>
        </w:rPr>
        <w:t xml:space="preserve"> and 31 July 201</w:t>
      </w:r>
      <w:r w:rsidR="00F4240C">
        <w:rPr>
          <w:rFonts w:cs="Arial"/>
          <w:sz w:val="22"/>
        </w:rPr>
        <w:t>9</w:t>
      </w:r>
      <w:r w:rsidRPr="00D4172B">
        <w:rPr>
          <w:rFonts w:cs="Arial"/>
          <w:sz w:val="22"/>
        </w:rPr>
        <w:t>.</w:t>
      </w:r>
      <w:r>
        <w:rPr>
          <w:rFonts w:cs="Arial"/>
          <w:sz w:val="22"/>
        </w:rPr>
        <w:t xml:space="preserve"> Any child that is transferred out of your local authority should also appear in the Case Conference file as being deregistered on that date, with the reason for deregistration being ‘Other’</w:t>
      </w:r>
    </w:p>
    <w:p w:rsidR="00D63790" w:rsidRPr="000164F9" w:rsidRDefault="00D63790" w:rsidP="00E30DD0">
      <w:pPr>
        <w:ind w:left="0"/>
        <w:rPr>
          <w:rFonts w:cs="Arial"/>
          <w:sz w:val="22"/>
        </w:rPr>
      </w:pPr>
    </w:p>
    <w:p w:rsidR="00D63790" w:rsidRPr="00B65692" w:rsidRDefault="00D63790" w:rsidP="00E30DD0">
      <w:pPr>
        <w:pStyle w:val="ListParagraph"/>
        <w:spacing w:line="276" w:lineRule="auto"/>
        <w:ind w:left="0"/>
        <w:rPr>
          <w:sz w:val="22"/>
        </w:rPr>
      </w:pPr>
      <w:r w:rsidRPr="000164F9">
        <w:rPr>
          <w:rFonts w:cs="Arial"/>
          <w:i/>
          <w:color w:val="000000" w:themeColor="text1"/>
          <w:sz w:val="22"/>
          <w:szCs w:val="28"/>
        </w:rPr>
        <w:t>Recording Transfer In and Transfer Out cases</w:t>
      </w:r>
      <w:r w:rsidRPr="000164F9">
        <w:rPr>
          <w:rFonts w:cs="Arial"/>
          <w:color w:val="000000" w:themeColor="text1"/>
          <w:sz w:val="22"/>
          <w:szCs w:val="28"/>
        </w:rPr>
        <w:t xml:space="preserve"> - </w:t>
      </w:r>
      <w:r w:rsidRPr="000164F9">
        <w:rPr>
          <w:rFonts w:cs="Arial"/>
          <w:color w:val="000000" w:themeColor="text1"/>
          <w:sz w:val="22"/>
          <w:szCs w:val="24"/>
        </w:rPr>
        <w:t xml:space="preserve">If a child has </w:t>
      </w:r>
      <w:r w:rsidRPr="000164F9">
        <w:rPr>
          <w:rFonts w:cs="Arial"/>
          <w:b/>
          <w:color w:val="000000" w:themeColor="text1"/>
          <w:sz w:val="22"/>
          <w:szCs w:val="24"/>
        </w:rPr>
        <w:t>transferred out</w:t>
      </w:r>
      <w:r w:rsidRPr="000164F9">
        <w:rPr>
          <w:rFonts w:cs="Arial"/>
          <w:color w:val="000000" w:themeColor="text1"/>
          <w:sz w:val="22"/>
          <w:szCs w:val="24"/>
        </w:rPr>
        <w:t xml:space="preserve"> from your local authority then you would:</w:t>
      </w:r>
    </w:p>
    <w:p w:rsidR="00D63790" w:rsidRPr="000164F9" w:rsidRDefault="00D63790" w:rsidP="00E30DD0">
      <w:pPr>
        <w:pStyle w:val="ListParagraph"/>
        <w:numPr>
          <w:ilvl w:val="0"/>
          <w:numId w:val="30"/>
        </w:numPr>
        <w:tabs>
          <w:tab w:val="clear" w:pos="720"/>
          <w:tab w:val="clear" w:pos="1440"/>
          <w:tab w:val="clear" w:pos="2160"/>
          <w:tab w:val="clear" w:pos="2880"/>
          <w:tab w:val="clear" w:pos="4680"/>
          <w:tab w:val="clear" w:pos="5400"/>
          <w:tab w:val="clear" w:pos="9000"/>
        </w:tabs>
        <w:spacing w:line="240" w:lineRule="auto"/>
        <w:contextualSpacing w:val="0"/>
        <w:rPr>
          <w:rFonts w:cs="Arial"/>
          <w:color w:val="000000" w:themeColor="text1"/>
          <w:sz w:val="22"/>
        </w:rPr>
      </w:pPr>
      <w:r w:rsidRPr="000164F9">
        <w:rPr>
          <w:rFonts w:cs="Arial"/>
          <w:color w:val="000000" w:themeColor="text1"/>
          <w:sz w:val="22"/>
        </w:rPr>
        <w:t>Record them in the Case Conference dataset as being deregistered with the reason for deregistration as ‘Other’</w:t>
      </w:r>
    </w:p>
    <w:p w:rsidR="00D63790" w:rsidRPr="000164F9" w:rsidRDefault="00D63790" w:rsidP="00E30DD0">
      <w:pPr>
        <w:pStyle w:val="ListParagraph"/>
        <w:numPr>
          <w:ilvl w:val="0"/>
          <w:numId w:val="30"/>
        </w:numPr>
        <w:tabs>
          <w:tab w:val="clear" w:pos="720"/>
          <w:tab w:val="clear" w:pos="1440"/>
          <w:tab w:val="clear" w:pos="2160"/>
          <w:tab w:val="clear" w:pos="2880"/>
          <w:tab w:val="clear" w:pos="4680"/>
          <w:tab w:val="clear" w:pos="5400"/>
          <w:tab w:val="clear" w:pos="9000"/>
        </w:tabs>
        <w:spacing w:line="240" w:lineRule="auto"/>
        <w:contextualSpacing w:val="0"/>
        <w:rPr>
          <w:rFonts w:cs="Arial"/>
          <w:color w:val="000000" w:themeColor="text1"/>
          <w:sz w:val="22"/>
        </w:rPr>
      </w:pPr>
      <w:r w:rsidRPr="000164F9">
        <w:rPr>
          <w:rFonts w:cs="Arial"/>
          <w:color w:val="000000" w:themeColor="text1"/>
          <w:sz w:val="22"/>
        </w:rPr>
        <w:t>Add their details to the Transfer Out dataset (so we can match them with the transfer in data that the receiving local authority records and make sure we’re not double counting them).</w:t>
      </w:r>
    </w:p>
    <w:p w:rsidR="00D63790" w:rsidRPr="000164F9" w:rsidRDefault="00D63790" w:rsidP="00E30DD0">
      <w:pPr>
        <w:rPr>
          <w:rFonts w:cs="Arial"/>
          <w:color w:val="000000" w:themeColor="text1"/>
          <w:sz w:val="22"/>
        </w:rPr>
      </w:pPr>
    </w:p>
    <w:p w:rsidR="00D63790" w:rsidRPr="000164F9" w:rsidRDefault="00D63790" w:rsidP="00E30DD0">
      <w:pPr>
        <w:ind w:left="0"/>
        <w:rPr>
          <w:rFonts w:cs="Arial"/>
          <w:color w:val="000000" w:themeColor="text1"/>
          <w:sz w:val="22"/>
          <w:szCs w:val="24"/>
        </w:rPr>
      </w:pPr>
      <w:r w:rsidRPr="000164F9">
        <w:rPr>
          <w:rFonts w:cs="Arial"/>
          <w:color w:val="000000" w:themeColor="text1"/>
          <w:sz w:val="22"/>
          <w:szCs w:val="24"/>
        </w:rPr>
        <w:t xml:space="preserve">If a child has </w:t>
      </w:r>
      <w:r w:rsidRPr="000164F9">
        <w:rPr>
          <w:rFonts w:cs="Arial"/>
          <w:b/>
          <w:color w:val="000000" w:themeColor="text1"/>
          <w:sz w:val="22"/>
          <w:szCs w:val="24"/>
        </w:rPr>
        <w:t>transferred in</w:t>
      </w:r>
      <w:r w:rsidRPr="000164F9">
        <w:rPr>
          <w:rFonts w:cs="Arial"/>
          <w:color w:val="000000" w:themeColor="text1"/>
          <w:sz w:val="22"/>
          <w:szCs w:val="24"/>
        </w:rPr>
        <w:t xml:space="preserve"> to your local authority then you would:</w:t>
      </w:r>
    </w:p>
    <w:p w:rsidR="00D63790" w:rsidRDefault="00D63790" w:rsidP="00E30DD0">
      <w:pPr>
        <w:pStyle w:val="ListParagraph"/>
        <w:numPr>
          <w:ilvl w:val="0"/>
          <w:numId w:val="31"/>
        </w:numPr>
        <w:tabs>
          <w:tab w:val="clear" w:pos="720"/>
          <w:tab w:val="clear" w:pos="1440"/>
          <w:tab w:val="clear" w:pos="2160"/>
          <w:tab w:val="clear" w:pos="2880"/>
          <w:tab w:val="clear" w:pos="4680"/>
          <w:tab w:val="clear" w:pos="5400"/>
          <w:tab w:val="clear" w:pos="9000"/>
        </w:tabs>
        <w:spacing w:line="240" w:lineRule="auto"/>
        <w:contextualSpacing w:val="0"/>
        <w:rPr>
          <w:rFonts w:cs="Arial"/>
          <w:color w:val="000000" w:themeColor="text1"/>
          <w:sz w:val="22"/>
        </w:rPr>
      </w:pPr>
      <w:r w:rsidRPr="000164F9">
        <w:rPr>
          <w:rFonts w:cs="Arial"/>
          <w:color w:val="000000" w:themeColor="text1"/>
          <w:sz w:val="22"/>
        </w:rPr>
        <w:t>Record them in the Case Conference dataset with type as ‘Transfer In’ which includes providing information on the originating local authority and child identifier.</w:t>
      </w:r>
    </w:p>
    <w:p w:rsidR="009F1948" w:rsidRPr="00411D0A" w:rsidRDefault="009F1948" w:rsidP="00E30DD0">
      <w:pPr>
        <w:pStyle w:val="ListParagraph"/>
        <w:numPr>
          <w:ilvl w:val="0"/>
          <w:numId w:val="31"/>
        </w:numPr>
        <w:tabs>
          <w:tab w:val="clear" w:pos="720"/>
          <w:tab w:val="clear" w:pos="1440"/>
          <w:tab w:val="clear" w:pos="2160"/>
          <w:tab w:val="clear" w:pos="2880"/>
          <w:tab w:val="clear" w:pos="4680"/>
          <w:tab w:val="clear" w:pos="5400"/>
          <w:tab w:val="clear" w:pos="9000"/>
        </w:tabs>
        <w:spacing w:line="240" w:lineRule="auto"/>
        <w:contextualSpacing w:val="0"/>
        <w:rPr>
          <w:rFonts w:cs="Arial"/>
          <w:color w:val="000000" w:themeColor="text1"/>
          <w:sz w:val="22"/>
        </w:rPr>
      </w:pPr>
      <w:r w:rsidRPr="00411D0A">
        <w:rPr>
          <w:rFonts w:cs="Arial"/>
          <w:color w:val="000000" w:themeColor="text1"/>
          <w:sz w:val="22"/>
        </w:rPr>
        <w:t>Temporary transfers into your authority, for e.g. short breaks should not be recorded.</w:t>
      </w:r>
    </w:p>
    <w:p w:rsidR="00D63790" w:rsidRDefault="00D63790" w:rsidP="00E30DD0">
      <w:pPr>
        <w:ind w:left="0"/>
        <w:rPr>
          <w:rFonts w:cs="Arial"/>
          <w:color w:val="1F497D"/>
          <w:sz w:val="22"/>
          <w:szCs w:val="24"/>
        </w:rPr>
      </w:pPr>
    </w:p>
    <w:p w:rsidR="00D63790" w:rsidRDefault="00D63790" w:rsidP="00E30DD0">
      <w:pPr>
        <w:ind w:left="0"/>
        <w:rPr>
          <w:rFonts w:cs="Arial"/>
          <w:sz w:val="22"/>
          <w:szCs w:val="24"/>
        </w:rPr>
      </w:pPr>
      <w:r w:rsidRPr="00B65692">
        <w:rPr>
          <w:rFonts w:cs="Arial"/>
          <w:i/>
          <w:sz w:val="22"/>
          <w:szCs w:val="24"/>
        </w:rPr>
        <w:t xml:space="preserve">Obtaining identifiers for children who have transferred from authorities outside Scotland </w:t>
      </w:r>
      <w:r w:rsidRPr="00B65692">
        <w:rPr>
          <w:rFonts w:cs="Arial"/>
          <w:sz w:val="22"/>
          <w:szCs w:val="24"/>
        </w:rPr>
        <w:t xml:space="preserve">– </w:t>
      </w:r>
      <w:r>
        <w:rPr>
          <w:sz w:val="22"/>
        </w:rPr>
        <w:t>You do not need to provide child identifiers f</w:t>
      </w:r>
      <w:r w:rsidRPr="00B65692">
        <w:rPr>
          <w:sz w:val="22"/>
        </w:rPr>
        <w:t>or children who have trans</w:t>
      </w:r>
      <w:r>
        <w:rPr>
          <w:sz w:val="22"/>
        </w:rPr>
        <w:t>ferred in from outside Scotland, y</w:t>
      </w:r>
      <w:r w:rsidRPr="00B65692">
        <w:rPr>
          <w:sz w:val="22"/>
        </w:rPr>
        <w:t>ou’ll only need to provide the local authority identifier for children transferred from within Scotland.</w:t>
      </w:r>
    </w:p>
    <w:p w:rsidR="00D63790" w:rsidRDefault="00D63790" w:rsidP="00E30DD0">
      <w:pPr>
        <w:ind w:left="0"/>
        <w:rPr>
          <w:rFonts w:cs="Arial"/>
          <w:sz w:val="22"/>
          <w:szCs w:val="24"/>
        </w:rPr>
      </w:pPr>
    </w:p>
    <w:p w:rsidR="00D63790" w:rsidRDefault="00D63790" w:rsidP="00E30DD0">
      <w:pPr>
        <w:ind w:left="0"/>
        <w:rPr>
          <w:rFonts w:cs="Arial"/>
          <w:b/>
          <w:sz w:val="24"/>
          <w:szCs w:val="24"/>
        </w:rPr>
      </w:pPr>
      <w:r>
        <w:rPr>
          <w:rFonts w:cs="Arial"/>
          <w:b/>
          <w:sz w:val="24"/>
          <w:szCs w:val="24"/>
        </w:rPr>
        <w:t>1.3.4</w:t>
      </w:r>
      <w:r>
        <w:rPr>
          <w:rFonts w:cs="Arial"/>
          <w:b/>
          <w:sz w:val="24"/>
          <w:szCs w:val="24"/>
        </w:rPr>
        <w:tab/>
      </w:r>
      <w:r w:rsidRPr="00B65692">
        <w:rPr>
          <w:rFonts w:cs="Arial"/>
          <w:b/>
          <w:sz w:val="24"/>
          <w:szCs w:val="24"/>
        </w:rPr>
        <w:t>Figures at 31 July</w:t>
      </w:r>
    </w:p>
    <w:p w:rsidR="00D63790" w:rsidRPr="00B65692" w:rsidRDefault="00D63790" w:rsidP="00E30DD0">
      <w:pPr>
        <w:ind w:left="0"/>
        <w:rPr>
          <w:rFonts w:cs="Arial"/>
          <w:b/>
          <w:sz w:val="24"/>
          <w:szCs w:val="24"/>
        </w:rPr>
      </w:pPr>
    </w:p>
    <w:p w:rsidR="00D63790" w:rsidRDefault="00D63790" w:rsidP="00E30DD0">
      <w:pPr>
        <w:pStyle w:val="ListParagraph"/>
        <w:spacing w:line="276" w:lineRule="auto"/>
        <w:ind w:left="0"/>
        <w:rPr>
          <w:rFonts w:cs="Arial"/>
          <w:sz w:val="22"/>
          <w:szCs w:val="24"/>
        </w:rPr>
      </w:pPr>
      <w:r w:rsidRPr="00B65692">
        <w:rPr>
          <w:rFonts w:cs="Arial"/>
          <w:i/>
          <w:sz w:val="22"/>
          <w:szCs w:val="24"/>
        </w:rPr>
        <w:t xml:space="preserve">How this is calculated </w:t>
      </w:r>
      <w:r>
        <w:rPr>
          <w:rFonts w:cs="Arial"/>
          <w:sz w:val="22"/>
          <w:szCs w:val="24"/>
        </w:rPr>
        <w:t>– The number of children on the register at the 31 July will be calculated based on the outcome of the last conference recorded for each child during 201</w:t>
      </w:r>
      <w:r w:rsidR="00F4240C">
        <w:rPr>
          <w:rFonts w:cs="Arial"/>
          <w:sz w:val="22"/>
          <w:szCs w:val="24"/>
        </w:rPr>
        <w:t>8</w:t>
      </w:r>
      <w:r w:rsidR="00E9497F">
        <w:rPr>
          <w:rFonts w:cs="Arial"/>
          <w:sz w:val="22"/>
          <w:szCs w:val="24"/>
        </w:rPr>
        <w:t>-1</w:t>
      </w:r>
      <w:r w:rsidR="00F4240C">
        <w:rPr>
          <w:rFonts w:cs="Arial"/>
          <w:sz w:val="22"/>
          <w:szCs w:val="24"/>
        </w:rPr>
        <w:t>9</w:t>
      </w:r>
      <w:r>
        <w:rPr>
          <w:rFonts w:cs="Arial"/>
          <w:sz w:val="22"/>
          <w:szCs w:val="24"/>
        </w:rPr>
        <w:t xml:space="preserve"> (which may also be the only conference they had in that period). If the outcome of the last conference a child had in the year from 1 August to 31 July is that they were registered (registered=1) or not deregistered (deregistered=0) then they will be counted as on the register at 31 July.</w:t>
      </w:r>
    </w:p>
    <w:p w:rsidR="00D63790" w:rsidRDefault="00D63790" w:rsidP="00E30DD0">
      <w:pPr>
        <w:pStyle w:val="ListParagraph"/>
        <w:spacing w:line="276" w:lineRule="auto"/>
        <w:ind w:left="0"/>
        <w:rPr>
          <w:rFonts w:cs="Arial"/>
          <w:sz w:val="22"/>
          <w:szCs w:val="24"/>
        </w:rPr>
      </w:pPr>
    </w:p>
    <w:p w:rsidR="00D63790" w:rsidRDefault="00D63790" w:rsidP="00E30DD0">
      <w:pPr>
        <w:pStyle w:val="ListParagraph"/>
        <w:spacing w:line="276" w:lineRule="auto"/>
        <w:ind w:left="0"/>
        <w:rPr>
          <w:rFonts w:cs="Arial"/>
          <w:sz w:val="22"/>
          <w:szCs w:val="24"/>
        </w:rPr>
      </w:pPr>
      <w:r w:rsidRPr="00754B0F">
        <w:rPr>
          <w:rFonts w:cs="Arial"/>
          <w:i/>
          <w:sz w:val="22"/>
          <w:szCs w:val="24"/>
        </w:rPr>
        <w:t>Registrations/deregistrations on 31 July</w:t>
      </w:r>
      <w:r>
        <w:rPr>
          <w:rFonts w:cs="Arial"/>
          <w:sz w:val="22"/>
          <w:szCs w:val="24"/>
        </w:rPr>
        <w:t xml:space="preserve"> –  The count is taken at the end of the day (as the next collection year starts at midnight on 1 August). If a child is registered on 31 July they will be counted as being on the register at 31 July. If a child is deregistered on 31 July they will not be counted as on the register on 31 July.</w:t>
      </w:r>
    </w:p>
    <w:p w:rsidR="00D63790" w:rsidRDefault="00D63790" w:rsidP="00E30DD0">
      <w:pPr>
        <w:pStyle w:val="ListParagraph"/>
        <w:spacing w:line="276" w:lineRule="auto"/>
        <w:ind w:left="0"/>
        <w:rPr>
          <w:rFonts w:cs="Arial"/>
          <w:sz w:val="22"/>
          <w:szCs w:val="24"/>
        </w:rPr>
      </w:pPr>
    </w:p>
    <w:p w:rsidR="00D63790" w:rsidRPr="00754B0F" w:rsidRDefault="00D63790" w:rsidP="00E30DD0">
      <w:pPr>
        <w:pStyle w:val="ListParagraph"/>
        <w:spacing w:line="276" w:lineRule="auto"/>
        <w:ind w:left="0"/>
        <w:rPr>
          <w:rFonts w:cs="Arial"/>
          <w:sz w:val="22"/>
          <w:szCs w:val="24"/>
        </w:rPr>
      </w:pPr>
      <w:r w:rsidRPr="00754B0F">
        <w:rPr>
          <w:rFonts w:cs="Arial"/>
          <w:i/>
          <w:sz w:val="22"/>
          <w:szCs w:val="24"/>
        </w:rPr>
        <w:t xml:space="preserve">Children who do not appear in current year’s data </w:t>
      </w:r>
      <w:r>
        <w:rPr>
          <w:rFonts w:cs="Arial"/>
          <w:sz w:val="22"/>
          <w:szCs w:val="24"/>
        </w:rPr>
        <w:t>– Children will only be counted as being</w:t>
      </w:r>
      <w:r w:rsidR="00E9497F">
        <w:rPr>
          <w:rFonts w:cs="Arial"/>
          <w:sz w:val="22"/>
          <w:szCs w:val="24"/>
        </w:rPr>
        <w:t xml:space="preserve"> on the register at 31 July 201</w:t>
      </w:r>
      <w:r w:rsidR="00F4240C">
        <w:rPr>
          <w:rFonts w:cs="Arial"/>
          <w:sz w:val="22"/>
          <w:szCs w:val="24"/>
        </w:rPr>
        <w:t>9</w:t>
      </w:r>
      <w:r>
        <w:rPr>
          <w:rFonts w:cs="Arial"/>
          <w:sz w:val="22"/>
          <w:szCs w:val="24"/>
        </w:rPr>
        <w:t xml:space="preserve"> if they appeared in the submitted </w:t>
      </w:r>
      <w:r w:rsidR="00E9413B">
        <w:rPr>
          <w:rFonts w:cs="Arial"/>
          <w:sz w:val="22"/>
          <w:szCs w:val="24"/>
        </w:rPr>
        <w:t>2018</w:t>
      </w:r>
      <w:r w:rsidR="00E9497F">
        <w:rPr>
          <w:rFonts w:cs="Arial"/>
          <w:sz w:val="22"/>
          <w:szCs w:val="24"/>
        </w:rPr>
        <w:t>-</w:t>
      </w:r>
      <w:r w:rsidR="00E9413B">
        <w:rPr>
          <w:rFonts w:cs="Arial"/>
          <w:sz w:val="22"/>
          <w:szCs w:val="24"/>
        </w:rPr>
        <w:t xml:space="preserve">19 </w:t>
      </w:r>
      <w:r>
        <w:rPr>
          <w:rFonts w:cs="Arial"/>
          <w:sz w:val="22"/>
          <w:szCs w:val="24"/>
        </w:rPr>
        <w:t xml:space="preserve">data. Any child who was recorded as being on the register at the end of the previous year who is not present in the </w:t>
      </w:r>
      <w:r w:rsidR="00E9413B">
        <w:rPr>
          <w:rFonts w:cs="Arial"/>
          <w:sz w:val="22"/>
          <w:szCs w:val="24"/>
        </w:rPr>
        <w:t>2018</w:t>
      </w:r>
      <w:r w:rsidR="00E9497F">
        <w:rPr>
          <w:rFonts w:cs="Arial"/>
          <w:sz w:val="22"/>
          <w:szCs w:val="24"/>
        </w:rPr>
        <w:t>-</w:t>
      </w:r>
      <w:r w:rsidR="00E9413B">
        <w:rPr>
          <w:rFonts w:cs="Arial"/>
          <w:sz w:val="22"/>
          <w:szCs w:val="24"/>
        </w:rPr>
        <w:t xml:space="preserve">19 </w:t>
      </w:r>
      <w:r>
        <w:rPr>
          <w:rFonts w:cs="Arial"/>
          <w:sz w:val="22"/>
          <w:szCs w:val="24"/>
        </w:rPr>
        <w:t>data will be assumed to no longer be on the register (as we would expect to have a record of the six-monthly review conferences if they were still registered).</w:t>
      </w:r>
    </w:p>
    <w:p w:rsidR="00D63790" w:rsidRDefault="00D63790" w:rsidP="00E30DD0">
      <w:pPr>
        <w:ind w:left="0"/>
        <w:rPr>
          <w:rFonts w:cs="Arial"/>
          <w:sz w:val="22"/>
          <w:szCs w:val="24"/>
        </w:rPr>
      </w:pPr>
    </w:p>
    <w:p w:rsidR="00D63790" w:rsidRDefault="00D63790" w:rsidP="00E30DD0">
      <w:pPr>
        <w:pStyle w:val="Heading1"/>
        <w:numPr>
          <w:ilvl w:val="0"/>
          <w:numId w:val="0"/>
        </w:numPr>
        <w:rPr>
          <w:rFonts w:cs="Arial"/>
        </w:rPr>
        <w:sectPr w:rsidR="00D63790" w:rsidSect="00D63790">
          <w:headerReference w:type="default" r:id="rId14"/>
          <w:footerReference w:type="default" r:id="rId15"/>
          <w:footerReference w:type="first" r:id="rId16"/>
          <w:pgSz w:w="11906" w:h="16838" w:code="9"/>
          <w:pgMar w:top="1440" w:right="1298" w:bottom="1264" w:left="1627" w:header="720" w:footer="720" w:gutter="0"/>
          <w:cols w:space="720"/>
          <w:docGrid w:linePitch="272"/>
        </w:sectPr>
      </w:pPr>
    </w:p>
    <w:p w:rsidR="00493834" w:rsidRPr="00187DC4" w:rsidRDefault="00493834" w:rsidP="00E30DD0">
      <w:pPr>
        <w:pStyle w:val="Heading1"/>
        <w:numPr>
          <w:ilvl w:val="0"/>
          <w:numId w:val="0"/>
        </w:numPr>
        <w:rPr>
          <w:rFonts w:cs="Arial"/>
        </w:rPr>
      </w:pPr>
      <w:bookmarkStart w:id="6" w:name="_Toc289335648"/>
      <w:r w:rsidRPr="00187DC4">
        <w:rPr>
          <w:rFonts w:cs="Arial"/>
        </w:rPr>
        <w:t>Notes on Requirements and Completion</w:t>
      </w:r>
      <w:bookmarkEnd w:id="6"/>
    </w:p>
    <w:p w:rsidR="00493834" w:rsidRPr="00187DC4" w:rsidRDefault="007C7631" w:rsidP="00E30DD0">
      <w:pPr>
        <w:pStyle w:val="Heading2"/>
        <w:rPr>
          <w:rFonts w:cs="Arial"/>
        </w:rPr>
      </w:pPr>
      <w:bookmarkStart w:id="7" w:name="_Toc289335649"/>
      <w:r w:rsidRPr="00187DC4">
        <w:rPr>
          <w:rFonts w:cs="Arial"/>
        </w:rPr>
        <w:t>Child</w:t>
      </w:r>
      <w:r w:rsidR="00493834" w:rsidRPr="00187DC4">
        <w:rPr>
          <w:rFonts w:cs="Arial"/>
        </w:rPr>
        <w:t xml:space="preserve"> Data Items</w:t>
      </w:r>
      <w:bookmarkEnd w:id="7"/>
    </w:p>
    <w:p w:rsidR="00493834" w:rsidRPr="00187DC4" w:rsidRDefault="00493834" w:rsidP="00E30DD0">
      <w:pPr>
        <w:rPr>
          <w:rFonts w:cs="Arial"/>
        </w:rPr>
      </w:pPr>
    </w:p>
    <w:p w:rsidR="00286374" w:rsidRPr="00187DC4" w:rsidRDefault="00286374" w:rsidP="00E30DD0">
      <w:pPr>
        <w:rPr>
          <w:rFonts w:cs="Arial"/>
        </w:rPr>
      </w:pPr>
      <w:r w:rsidRPr="00187DC4">
        <w:rPr>
          <w:rFonts w:cs="Arial"/>
        </w:rPr>
        <w:t>Where inf</w:t>
      </w:r>
      <w:r w:rsidR="003E0F4B" w:rsidRPr="00187DC4">
        <w:rPr>
          <w:rFonts w:cs="Arial"/>
        </w:rPr>
        <w:t>ormation is required from children</w:t>
      </w:r>
      <w:r w:rsidRPr="00187DC4">
        <w:rPr>
          <w:rFonts w:cs="Arial"/>
        </w:rPr>
        <w:t>, parents or guardians (e.g. ethnic</w:t>
      </w:r>
      <w:r w:rsidR="003E0F4B" w:rsidRPr="00187DC4">
        <w:rPr>
          <w:rFonts w:cs="Arial"/>
        </w:rPr>
        <w:t xml:space="preserve"> group</w:t>
      </w:r>
      <w:r w:rsidRPr="00187DC4">
        <w:rPr>
          <w:rFonts w:cs="Arial"/>
        </w:rPr>
        <w:t>), L</w:t>
      </w:r>
      <w:r w:rsidR="003E0F4B" w:rsidRPr="00187DC4">
        <w:rPr>
          <w:rFonts w:cs="Arial"/>
        </w:rPr>
        <w:t xml:space="preserve">ocal </w:t>
      </w:r>
      <w:r w:rsidRPr="00187DC4">
        <w:rPr>
          <w:rFonts w:cs="Arial"/>
        </w:rPr>
        <w:t>A</w:t>
      </w:r>
      <w:r w:rsidR="003E0F4B" w:rsidRPr="00187DC4">
        <w:rPr>
          <w:rFonts w:cs="Arial"/>
        </w:rPr>
        <w:t>uthoritie</w:t>
      </w:r>
      <w:r w:rsidRPr="00187DC4">
        <w:rPr>
          <w:rFonts w:cs="Arial"/>
        </w:rPr>
        <w:t xml:space="preserve">s may wish to obtain information from </w:t>
      </w:r>
      <w:r w:rsidR="003E0F4B" w:rsidRPr="00187DC4">
        <w:rPr>
          <w:rFonts w:cs="Arial"/>
        </w:rPr>
        <w:t>children</w:t>
      </w:r>
      <w:r w:rsidRPr="00187DC4">
        <w:rPr>
          <w:rFonts w:cs="Arial"/>
        </w:rPr>
        <w:t xml:space="preserve"> themselves from </w:t>
      </w:r>
      <w:r w:rsidR="003E0F4B" w:rsidRPr="00187DC4">
        <w:rPr>
          <w:rFonts w:cs="Arial"/>
        </w:rPr>
        <w:t>age 1</w:t>
      </w:r>
      <w:r w:rsidR="00651F2D" w:rsidRPr="00187DC4">
        <w:rPr>
          <w:rFonts w:cs="Arial"/>
        </w:rPr>
        <w:t>2</w:t>
      </w:r>
      <w:r w:rsidR="003E0F4B" w:rsidRPr="00187DC4">
        <w:rPr>
          <w:rFonts w:cs="Arial"/>
        </w:rPr>
        <w:t xml:space="preserve"> years and</w:t>
      </w:r>
      <w:r w:rsidRPr="00187DC4">
        <w:rPr>
          <w:rFonts w:cs="Arial"/>
        </w:rPr>
        <w:t xml:space="preserve"> upwards.</w:t>
      </w:r>
    </w:p>
    <w:p w:rsidR="00494FA9" w:rsidRPr="00187DC4" w:rsidRDefault="00494FA9" w:rsidP="00E30DD0">
      <w:pPr>
        <w:rPr>
          <w:rFonts w:cs="Arial"/>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849"/>
        <w:gridCol w:w="4493"/>
        <w:gridCol w:w="4964"/>
        <w:gridCol w:w="2407"/>
      </w:tblGrid>
      <w:tr w:rsidR="00D63790" w:rsidRPr="00187DC4" w:rsidTr="00D63790">
        <w:tc>
          <w:tcPr>
            <w:tcW w:w="604" w:type="dxa"/>
            <w:vAlign w:val="center"/>
          </w:tcPr>
          <w:p w:rsidR="00D63790" w:rsidRPr="00187DC4" w:rsidRDefault="00D63790" w:rsidP="00E30DD0">
            <w:pPr>
              <w:pStyle w:val="NormalGrid"/>
              <w:rPr>
                <w:rFonts w:cs="Arial"/>
                <w:b/>
              </w:rPr>
            </w:pPr>
            <w:r w:rsidRPr="00187DC4">
              <w:rPr>
                <w:rFonts w:cs="Arial"/>
                <w:b/>
              </w:rPr>
              <w:t>Ref</w:t>
            </w:r>
          </w:p>
        </w:tc>
        <w:tc>
          <w:tcPr>
            <w:tcW w:w="1849" w:type="dxa"/>
            <w:vAlign w:val="center"/>
          </w:tcPr>
          <w:p w:rsidR="00D63790" w:rsidRPr="00187DC4" w:rsidRDefault="00D63790" w:rsidP="00E30DD0">
            <w:pPr>
              <w:pStyle w:val="NormalGrid"/>
              <w:rPr>
                <w:rFonts w:cs="Arial"/>
                <w:b/>
              </w:rPr>
            </w:pPr>
            <w:r w:rsidRPr="00187DC4">
              <w:rPr>
                <w:rFonts w:cs="Arial"/>
                <w:b/>
              </w:rPr>
              <w:t>Field Name</w:t>
            </w:r>
          </w:p>
        </w:tc>
        <w:tc>
          <w:tcPr>
            <w:tcW w:w="4493" w:type="dxa"/>
            <w:vAlign w:val="center"/>
          </w:tcPr>
          <w:p w:rsidR="00D63790" w:rsidRPr="00187DC4" w:rsidRDefault="00D63790" w:rsidP="00E30DD0">
            <w:pPr>
              <w:pStyle w:val="NormalGrid"/>
              <w:rPr>
                <w:rFonts w:cs="Arial"/>
                <w:b/>
              </w:rPr>
            </w:pPr>
            <w:r w:rsidRPr="00187DC4">
              <w:rPr>
                <w:rFonts w:cs="Arial"/>
                <w:b/>
              </w:rPr>
              <w:t>Requirement</w:t>
            </w:r>
          </w:p>
        </w:tc>
        <w:tc>
          <w:tcPr>
            <w:tcW w:w="4964" w:type="dxa"/>
            <w:vAlign w:val="center"/>
          </w:tcPr>
          <w:p w:rsidR="00D63790" w:rsidRPr="00187DC4" w:rsidRDefault="00D63790" w:rsidP="00E30DD0">
            <w:pPr>
              <w:pStyle w:val="NormalGrid"/>
              <w:rPr>
                <w:rFonts w:cs="Arial"/>
                <w:b/>
              </w:rPr>
            </w:pPr>
            <w:r w:rsidRPr="00187DC4">
              <w:rPr>
                <w:rFonts w:cs="Arial"/>
                <w:b/>
              </w:rPr>
              <w:t>Notes on Completion</w:t>
            </w:r>
          </w:p>
        </w:tc>
        <w:tc>
          <w:tcPr>
            <w:tcW w:w="2407" w:type="dxa"/>
            <w:vAlign w:val="center"/>
          </w:tcPr>
          <w:p w:rsidR="00D63790" w:rsidRPr="00187DC4" w:rsidRDefault="00D63790" w:rsidP="00E30DD0">
            <w:pPr>
              <w:pStyle w:val="NormalGrid"/>
              <w:rPr>
                <w:rFonts w:cs="Arial"/>
                <w:b/>
              </w:rPr>
            </w:pPr>
            <w:r>
              <w:rPr>
                <w:rFonts w:cs="Arial"/>
                <w:b/>
              </w:rPr>
              <w:t>Code</w:t>
            </w:r>
          </w:p>
        </w:tc>
      </w:tr>
      <w:tr w:rsidR="00D63790" w:rsidRPr="00187DC4" w:rsidTr="00D63790">
        <w:tc>
          <w:tcPr>
            <w:tcW w:w="604" w:type="dxa"/>
          </w:tcPr>
          <w:p w:rsidR="00D63790" w:rsidRPr="00187DC4" w:rsidRDefault="00D63790" w:rsidP="00E30DD0">
            <w:pPr>
              <w:pStyle w:val="NormalGridRef"/>
              <w:rPr>
                <w:rFonts w:cs="Arial"/>
              </w:rPr>
            </w:pPr>
          </w:p>
        </w:tc>
        <w:tc>
          <w:tcPr>
            <w:tcW w:w="1849" w:type="dxa"/>
          </w:tcPr>
          <w:p w:rsidR="00D63790" w:rsidRPr="00187DC4" w:rsidRDefault="00D63790" w:rsidP="00E30DD0">
            <w:pPr>
              <w:pStyle w:val="NormalGrid"/>
              <w:rPr>
                <w:rFonts w:cs="Arial"/>
                <w:sz w:val="20"/>
                <w:szCs w:val="20"/>
              </w:rPr>
            </w:pPr>
            <w:r w:rsidRPr="00187DC4">
              <w:rPr>
                <w:rFonts w:cs="Arial"/>
                <w:sz w:val="20"/>
                <w:szCs w:val="20"/>
              </w:rPr>
              <w:t>Local Authority</w:t>
            </w:r>
          </w:p>
        </w:tc>
        <w:tc>
          <w:tcPr>
            <w:tcW w:w="4493" w:type="dxa"/>
          </w:tcPr>
          <w:p w:rsidR="00D63790" w:rsidRPr="00187DC4" w:rsidRDefault="00D63790" w:rsidP="00E30DD0">
            <w:pPr>
              <w:pStyle w:val="NormalGrid"/>
              <w:rPr>
                <w:rFonts w:cs="Arial"/>
                <w:sz w:val="20"/>
                <w:szCs w:val="20"/>
              </w:rPr>
            </w:pPr>
            <w:r w:rsidRPr="00187DC4">
              <w:rPr>
                <w:rFonts w:cs="Arial"/>
                <w:sz w:val="20"/>
                <w:szCs w:val="20"/>
              </w:rPr>
              <w:t>Included as a check as to the Local Authority for whom the child is on their Child Protection Register.</w:t>
            </w:r>
          </w:p>
        </w:tc>
        <w:tc>
          <w:tcPr>
            <w:tcW w:w="4964" w:type="dxa"/>
          </w:tcPr>
          <w:p w:rsidR="00D63790" w:rsidRPr="00187DC4" w:rsidRDefault="00D63790" w:rsidP="00E30DD0">
            <w:pPr>
              <w:pStyle w:val="NormalGrid"/>
              <w:rPr>
                <w:rFonts w:cs="Arial"/>
                <w:sz w:val="20"/>
                <w:szCs w:val="20"/>
              </w:rPr>
            </w:pPr>
            <w:r w:rsidRPr="00187DC4">
              <w:rPr>
                <w:rFonts w:cs="Arial"/>
                <w:sz w:val="20"/>
                <w:szCs w:val="20"/>
              </w:rPr>
              <w:t>This item must be provided by all local authorities.</w:t>
            </w:r>
          </w:p>
        </w:tc>
        <w:tc>
          <w:tcPr>
            <w:tcW w:w="2407" w:type="dxa"/>
          </w:tcPr>
          <w:p w:rsidR="00D63790" w:rsidRPr="00187DC4" w:rsidRDefault="00D63790" w:rsidP="00E30DD0">
            <w:pPr>
              <w:pStyle w:val="NormalGrid"/>
              <w:rPr>
                <w:rFonts w:cs="Arial"/>
                <w:sz w:val="20"/>
                <w:szCs w:val="20"/>
              </w:rPr>
            </w:pPr>
          </w:p>
        </w:tc>
      </w:tr>
      <w:tr w:rsidR="00D63790" w:rsidRPr="00187DC4" w:rsidTr="00D63790">
        <w:tc>
          <w:tcPr>
            <w:tcW w:w="604" w:type="dxa"/>
          </w:tcPr>
          <w:p w:rsidR="00D63790" w:rsidRPr="00187DC4" w:rsidRDefault="00D63790" w:rsidP="00E30DD0">
            <w:pPr>
              <w:pStyle w:val="NormalGridRef"/>
              <w:rPr>
                <w:rFonts w:cs="Arial"/>
              </w:rPr>
            </w:pPr>
          </w:p>
        </w:tc>
        <w:tc>
          <w:tcPr>
            <w:tcW w:w="1849" w:type="dxa"/>
          </w:tcPr>
          <w:p w:rsidR="00D63790" w:rsidRPr="00187DC4" w:rsidRDefault="00D63790" w:rsidP="00E30DD0">
            <w:pPr>
              <w:pStyle w:val="NormalGrid"/>
              <w:rPr>
                <w:rFonts w:cs="Arial"/>
                <w:sz w:val="20"/>
                <w:szCs w:val="20"/>
              </w:rPr>
            </w:pPr>
            <w:r w:rsidRPr="00187DC4">
              <w:rPr>
                <w:rFonts w:cs="Arial"/>
                <w:sz w:val="20"/>
                <w:szCs w:val="20"/>
              </w:rPr>
              <w:t>Child Identifier</w:t>
            </w:r>
          </w:p>
        </w:tc>
        <w:tc>
          <w:tcPr>
            <w:tcW w:w="4493" w:type="dxa"/>
          </w:tcPr>
          <w:p w:rsidR="00D63790" w:rsidRPr="00187DC4" w:rsidRDefault="00D63790" w:rsidP="00E30DD0">
            <w:pPr>
              <w:pStyle w:val="NormalGrid"/>
              <w:rPr>
                <w:rFonts w:cs="Arial"/>
                <w:sz w:val="20"/>
                <w:szCs w:val="20"/>
              </w:rPr>
            </w:pPr>
            <w:r w:rsidRPr="00187DC4">
              <w:rPr>
                <w:rFonts w:cs="Arial"/>
                <w:sz w:val="20"/>
                <w:szCs w:val="20"/>
              </w:rPr>
              <w:t>The Child Identifier is the key unique identifier of children within local authority (LA) management information systems (MIS).  Child Identifier will be used for additional data management and quality assurance purposes, together with allowing linking child protection datasets together for longitudinal statistical analysis purposes only.</w:t>
            </w:r>
          </w:p>
        </w:tc>
        <w:tc>
          <w:tcPr>
            <w:tcW w:w="4964" w:type="dxa"/>
          </w:tcPr>
          <w:p w:rsidR="00D63790" w:rsidRPr="00187DC4" w:rsidRDefault="00D63790" w:rsidP="00E30DD0">
            <w:pPr>
              <w:pStyle w:val="NormalGrid"/>
              <w:rPr>
                <w:rFonts w:cs="Arial"/>
                <w:sz w:val="20"/>
                <w:szCs w:val="20"/>
              </w:rPr>
            </w:pPr>
            <w:r w:rsidRPr="00187DC4">
              <w:rPr>
                <w:rFonts w:cs="Arial"/>
                <w:sz w:val="20"/>
                <w:szCs w:val="20"/>
              </w:rPr>
              <w:t>This must be provided for all children.</w:t>
            </w:r>
          </w:p>
          <w:p w:rsidR="00D63790" w:rsidRPr="00187DC4" w:rsidRDefault="00D63790" w:rsidP="00E30DD0">
            <w:pPr>
              <w:pStyle w:val="NormalGrid"/>
              <w:rPr>
                <w:rFonts w:cs="Arial"/>
                <w:sz w:val="20"/>
                <w:szCs w:val="20"/>
              </w:rPr>
            </w:pPr>
            <w:r w:rsidRPr="00187DC4">
              <w:rPr>
                <w:rFonts w:cs="Arial"/>
                <w:sz w:val="20"/>
                <w:szCs w:val="20"/>
              </w:rPr>
              <w:t>The Child Identifier is generated by MIS software when children are first registered onto the local MIS system.</w:t>
            </w:r>
          </w:p>
        </w:tc>
        <w:tc>
          <w:tcPr>
            <w:tcW w:w="2407" w:type="dxa"/>
          </w:tcPr>
          <w:p w:rsidR="00D63790" w:rsidRPr="00187DC4" w:rsidRDefault="00D63790" w:rsidP="00E30DD0">
            <w:pPr>
              <w:pStyle w:val="NormalGrid"/>
              <w:rPr>
                <w:rFonts w:cs="Arial"/>
                <w:sz w:val="20"/>
                <w:szCs w:val="20"/>
              </w:rPr>
            </w:pPr>
          </w:p>
        </w:tc>
      </w:tr>
      <w:tr w:rsidR="00D63790" w:rsidRPr="00187DC4" w:rsidTr="00D63790">
        <w:tc>
          <w:tcPr>
            <w:tcW w:w="604" w:type="dxa"/>
          </w:tcPr>
          <w:p w:rsidR="00D63790" w:rsidRPr="00187DC4" w:rsidRDefault="00D63790" w:rsidP="00E30DD0">
            <w:pPr>
              <w:pStyle w:val="NormalGridRef"/>
              <w:rPr>
                <w:rFonts w:cs="Arial"/>
              </w:rPr>
            </w:pPr>
          </w:p>
        </w:tc>
        <w:tc>
          <w:tcPr>
            <w:tcW w:w="1849" w:type="dxa"/>
          </w:tcPr>
          <w:p w:rsidR="00D63790" w:rsidRPr="00187DC4" w:rsidRDefault="00D63790" w:rsidP="00E30DD0">
            <w:pPr>
              <w:pStyle w:val="NormalGrid"/>
              <w:rPr>
                <w:rFonts w:cs="Arial"/>
                <w:sz w:val="20"/>
                <w:szCs w:val="20"/>
              </w:rPr>
            </w:pPr>
            <w:r w:rsidRPr="00187DC4">
              <w:rPr>
                <w:rFonts w:cs="Arial"/>
                <w:sz w:val="20"/>
                <w:szCs w:val="20"/>
              </w:rPr>
              <w:t>Date of Birth</w:t>
            </w:r>
          </w:p>
        </w:tc>
        <w:tc>
          <w:tcPr>
            <w:tcW w:w="4493" w:type="dxa"/>
          </w:tcPr>
          <w:p w:rsidR="00D63790" w:rsidRPr="00187DC4" w:rsidRDefault="00D63790" w:rsidP="00E30DD0">
            <w:pPr>
              <w:pStyle w:val="NormalGrid"/>
              <w:rPr>
                <w:rFonts w:cs="Arial"/>
                <w:sz w:val="20"/>
                <w:szCs w:val="20"/>
              </w:rPr>
            </w:pPr>
            <w:r w:rsidRPr="00187DC4">
              <w:rPr>
                <w:rFonts w:cs="Arial"/>
                <w:sz w:val="20"/>
                <w:szCs w:val="20"/>
              </w:rPr>
              <w:t>This variable will be very useful for quality assuring data, in particular the age of children on Child Protection Registers.  It would also be used for age analysis of looked after children data.</w:t>
            </w:r>
            <w:r>
              <w:rPr>
                <w:rFonts w:cs="Arial"/>
                <w:sz w:val="20"/>
                <w:szCs w:val="20"/>
              </w:rPr>
              <w:t xml:space="preserve">  This should be left blank if the child was still ‘unborn’ at the end of the reporting period.</w:t>
            </w:r>
          </w:p>
        </w:tc>
        <w:tc>
          <w:tcPr>
            <w:tcW w:w="4964" w:type="dxa"/>
          </w:tcPr>
          <w:p w:rsidR="00D63790" w:rsidRPr="00187DC4" w:rsidRDefault="00D63790" w:rsidP="00E30DD0">
            <w:pPr>
              <w:pStyle w:val="NormalGrid"/>
              <w:rPr>
                <w:rFonts w:cs="Arial"/>
                <w:sz w:val="20"/>
                <w:szCs w:val="20"/>
              </w:rPr>
            </w:pPr>
            <w:r w:rsidRPr="00187DC4">
              <w:rPr>
                <w:rFonts w:cs="Arial"/>
                <w:sz w:val="20"/>
                <w:szCs w:val="20"/>
              </w:rPr>
              <w:t>The</w:t>
            </w:r>
            <w:r>
              <w:rPr>
                <w:rFonts w:cs="Arial"/>
                <w:sz w:val="20"/>
                <w:szCs w:val="20"/>
              </w:rPr>
              <w:t xml:space="preserve"> date of birth must be provided unless the child was still ‘unborn’ at the end of the reporting period.</w:t>
            </w:r>
          </w:p>
        </w:tc>
        <w:tc>
          <w:tcPr>
            <w:tcW w:w="2407" w:type="dxa"/>
          </w:tcPr>
          <w:p w:rsidR="00D63790" w:rsidRPr="00187DC4" w:rsidRDefault="00D63790" w:rsidP="00E30DD0">
            <w:pPr>
              <w:pStyle w:val="NormalGrid"/>
              <w:rPr>
                <w:rFonts w:cs="Arial"/>
                <w:sz w:val="20"/>
                <w:szCs w:val="20"/>
              </w:rPr>
            </w:pPr>
            <w:r>
              <w:rPr>
                <w:rFonts w:cs="Arial"/>
                <w:sz w:val="20"/>
                <w:szCs w:val="20"/>
              </w:rPr>
              <w:t>YYYY-MM-DD</w:t>
            </w:r>
          </w:p>
        </w:tc>
      </w:tr>
      <w:tr w:rsidR="00D63790" w:rsidRPr="00187DC4" w:rsidTr="00D63790">
        <w:tc>
          <w:tcPr>
            <w:tcW w:w="604" w:type="dxa"/>
          </w:tcPr>
          <w:p w:rsidR="00D63790" w:rsidRPr="00187DC4" w:rsidRDefault="00D63790" w:rsidP="00E30DD0">
            <w:pPr>
              <w:pStyle w:val="NormalGridRef"/>
              <w:rPr>
                <w:rFonts w:cs="Arial"/>
              </w:rPr>
            </w:pPr>
          </w:p>
        </w:tc>
        <w:tc>
          <w:tcPr>
            <w:tcW w:w="1849" w:type="dxa"/>
          </w:tcPr>
          <w:p w:rsidR="00D63790" w:rsidRPr="00187DC4" w:rsidRDefault="00D63790" w:rsidP="00E30DD0">
            <w:pPr>
              <w:pStyle w:val="NormalGrid"/>
              <w:rPr>
                <w:rFonts w:cs="Arial"/>
                <w:sz w:val="20"/>
                <w:szCs w:val="20"/>
              </w:rPr>
            </w:pPr>
            <w:r w:rsidRPr="00187DC4">
              <w:rPr>
                <w:rFonts w:cs="Arial"/>
                <w:sz w:val="20"/>
                <w:szCs w:val="20"/>
              </w:rPr>
              <w:t>Gender</w:t>
            </w:r>
          </w:p>
        </w:tc>
        <w:tc>
          <w:tcPr>
            <w:tcW w:w="4493" w:type="dxa"/>
          </w:tcPr>
          <w:p w:rsidR="00D63790" w:rsidRPr="00187DC4" w:rsidRDefault="00D63790" w:rsidP="00E30DD0">
            <w:pPr>
              <w:pStyle w:val="NormalGrid"/>
              <w:rPr>
                <w:rFonts w:cs="Arial"/>
                <w:sz w:val="20"/>
                <w:szCs w:val="20"/>
              </w:rPr>
            </w:pPr>
            <w:r w:rsidRPr="00187DC4">
              <w:rPr>
                <w:rFonts w:cs="Arial"/>
                <w:sz w:val="20"/>
                <w:szCs w:val="20"/>
              </w:rPr>
              <w:t>Used for gender analysis of children on Child Protection Registers data that will help local authorities equality monitor the effectiveness of strategies aimed at these children.</w:t>
            </w:r>
          </w:p>
        </w:tc>
        <w:tc>
          <w:tcPr>
            <w:tcW w:w="4964" w:type="dxa"/>
          </w:tcPr>
          <w:p w:rsidR="00D63790" w:rsidRPr="00187DC4" w:rsidRDefault="00D63790" w:rsidP="00E30DD0">
            <w:pPr>
              <w:pStyle w:val="NormalGrid"/>
              <w:rPr>
                <w:rFonts w:cs="Arial"/>
                <w:sz w:val="20"/>
                <w:szCs w:val="20"/>
              </w:rPr>
            </w:pPr>
            <w:r w:rsidRPr="00187DC4">
              <w:rPr>
                <w:rFonts w:cs="Arial"/>
                <w:sz w:val="20"/>
                <w:szCs w:val="20"/>
              </w:rPr>
              <w:t>A value of M</w:t>
            </w:r>
            <w:r>
              <w:rPr>
                <w:rFonts w:cs="Arial"/>
                <w:sz w:val="20"/>
                <w:szCs w:val="20"/>
              </w:rPr>
              <w:t>,</w:t>
            </w:r>
            <w:r w:rsidRPr="00187DC4">
              <w:rPr>
                <w:rFonts w:cs="Arial"/>
                <w:sz w:val="20"/>
                <w:szCs w:val="20"/>
              </w:rPr>
              <w:t xml:space="preserve"> F</w:t>
            </w:r>
            <w:r>
              <w:rPr>
                <w:rFonts w:cs="Arial"/>
                <w:sz w:val="20"/>
                <w:szCs w:val="20"/>
              </w:rPr>
              <w:t xml:space="preserve"> or X</w:t>
            </w:r>
            <w:r w:rsidRPr="00187DC4">
              <w:rPr>
                <w:rFonts w:cs="Arial"/>
                <w:sz w:val="20"/>
                <w:szCs w:val="20"/>
              </w:rPr>
              <w:t xml:space="preserve"> must be provided.</w:t>
            </w:r>
            <w:r>
              <w:rPr>
                <w:rFonts w:cs="Arial"/>
                <w:sz w:val="20"/>
                <w:szCs w:val="20"/>
              </w:rPr>
              <w:t xml:space="preserve">  An X represents that the child was still unborn at the end of the reporting period.</w:t>
            </w:r>
          </w:p>
        </w:tc>
        <w:tc>
          <w:tcPr>
            <w:tcW w:w="2407" w:type="dxa"/>
          </w:tcPr>
          <w:p w:rsidR="00D63790" w:rsidRDefault="00D63790" w:rsidP="00E30DD0">
            <w:pPr>
              <w:pStyle w:val="NormalGrid"/>
              <w:rPr>
                <w:rFonts w:cs="Arial"/>
                <w:sz w:val="20"/>
                <w:szCs w:val="20"/>
              </w:rPr>
            </w:pPr>
            <w:r>
              <w:rPr>
                <w:rFonts w:cs="Arial"/>
                <w:sz w:val="20"/>
                <w:szCs w:val="20"/>
              </w:rPr>
              <w:t>F- Female</w:t>
            </w:r>
          </w:p>
          <w:p w:rsidR="00D63790" w:rsidRDefault="00D63790" w:rsidP="00E30DD0">
            <w:pPr>
              <w:pStyle w:val="NormalGrid"/>
              <w:rPr>
                <w:rFonts w:cs="Arial"/>
                <w:sz w:val="20"/>
                <w:szCs w:val="20"/>
              </w:rPr>
            </w:pPr>
            <w:r>
              <w:rPr>
                <w:rFonts w:cs="Arial"/>
                <w:sz w:val="20"/>
                <w:szCs w:val="20"/>
              </w:rPr>
              <w:t>M – Male</w:t>
            </w:r>
          </w:p>
          <w:p w:rsidR="00D63790" w:rsidRPr="00187DC4" w:rsidRDefault="00D63790" w:rsidP="00E30DD0">
            <w:pPr>
              <w:pStyle w:val="NormalGrid"/>
              <w:rPr>
                <w:rFonts w:cs="Arial"/>
                <w:sz w:val="20"/>
                <w:szCs w:val="20"/>
              </w:rPr>
            </w:pPr>
            <w:r>
              <w:rPr>
                <w:rFonts w:cs="Arial"/>
                <w:sz w:val="20"/>
                <w:szCs w:val="20"/>
              </w:rPr>
              <w:t>X - Unborn</w:t>
            </w:r>
          </w:p>
        </w:tc>
      </w:tr>
    </w:tbl>
    <w:p w:rsidR="008802E1" w:rsidRDefault="008802E1" w:rsidP="00E30DD0">
      <w:r>
        <w:br w:type="page"/>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740"/>
        <w:gridCol w:w="4638"/>
        <w:gridCol w:w="4961"/>
        <w:gridCol w:w="2410"/>
      </w:tblGrid>
      <w:tr w:rsidR="00D63790" w:rsidRPr="00187DC4" w:rsidTr="00D63790">
        <w:tc>
          <w:tcPr>
            <w:tcW w:w="568" w:type="dxa"/>
          </w:tcPr>
          <w:p w:rsidR="00D63790" w:rsidRPr="00187DC4" w:rsidRDefault="00D63790" w:rsidP="00E30DD0">
            <w:pPr>
              <w:pStyle w:val="NormalGridRef"/>
              <w:rPr>
                <w:rFonts w:cs="Arial"/>
              </w:rPr>
            </w:pPr>
          </w:p>
        </w:tc>
        <w:tc>
          <w:tcPr>
            <w:tcW w:w="1740" w:type="dxa"/>
          </w:tcPr>
          <w:p w:rsidR="00D63790" w:rsidRPr="00187DC4" w:rsidRDefault="00D63790" w:rsidP="00E30DD0">
            <w:pPr>
              <w:pStyle w:val="NormalGrid"/>
              <w:rPr>
                <w:rFonts w:cs="Arial"/>
                <w:sz w:val="20"/>
                <w:szCs w:val="20"/>
              </w:rPr>
            </w:pPr>
            <w:r w:rsidRPr="00187DC4">
              <w:rPr>
                <w:rFonts w:cs="Arial"/>
                <w:sz w:val="20"/>
                <w:szCs w:val="20"/>
              </w:rPr>
              <w:t>Ethnic Group</w:t>
            </w:r>
          </w:p>
        </w:tc>
        <w:tc>
          <w:tcPr>
            <w:tcW w:w="4638" w:type="dxa"/>
          </w:tcPr>
          <w:p w:rsidR="00D63790" w:rsidRPr="00187DC4" w:rsidRDefault="00D63790" w:rsidP="00E30DD0">
            <w:pPr>
              <w:pStyle w:val="NormalGrid"/>
              <w:rPr>
                <w:rFonts w:cs="Arial"/>
                <w:sz w:val="20"/>
                <w:szCs w:val="20"/>
              </w:rPr>
            </w:pPr>
            <w:r w:rsidRPr="00187DC4">
              <w:rPr>
                <w:rFonts w:cs="Arial"/>
                <w:sz w:val="20"/>
                <w:szCs w:val="20"/>
              </w:rPr>
              <w:t>To allow analysis of children on Child Protection Registers data by ethnic group.</w:t>
            </w:r>
          </w:p>
          <w:p w:rsidR="00D63790" w:rsidRPr="00187DC4" w:rsidRDefault="00D63790" w:rsidP="00E30DD0">
            <w:pPr>
              <w:pStyle w:val="NormalGrid"/>
              <w:rPr>
                <w:rFonts w:cs="Arial"/>
                <w:sz w:val="20"/>
                <w:szCs w:val="20"/>
              </w:rPr>
            </w:pPr>
            <w:r w:rsidRPr="00187DC4">
              <w:rPr>
                <w:rFonts w:cs="Arial"/>
                <w:sz w:val="20"/>
                <w:szCs w:val="20"/>
              </w:rPr>
              <w:t>The Scottish Government has a clear commitment to equal opportunities under the Scotland Act 1998.  The Race Relations (Amendment) Act 2000 puts a general statutory duty on public bodies, including the Scottish Government, to eliminate unlawful discrimination, and to promote equality and good race relations.  For this reason, it is important that the Scottish Government is able to monitor the impact of its social work service to ensure that it meets the needs of all children and that no one group is at a disadvantage.</w:t>
            </w:r>
          </w:p>
          <w:p w:rsidR="00D63790" w:rsidRPr="00187DC4" w:rsidRDefault="00D63790" w:rsidP="00E30DD0">
            <w:pPr>
              <w:pStyle w:val="NormalGrid"/>
              <w:rPr>
                <w:rFonts w:cs="Arial"/>
                <w:sz w:val="20"/>
                <w:szCs w:val="20"/>
              </w:rPr>
            </w:pPr>
            <w:r w:rsidRPr="00187DC4">
              <w:rPr>
                <w:rFonts w:cs="Arial"/>
                <w:sz w:val="20"/>
                <w:szCs w:val="20"/>
              </w:rPr>
              <w:t>This information will enable a national picture to be built of the ethnic background of children on Child Protection Registers, and this in turn will inform policy development and help the Scottish Government to address identified needs and to deploy resources usefully.</w:t>
            </w:r>
          </w:p>
        </w:tc>
        <w:tc>
          <w:tcPr>
            <w:tcW w:w="4961" w:type="dxa"/>
          </w:tcPr>
          <w:p w:rsidR="00D63790" w:rsidRPr="00187DC4" w:rsidRDefault="00D63790" w:rsidP="00E30DD0">
            <w:pPr>
              <w:pStyle w:val="NormalGrid"/>
              <w:rPr>
                <w:rFonts w:cs="Arial"/>
                <w:sz w:val="20"/>
                <w:szCs w:val="20"/>
              </w:rPr>
            </w:pPr>
            <w:r w:rsidRPr="00187DC4">
              <w:rPr>
                <w:rFonts w:cs="Arial"/>
                <w:sz w:val="20"/>
                <w:szCs w:val="20"/>
              </w:rPr>
              <w:t>This must be provided for all children.</w:t>
            </w:r>
          </w:p>
          <w:p w:rsidR="00D63790" w:rsidRPr="00187DC4" w:rsidRDefault="00D63790" w:rsidP="00E30DD0">
            <w:pPr>
              <w:pStyle w:val="NormalGrid"/>
              <w:rPr>
                <w:rFonts w:cs="Arial"/>
                <w:sz w:val="20"/>
                <w:szCs w:val="20"/>
              </w:rPr>
            </w:pPr>
            <w:r w:rsidRPr="00187DC4">
              <w:rPr>
                <w:rFonts w:cs="Arial"/>
                <w:sz w:val="20"/>
                <w:szCs w:val="20"/>
              </w:rPr>
              <w:t>It is suggested that for children up to and including those aged 11, parents or guardians are asked to declare the ethnic background of children. Children aged 12 or above may declare their own ethnic background.</w:t>
            </w:r>
          </w:p>
          <w:p w:rsidR="00D63790" w:rsidRPr="00187DC4" w:rsidRDefault="00D63790" w:rsidP="00E30DD0">
            <w:pPr>
              <w:pStyle w:val="NormalGrid"/>
              <w:rPr>
                <w:rFonts w:cs="Arial"/>
                <w:sz w:val="20"/>
                <w:szCs w:val="20"/>
              </w:rPr>
            </w:pPr>
            <w:r w:rsidRPr="00187DC4">
              <w:rPr>
                <w:rFonts w:cs="Arial"/>
                <w:sz w:val="20"/>
                <w:szCs w:val="20"/>
              </w:rPr>
              <w:t>The purpose in this item is to record the ethnic background of individuals, not nationality. For example, those of Asian background are to be reported as under the Ethnic Group “Asian, Asian Scottish or Asian British”.  This ignores whether the person was born in Scotland or not.</w:t>
            </w:r>
          </w:p>
          <w:p w:rsidR="00D63790" w:rsidRPr="00187DC4" w:rsidRDefault="00D63790" w:rsidP="00E30DD0">
            <w:pPr>
              <w:pStyle w:val="NormalGrid"/>
              <w:rPr>
                <w:rFonts w:cs="Arial"/>
                <w:b/>
                <w:sz w:val="20"/>
                <w:szCs w:val="20"/>
              </w:rPr>
            </w:pPr>
            <w:r w:rsidRPr="00187DC4">
              <w:rPr>
                <w:rFonts w:cs="Arial"/>
                <w:sz w:val="20"/>
                <w:szCs w:val="20"/>
              </w:rPr>
              <w:t xml:space="preserve">In cases where an individual does not wish their ethnic background to be recorded please use code 97 – Not Disclosed. This code should only be used in cases where </w:t>
            </w:r>
            <w:r w:rsidRPr="00187DC4">
              <w:rPr>
                <w:rFonts w:cs="Arial"/>
                <w:b/>
                <w:sz w:val="20"/>
                <w:szCs w:val="20"/>
              </w:rPr>
              <w:t>this selection has been made by the appropriate individual.</w:t>
            </w:r>
          </w:p>
          <w:p w:rsidR="00D63790" w:rsidRPr="00187DC4" w:rsidRDefault="00D63790" w:rsidP="00E30DD0">
            <w:pPr>
              <w:pStyle w:val="NormalGrid"/>
              <w:rPr>
                <w:rFonts w:cs="Arial"/>
                <w:sz w:val="20"/>
                <w:szCs w:val="20"/>
              </w:rPr>
            </w:pPr>
            <w:r w:rsidRPr="00187DC4">
              <w:rPr>
                <w:rFonts w:cs="Arial"/>
                <w:sz w:val="20"/>
                <w:szCs w:val="20"/>
              </w:rPr>
              <w:t>In all other cases where no return has been made by the appropriate individual, please use code 99 – Not Known.</w:t>
            </w:r>
          </w:p>
          <w:p w:rsidR="00D63790" w:rsidRPr="00187DC4" w:rsidRDefault="00D63790" w:rsidP="00E30DD0">
            <w:pPr>
              <w:pStyle w:val="NormalGrid"/>
              <w:rPr>
                <w:rFonts w:cs="Arial"/>
                <w:sz w:val="20"/>
                <w:szCs w:val="20"/>
              </w:rPr>
            </w:pPr>
            <w:r w:rsidRPr="00187DC4">
              <w:rPr>
                <w:rFonts w:cs="Arial"/>
                <w:sz w:val="20"/>
                <w:szCs w:val="20"/>
              </w:rPr>
              <w:t>All local authorities are asked to make reasonable efforts to ensure that ethnic background data are available for all children.</w:t>
            </w:r>
          </w:p>
          <w:p w:rsidR="00D63790" w:rsidRPr="00187DC4" w:rsidRDefault="00D63790" w:rsidP="00E30DD0">
            <w:pPr>
              <w:pStyle w:val="NormalGrid"/>
              <w:rPr>
                <w:rFonts w:cs="Arial"/>
                <w:sz w:val="20"/>
                <w:szCs w:val="20"/>
              </w:rPr>
            </w:pPr>
            <w:r w:rsidRPr="00187DC4">
              <w:rPr>
                <w:rFonts w:cs="Arial"/>
                <w:sz w:val="20"/>
                <w:szCs w:val="20"/>
                <w:lang w:eastAsia="en-GB"/>
              </w:rPr>
              <w:t>See Annex B for definitions.</w:t>
            </w:r>
          </w:p>
        </w:tc>
        <w:tc>
          <w:tcPr>
            <w:tcW w:w="2410" w:type="dxa"/>
          </w:tcPr>
          <w:p w:rsidR="00D63790" w:rsidRDefault="00D63790" w:rsidP="00E30DD0">
            <w:pPr>
              <w:pStyle w:val="NormalGrid"/>
              <w:rPr>
                <w:rFonts w:cs="Arial"/>
                <w:sz w:val="20"/>
                <w:szCs w:val="20"/>
              </w:rPr>
            </w:pPr>
            <w:r>
              <w:rPr>
                <w:rFonts w:cs="Arial"/>
                <w:sz w:val="20"/>
                <w:szCs w:val="20"/>
              </w:rPr>
              <w:t>10 – White</w:t>
            </w:r>
          </w:p>
          <w:p w:rsidR="00D63790" w:rsidRDefault="00D63790" w:rsidP="00E30DD0">
            <w:pPr>
              <w:pStyle w:val="NormalGrid"/>
              <w:rPr>
                <w:rFonts w:cs="Arial"/>
                <w:sz w:val="20"/>
                <w:szCs w:val="20"/>
              </w:rPr>
            </w:pPr>
            <w:r>
              <w:rPr>
                <w:rFonts w:cs="Arial"/>
                <w:sz w:val="20"/>
                <w:szCs w:val="20"/>
              </w:rPr>
              <w:t>11 – Mixed or multiple ethic group</w:t>
            </w:r>
          </w:p>
          <w:p w:rsidR="00D63790" w:rsidRDefault="00D63790" w:rsidP="00E30DD0">
            <w:pPr>
              <w:pStyle w:val="NormalGrid"/>
              <w:rPr>
                <w:rFonts w:cs="Arial"/>
                <w:sz w:val="20"/>
                <w:szCs w:val="20"/>
              </w:rPr>
            </w:pPr>
            <w:r>
              <w:rPr>
                <w:rFonts w:cs="Arial"/>
                <w:sz w:val="20"/>
                <w:szCs w:val="20"/>
              </w:rPr>
              <w:t>12 – Asian, Asian Scottish or Asian British</w:t>
            </w:r>
          </w:p>
          <w:p w:rsidR="00D63790" w:rsidRDefault="00D63790" w:rsidP="00E30DD0">
            <w:pPr>
              <w:pStyle w:val="NormalGrid"/>
              <w:rPr>
                <w:rFonts w:cs="Arial"/>
                <w:sz w:val="20"/>
                <w:szCs w:val="20"/>
              </w:rPr>
            </w:pPr>
            <w:r>
              <w:rPr>
                <w:rFonts w:cs="Arial"/>
                <w:sz w:val="20"/>
                <w:szCs w:val="20"/>
              </w:rPr>
              <w:t>13 – African, Caribbean or Black</w:t>
            </w:r>
          </w:p>
          <w:p w:rsidR="00D63790" w:rsidRDefault="00D63790" w:rsidP="00E30DD0">
            <w:pPr>
              <w:pStyle w:val="NormalGrid"/>
              <w:rPr>
                <w:rFonts w:cs="Arial"/>
                <w:sz w:val="20"/>
                <w:szCs w:val="20"/>
              </w:rPr>
            </w:pPr>
            <w:r>
              <w:rPr>
                <w:rFonts w:cs="Arial"/>
                <w:sz w:val="20"/>
                <w:szCs w:val="20"/>
              </w:rPr>
              <w:t>14 – Other ethnic group</w:t>
            </w:r>
          </w:p>
          <w:p w:rsidR="00D63790" w:rsidRPr="00187DC4" w:rsidRDefault="00D63790" w:rsidP="00E30DD0">
            <w:pPr>
              <w:pStyle w:val="NormalGrid"/>
              <w:rPr>
                <w:rFonts w:cs="Arial"/>
                <w:sz w:val="20"/>
                <w:szCs w:val="20"/>
              </w:rPr>
            </w:pPr>
            <w:r>
              <w:rPr>
                <w:rFonts w:cs="Arial"/>
                <w:sz w:val="20"/>
                <w:szCs w:val="20"/>
              </w:rPr>
              <w:t>99 – Not known</w:t>
            </w:r>
          </w:p>
        </w:tc>
      </w:tr>
    </w:tbl>
    <w:p w:rsidR="00493834" w:rsidRPr="00187DC4" w:rsidRDefault="00493834" w:rsidP="00E30DD0">
      <w:pPr>
        <w:pStyle w:val="NormalGrid"/>
        <w:rPr>
          <w:rFonts w:cs="Arial"/>
          <w:sz w:val="20"/>
          <w:szCs w:val="20"/>
        </w:rPr>
      </w:pPr>
      <w:r w:rsidRPr="00187DC4">
        <w:rPr>
          <w:rFonts w:cs="Arial"/>
          <w:sz w:val="20"/>
          <w:szCs w:val="20"/>
        </w:rPr>
        <w:br w:type="page"/>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4537"/>
        <w:gridCol w:w="4962"/>
        <w:gridCol w:w="2409"/>
      </w:tblGrid>
      <w:tr w:rsidR="00D63790" w:rsidRPr="00187DC4" w:rsidTr="00D63790">
        <w:tc>
          <w:tcPr>
            <w:tcW w:w="708" w:type="dxa"/>
          </w:tcPr>
          <w:p w:rsidR="00D63790" w:rsidRPr="00187DC4" w:rsidRDefault="00D63790" w:rsidP="00E30DD0">
            <w:pPr>
              <w:pStyle w:val="NormalGridRef"/>
              <w:rPr>
                <w:rFonts w:cs="Arial"/>
              </w:rPr>
            </w:pPr>
          </w:p>
        </w:tc>
        <w:tc>
          <w:tcPr>
            <w:tcW w:w="1701" w:type="dxa"/>
          </w:tcPr>
          <w:p w:rsidR="00D63790" w:rsidRPr="00187DC4" w:rsidRDefault="00D63790" w:rsidP="00E30DD0">
            <w:pPr>
              <w:pStyle w:val="NormalGrid"/>
              <w:rPr>
                <w:rFonts w:cs="Arial"/>
                <w:sz w:val="20"/>
                <w:szCs w:val="20"/>
              </w:rPr>
            </w:pPr>
            <w:r w:rsidRPr="00187DC4">
              <w:rPr>
                <w:rFonts w:cs="Arial"/>
                <w:sz w:val="20"/>
                <w:szCs w:val="20"/>
              </w:rPr>
              <w:t>Religion</w:t>
            </w:r>
          </w:p>
        </w:tc>
        <w:tc>
          <w:tcPr>
            <w:tcW w:w="4537" w:type="dxa"/>
          </w:tcPr>
          <w:p w:rsidR="00D63790" w:rsidRPr="00187DC4" w:rsidRDefault="00D63790" w:rsidP="00E30DD0">
            <w:pPr>
              <w:pStyle w:val="NormalGrid"/>
              <w:rPr>
                <w:rFonts w:cs="Arial"/>
                <w:sz w:val="20"/>
                <w:szCs w:val="20"/>
              </w:rPr>
            </w:pPr>
            <w:r w:rsidRPr="00187DC4">
              <w:rPr>
                <w:rFonts w:cs="Arial"/>
                <w:sz w:val="20"/>
                <w:szCs w:val="20"/>
              </w:rPr>
              <w:t>To allow analysis of children on Child Protection Registers data by religion/belief.</w:t>
            </w:r>
          </w:p>
          <w:p w:rsidR="00D63790" w:rsidRPr="00187DC4" w:rsidRDefault="00D63790" w:rsidP="00E30DD0">
            <w:pPr>
              <w:pStyle w:val="NormalGrid"/>
              <w:rPr>
                <w:rFonts w:cs="Arial"/>
                <w:sz w:val="20"/>
                <w:szCs w:val="20"/>
              </w:rPr>
            </w:pPr>
            <w:r w:rsidRPr="00187DC4">
              <w:rPr>
                <w:rFonts w:cs="Arial"/>
                <w:sz w:val="20"/>
                <w:szCs w:val="20"/>
              </w:rPr>
              <w:t>The Scottish Government has a clear commitment to equal opportunities under the Scotland Act 1998.  The Race Relations (Amendment) Act 2000 puts a general statutory duty on public bodies, including the Scottish Government, to eliminate unlawful discrimination, and to promote equality and good race relations.  For this reason, it is important that the Scottish Government is able to monitor the impact of its social work service to ensure that it meets the needs of all children and that no one group is at a disadvantage.</w:t>
            </w:r>
          </w:p>
          <w:p w:rsidR="00D63790" w:rsidRPr="00187DC4" w:rsidRDefault="00D63790" w:rsidP="00E30DD0">
            <w:pPr>
              <w:pStyle w:val="NormalGrid"/>
              <w:rPr>
                <w:rFonts w:cs="Arial"/>
                <w:sz w:val="20"/>
                <w:szCs w:val="20"/>
              </w:rPr>
            </w:pPr>
            <w:r w:rsidRPr="00187DC4">
              <w:rPr>
                <w:rFonts w:cs="Arial"/>
                <w:sz w:val="20"/>
                <w:szCs w:val="20"/>
              </w:rPr>
              <w:t>This information will enable a national picture to be built of the religion/belief of children on Child Protection Registers, and this in turn will inform policy development and help the Scottish Government to address identified needs and to deploy resources usefully.</w:t>
            </w:r>
          </w:p>
        </w:tc>
        <w:tc>
          <w:tcPr>
            <w:tcW w:w="4962" w:type="dxa"/>
          </w:tcPr>
          <w:p w:rsidR="00D63790" w:rsidRPr="00187DC4" w:rsidRDefault="00D63790" w:rsidP="00E30DD0">
            <w:pPr>
              <w:pStyle w:val="NormalGrid"/>
              <w:rPr>
                <w:rFonts w:cs="Arial"/>
                <w:sz w:val="20"/>
                <w:szCs w:val="20"/>
              </w:rPr>
            </w:pPr>
            <w:r w:rsidRPr="00187DC4">
              <w:rPr>
                <w:rFonts w:cs="Arial"/>
                <w:sz w:val="20"/>
                <w:szCs w:val="20"/>
              </w:rPr>
              <w:t>This must be provided for all children.  It should be collected from the child directly.  Where the child is unable to provide an answer then another member of the household, or the person’s carer, can be asked to give a response on the child’s behalf.  This should be a last resort and the interviewer should record that a proxy response was given.</w:t>
            </w:r>
          </w:p>
          <w:p w:rsidR="00D63790" w:rsidRPr="00187DC4" w:rsidRDefault="00D63790" w:rsidP="00E30DD0">
            <w:pPr>
              <w:pStyle w:val="NormalGrid"/>
              <w:rPr>
                <w:rFonts w:cs="Arial"/>
                <w:sz w:val="20"/>
                <w:szCs w:val="20"/>
              </w:rPr>
            </w:pPr>
            <w:r w:rsidRPr="00187DC4">
              <w:rPr>
                <w:rFonts w:cs="Arial"/>
                <w:sz w:val="20"/>
                <w:szCs w:val="20"/>
              </w:rPr>
              <w:t>It is very important that interviewers, administrative staff or anyone other than the individual’s family member or carer does not provide an answer on behalf of the child.</w:t>
            </w:r>
          </w:p>
          <w:p w:rsidR="00D63790" w:rsidRPr="00187DC4" w:rsidRDefault="00D63790" w:rsidP="00E30DD0">
            <w:pPr>
              <w:pStyle w:val="NormalGrid"/>
              <w:rPr>
                <w:rFonts w:cs="Arial"/>
                <w:sz w:val="20"/>
                <w:szCs w:val="20"/>
              </w:rPr>
            </w:pPr>
            <w:r w:rsidRPr="00187DC4">
              <w:rPr>
                <w:rFonts w:cs="Arial"/>
                <w:sz w:val="20"/>
                <w:szCs w:val="20"/>
              </w:rPr>
              <w:t>A child’s religion/belief should be regularly reviewed with all children.</w:t>
            </w:r>
          </w:p>
          <w:p w:rsidR="00D63790" w:rsidRPr="00187DC4" w:rsidRDefault="00D63790" w:rsidP="00E30DD0">
            <w:pPr>
              <w:pStyle w:val="NormalGrid"/>
              <w:rPr>
                <w:rFonts w:cs="Arial"/>
                <w:sz w:val="20"/>
                <w:szCs w:val="20"/>
              </w:rPr>
            </w:pPr>
            <w:r w:rsidRPr="00187DC4">
              <w:rPr>
                <w:rFonts w:cs="Arial"/>
                <w:sz w:val="20"/>
                <w:szCs w:val="20"/>
              </w:rPr>
              <w:t>All local authorities are asked to make reasonable efforts to ensure that religion/belief data are available for all children.</w:t>
            </w:r>
          </w:p>
          <w:p w:rsidR="00D63790" w:rsidRPr="00187DC4" w:rsidRDefault="00D63790" w:rsidP="00E30DD0">
            <w:pPr>
              <w:pStyle w:val="NormalGrid"/>
              <w:rPr>
                <w:rFonts w:cs="Arial"/>
                <w:sz w:val="20"/>
                <w:szCs w:val="20"/>
              </w:rPr>
            </w:pPr>
            <w:r w:rsidRPr="00187DC4">
              <w:rPr>
                <w:rFonts w:cs="Arial"/>
                <w:sz w:val="20"/>
                <w:szCs w:val="20"/>
              </w:rPr>
              <w:t>See Annex C for further information.</w:t>
            </w:r>
          </w:p>
        </w:tc>
        <w:tc>
          <w:tcPr>
            <w:tcW w:w="2409" w:type="dxa"/>
          </w:tcPr>
          <w:p w:rsidR="00D63790" w:rsidRDefault="00D63790" w:rsidP="00E30DD0">
            <w:pPr>
              <w:pStyle w:val="NormalGrid"/>
              <w:rPr>
                <w:rFonts w:cs="Arial"/>
                <w:sz w:val="20"/>
                <w:szCs w:val="20"/>
              </w:rPr>
            </w:pPr>
            <w:r>
              <w:rPr>
                <w:rFonts w:cs="Arial"/>
                <w:sz w:val="20"/>
                <w:szCs w:val="20"/>
              </w:rPr>
              <w:t>00 – None</w:t>
            </w:r>
          </w:p>
          <w:p w:rsidR="00D63790" w:rsidRDefault="00D63790" w:rsidP="00E30DD0">
            <w:pPr>
              <w:pStyle w:val="NormalGrid"/>
              <w:rPr>
                <w:rFonts w:cs="Arial"/>
                <w:sz w:val="20"/>
                <w:szCs w:val="20"/>
              </w:rPr>
            </w:pPr>
            <w:r>
              <w:rPr>
                <w:rFonts w:cs="Arial"/>
                <w:sz w:val="20"/>
                <w:szCs w:val="20"/>
              </w:rPr>
              <w:t>01 – Church of Scotland</w:t>
            </w:r>
          </w:p>
          <w:p w:rsidR="00D63790" w:rsidRDefault="00D63790" w:rsidP="00E30DD0">
            <w:pPr>
              <w:pStyle w:val="NormalGrid"/>
              <w:rPr>
                <w:rFonts w:cs="Arial"/>
                <w:sz w:val="20"/>
                <w:szCs w:val="20"/>
              </w:rPr>
            </w:pPr>
            <w:r>
              <w:rPr>
                <w:rFonts w:cs="Arial"/>
                <w:sz w:val="20"/>
                <w:szCs w:val="20"/>
              </w:rPr>
              <w:t>02 – Roman Catholic</w:t>
            </w:r>
          </w:p>
          <w:p w:rsidR="00D63790" w:rsidRDefault="00D63790" w:rsidP="00E30DD0">
            <w:pPr>
              <w:pStyle w:val="NormalGrid"/>
              <w:rPr>
                <w:rFonts w:cs="Arial"/>
                <w:sz w:val="20"/>
                <w:szCs w:val="20"/>
              </w:rPr>
            </w:pPr>
            <w:r>
              <w:rPr>
                <w:rFonts w:cs="Arial"/>
                <w:sz w:val="20"/>
                <w:szCs w:val="20"/>
              </w:rPr>
              <w:t>03 – Other Christian</w:t>
            </w:r>
          </w:p>
          <w:p w:rsidR="00D63790" w:rsidRDefault="00D63790" w:rsidP="00E30DD0">
            <w:pPr>
              <w:pStyle w:val="NormalGrid"/>
              <w:rPr>
                <w:rFonts w:cs="Arial"/>
                <w:sz w:val="20"/>
                <w:szCs w:val="20"/>
              </w:rPr>
            </w:pPr>
            <w:r>
              <w:rPr>
                <w:rFonts w:cs="Arial"/>
                <w:sz w:val="20"/>
                <w:szCs w:val="20"/>
              </w:rPr>
              <w:t>04 – Muslim</w:t>
            </w:r>
          </w:p>
          <w:p w:rsidR="00D63790" w:rsidRDefault="00D63790" w:rsidP="00E30DD0">
            <w:pPr>
              <w:pStyle w:val="NormalGrid"/>
              <w:rPr>
                <w:rFonts w:cs="Arial"/>
                <w:sz w:val="20"/>
                <w:szCs w:val="20"/>
              </w:rPr>
            </w:pPr>
            <w:r>
              <w:rPr>
                <w:rFonts w:cs="Arial"/>
                <w:sz w:val="20"/>
                <w:szCs w:val="20"/>
              </w:rPr>
              <w:t>05 – Buddhist</w:t>
            </w:r>
          </w:p>
          <w:p w:rsidR="00D63790" w:rsidRDefault="00D63790" w:rsidP="00E30DD0">
            <w:pPr>
              <w:pStyle w:val="NormalGrid"/>
              <w:rPr>
                <w:rFonts w:cs="Arial"/>
                <w:sz w:val="20"/>
                <w:szCs w:val="20"/>
              </w:rPr>
            </w:pPr>
            <w:r>
              <w:rPr>
                <w:rFonts w:cs="Arial"/>
                <w:sz w:val="20"/>
                <w:szCs w:val="20"/>
              </w:rPr>
              <w:t>06 – Sikh</w:t>
            </w:r>
          </w:p>
          <w:p w:rsidR="00D63790" w:rsidRDefault="00D63790" w:rsidP="00E30DD0">
            <w:pPr>
              <w:pStyle w:val="NormalGrid"/>
              <w:rPr>
                <w:rFonts w:cs="Arial"/>
                <w:sz w:val="20"/>
                <w:szCs w:val="20"/>
              </w:rPr>
            </w:pPr>
            <w:r>
              <w:rPr>
                <w:rFonts w:cs="Arial"/>
                <w:sz w:val="20"/>
                <w:szCs w:val="20"/>
              </w:rPr>
              <w:t>07 – Jewish</w:t>
            </w:r>
          </w:p>
          <w:p w:rsidR="00D63790" w:rsidRDefault="00D63790" w:rsidP="00E30DD0">
            <w:pPr>
              <w:pStyle w:val="NormalGrid"/>
              <w:rPr>
                <w:rFonts w:cs="Arial"/>
                <w:sz w:val="20"/>
                <w:szCs w:val="20"/>
              </w:rPr>
            </w:pPr>
            <w:r>
              <w:rPr>
                <w:rFonts w:cs="Arial"/>
                <w:sz w:val="20"/>
                <w:szCs w:val="20"/>
              </w:rPr>
              <w:t>08 – Hindu</w:t>
            </w:r>
          </w:p>
          <w:p w:rsidR="00D63790" w:rsidRDefault="00D63790" w:rsidP="00E30DD0">
            <w:pPr>
              <w:pStyle w:val="NormalGrid"/>
              <w:rPr>
                <w:rFonts w:cs="Arial"/>
                <w:sz w:val="20"/>
                <w:szCs w:val="20"/>
              </w:rPr>
            </w:pPr>
            <w:r>
              <w:rPr>
                <w:rFonts w:cs="Arial"/>
                <w:sz w:val="20"/>
                <w:szCs w:val="20"/>
              </w:rPr>
              <w:t>09 – Pagan</w:t>
            </w:r>
          </w:p>
          <w:p w:rsidR="00D63790" w:rsidRDefault="00D63790" w:rsidP="00E30DD0">
            <w:pPr>
              <w:pStyle w:val="NormalGrid"/>
              <w:rPr>
                <w:rFonts w:cs="Arial"/>
                <w:sz w:val="20"/>
                <w:szCs w:val="20"/>
              </w:rPr>
            </w:pPr>
            <w:r>
              <w:rPr>
                <w:rFonts w:cs="Arial"/>
                <w:sz w:val="20"/>
                <w:szCs w:val="20"/>
              </w:rPr>
              <w:t>10 – Other religion</w:t>
            </w:r>
          </w:p>
          <w:p w:rsidR="00D63790" w:rsidRPr="00187DC4" w:rsidRDefault="00D63790" w:rsidP="00E30DD0">
            <w:pPr>
              <w:pStyle w:val="NormalGrid"/>
              <w:rPr>
                <w:rFonts w:cs="Arial"/>
                <w:sz w:val="20"/>
                <w:szCs w:val="20"/>
              </w:rPr>
            </w:pPr>
            <w:r>
              <w:rPr>
                <w:rFonts w:cs="Arial"/>
                <w:sz w:val="20"/>
                <w:szCs w:val="20"/>
              </w:rPr>
              <w:t>99 – Not known</w:t>
            </w:r>
          </w:p>
        </w:tc>
      </w:tr>
      <w:tr w:rsidR="00D63790" w:rsidRPr="00187DC4" w:rsidTr="00D63790">
        <w:tc>
          <w:tcPr>
            <w:tcW w:w="708" w:type="dxa"/>
          </w:tcPr>
          <w:p w:rsidR="00D63790" w:rsidRPr="00187DC4" w:rsidRDefault="00D63790" w:rsidP="00E30DD0">
            <w:pPr>
              <w:pStyle w:val="NormalGridRef"/>
              <w:rPr>
                <w:rFonts w:cs="Arial"/>
              </w:rPr>
            </w:pPr>
          </w:p>
        </w:tc>
        <w:tc>
          <w:tcPr>
            <w:tcW w:w="1701" w:type="dxa"/>
          </w:tcPr>
          <w:p w:rsidR="00D63790" w:rsidRPr="00EF1812" w:rsidRDefault="00E162F6" w:rsidP="00E30DD0">
            <w:pPr>
              <w:pStyle w:val="NormalGrid"/>
              <w:rPr>
                <w:rFonts w:cs="Arial"/>
                <w:sz w:val="20"/>
                <w:szCs w:val="20"/>
              </w:rPr>
            </w:pPr>
            <w:r w:rsidRPr="00EF1812">
              <w:rPr>
                <w:rFonts w:cs="Arial"/>
                <w:sz w:val="20"/>
                <w:szCs w:val="20"/>
              </w:rPr>
              <w:t>Disability</w:t>
            </w:r>
          </w:p>
        </w:tc>
        <w:tc>
          <w:tcPr>
            <w:tcW w:w="4537" w:type="dxa"/>
          </w:tcPr>
          <w:p w:rsidR="00D63790" w:rsidRPr="00EF1812" w:rsidRDefault="00D63790" w:rsidP="00E30DD0">
            <w:pPr>
              <w:pStyle w:val="NormalGrid"/>
              <w:rPr>
                <w:rFonts w:cs="Arial"/>
                <w:sz w:val="20"/>
                <w:szCs w:val="20"/>
              </w:rPr>
            </w:pPr>
            <w:r w:rsidRPr="00EF1812">
              <w:rPr>
                <w:rFonts w:cs="Arial"/>
                <w:sz w:val="20"/>
                <w:szCs w:val="20"/>
              </w:rPr>
              <w:t xml:space="preserve">To allow analysis of children on Child Protection Registers data by </w:t>
            </w:r>
            <w:r w:rsidR="00E162F6" w:rsidRPr="00EF1812">
              <w:rPr>
                <w:rFonts w:cs="Arial"/>
                <w:sz w:val="20"/>
                <w:szCs w:val="20"/>
              </w:rPr>
              <w:t xml:space="preserve">whether a child has </w:t>
            </w:r>
            <w:r w:rsidRPr="00EF1812">
              <w:rPr>
                <w:rFonts w:cs="Arial"/>
                <w:sz w:val="20"/>
                <w:szCs w:val="20"/>
              </w:rPr>
              <w:t>a disability.</w:t>
            </w:r>
          </w:p>
          <w:p w:rsidR="00D63790" w:rsidRPr="00EF1812" w:rsidRDefault="00D63790" w:rsidP="00E30DD0">
            <w:pPr>
              <w:pStyle w:val="NormalGrid"/>
              <w:rPr>
                <w:rFonts w:cs="Arial"/>
                <w:sz w:val="20"/>
                <w:szCs w:val="20"/>
              </w:rPr>
            </w:pPr>
            <w:r w:rsidRPr="00EF1812">
              <w:rPr>
                <w:rFonts w:cs="Arial"/>
                <w:sz w:val="20"/>
                <w:szCs w:val="20"/>
              </w:rPr>
              <w:t>The Scottish Government has a clear commitment to equal opportunities under the Scotland Act 1998.  The</w:t>
            </w:r>
            <w:r w:rsidRPr="00EF1812">
              <w:rPr>
                <w:sz w:val="20"/>
                <w:szCs w:val="20"/>
              </w:rPr>
              <w:t xml:space="preserve"> Equality Act 2010</w:t>
            </w:r>
            <w:r w:rsidRPr="00EF1812">
              <w:rPr>
                <w:rFonts w:cs="Arial"/>
                <w:sz w:val="20"/>
                <w:szCs w:val="20"/>
              </w:rPr>
              <w:t xml:space="preserve">  puts a general statutory duty on public bodies, including the Scottish Government, to eliminate unlawful discrimination, and to promote equality and good relations towards disabled persons.  For this reason, it is important that the Scottish Government is able to monitor the impact of its social work service to ensure that it meets the needs of all children and that no one group is at a disadvantage.</w:t>
            </w:r>
          </w:p>
          <w:p w:rsidR="00D63790" w:rsidRPr="00EF1812" w:rsidRDefault="00D63790" w:rsidP="00E30DD0">
            <w:pPr>
              <w:pStyle w:val="NormalGrid"/>
              <w:rPr>
                <w:rFonts w:cs="Arial"/>
                <w:sz w:val="20"/>
                <w:szCs w:val="20"/>
                <w:highlight w:val="yellow"/>
              </w:rPr>
            </w:pPr>
            <w:r w:rsidRPr="00EF1812">
              <w:rPr>
                <w:rFonts w:cs="Arial"/>
                <w:sz w:val="20"/>
                <w:szCs w:val="20"/>
              </w:rPr>
              <w:t>This information will develop information on the additional support needs of children with disabilities on Child Protection Registers which will, in turn, allow policies to be developed which support identified needs.</w:t>
            </w:r>
          </w:p>
        </w:tc>
        <w:tc>
          <w:tcPr>
            <w:tcW w:w="4962" w:type="dxa"/>
          </w:tcPr>
          <w:p w:rsidR="00D63790" w:rsidRPr="00EF1812" w:rsidRDefault="00D63790" w:rsidP="00E30DD0">
            <w:pPr>
              <w:pStyle w:val="Table"/>
              <w:rPr>
                <w:rFonts w:cs="Arial"/>
                <w:sz w:val="20"/>
                <w:szCs w:val="20"/>
              </w:rPr>
            </w:pPr>
            <w:r w:rsidRPr="00EF1812">
              <w:rPr>
                <w:rFonts w:cs="Arial"/>
                <w:sz w:val="20"/>
                <w:szCs w:val="20"/>
              </w:rPr>
              <w:t>To be returned for all children.</w:t>
            </w:r>
          </w:p>
          <w:p w:rsidR="00E25984" w:rsidRPr="00EF1812" w:rsidRDefault="00D63790" w:rsidP="00E30DD0">
            <w:pPr>
              <w:pStyle w:val="Table"/>
              <w:rPr>
                <w:rFonts w:cs="Arial"/>
                <w:sz w:val="20"/>
                <w:szCs w:val="20"/>
                <w:lang w:eastAsia="en-GB"/>
              </w:rPr>
            </w:pPr>
            <w:r w:rsidRPr="00EF1812">
              <w:rPr>
                <w:rFonts w:cs="Arial"/>
                <w:sz w:val="20"/>
                <w:szCs w:val="20"/>
              </w:rPr>
              <w:t xml:space="preserve">A person is disabled </w:t>
            </w:r>
            <w:r w:rsidRPr="00EF1812">
              <w:rPr>
                <w:rFonts w:cs="Arial"/>
                <w:sz w:val="20"/>
                <w:szCs w:val="20"/>
                <w:lang w:eastAsia="en-GB"/>
              </w:rPr>
              <w:t xml:space="preserve">if </w:t>
            </w:r>
            <w:r w:rsidR="00E25984" w:rsidRPr="00EF1812">
              <w:rPr>
                <w:rFonts w:cs="Calibri"/>
                <w:iCs/>
                <w:sz w:val="20"/>
              </w:rPr>
              <w:t>the child/young person have a mental or physical impairment which has a substantial and long-term adverse effect on their ability to carry out normal day-to-day activities</w:t>
            </w:r>
          </w:p>
          <w:p w:rsidR="00D63790" w:rsidRPr="00EF1812" w:rsidRDefault="00D63790" w:rsidP="00E30DD0">
            <w:pPr>
              <w:pStyle w:val="Table"/>
              <w:rPr>
                <w:rFonts w:cs="Arial"/>
                <w:sz w:val="20"/>
                <w:szCs w:val="20"/>
                <w:lang w:eastAsia="en-GB"/>
              </w:rPr>
            </w:pPr>
            <w:r w:rsidRPr="00EF1812">
              <w:rPr>
                <w:rFonts w:cs="Arial"/>
                <w:sz w:val="20"/>
                <w:szCs w:val="20"/>
                <w:lang w:eastAsia="en-GB"/>
              </w:rPr>
              <w:t xml:space="preserve">Only include those children who have been assessed as disabled by </w:t>
            </w:r>
            <w:r w:rsidR="00E25984" w:rsidRPr="00EF1812">
              <w:rPr>
                <w:rFonts w:cs="Arial"/>
                <w:sz w:val="20"/>
                <w:szCs w:val="20"/>
                <w:lang w:eastAsia="en-GB"/>
              </w:rPr>
              <w:t>a social worker</w:t>
            </w:r>
            <w:r w:rsidRPr="00EF1812">
              <w:rPr>
                <w:rFonts w:cs="Arial"/>
                <w:sz w:val="20"/>
                <w:szCs w:val="20"/>
                <w:lang w:eastAsia="en-GB"/>
              </w:rPr>
              <w:t xml:space="preserve"> irrespective of whether the child or parent has declared them as disabled.</w:t>
            </w:r>
          </w:p>
          <w:p w:rsidR="00D63790" w:rsidRPr="00EF1812" w:rsidRDefault="00D63790" w:rsidP="00E30DD0">
            <w:pPr>
              <w:pStyle w:val="Table"/>
              <w:rPr>
                <w:rFonts w:cs="Arial"/>
                <w:sz w:val="20"/>
                <w:szCs w:val="20"/>
                <w:lang w:eastAsia="en-GB"/>
              </w:rPr>
            </w:pPr>
          </w:p>
          <w:p w:rsidR="00D63790" w:rsidRPr="00EF1812" w:rsidRDefault="00D63790" w:rsidP="00E30DD0">
            <w:pPr>
              <w:pStyle w:val="Table"/>
              <w:rPr>
                <w:rFonts w:cs="Arial"/>
                <w:sz w:val="20"/>
                <w:szCs w:val="20"/>
                <w:lang w:eastAsia="en-GB"/>
              </w:rPr>
            </w:pPr>
            <w:r w:rsidRPr="00EF1812">
              <w:rPr>
                <w:rFonts w:cs="Arial"/>
                <w:sz w:val="20"/>
                <w:szCs w:val="20"/>
                <w:lang w:eastAsia="en-GB"/>
              </w:rPr>
              <w:t>See Annex D for definitions.</w:t>
            </w:r>
          </w:p>
        </w:tc>
        <w:tc>
          <w:tcPr>
            <w:tcW w:w="2409" w:type="dxa"/>
          </w:tcPr>
          <w:p w:rsidR="00E25984" w:rsidRPr="00EF1812" w:rsidRDefault="00E25984" w:rsidP="00E30DD0">
            <w:pPr>
              <w:pStyle w:val="NormalGrid"/>
              <w:rPr>
                <w:sz w:val="20"/>
                <w:szCs w:val="20"/>
              </w:rPr>
            </w:pPr>
            <w:r w:rsidRPr="00EF1812">
              <w:rPr>
                <w:sz w:val="20"/>
                <w:szCs w:val="20"/>
              </w:rPr>
              <w:t>01 – Yes</w:t>
            </w:r>
          </w:p>
          <w:p w:rsidR="00D63790" w:rsidRPr="00EF1812" w:rsidRDefault="00E25984" w:rsidP="00E30DD0">
            <w:pPr>
              <w:pStyle w:val="Table"/>
              <w:rPr>
                <w:sz w:val="20"/>
                <w:szCs w:val="20"/>
              </w:rPr>
            </w:pPr>
            <w:r w:rsidRPr="00EF1812">
              <w:rPr>
                <w:sz w:val="20"/>
                <w:szCs w:val="20"/>
              </w:rPr>
              <w:t>02 – No</w:t>
            </w:r>
          </w:p>
          <w:p w:rsidR="00E25984" w:rsidRPr="00EF1812" w:rsidRDefault="00E25984" w:rsidP="00E30DD0">
            <w:pPr>
              <w:pStyle w:val="Table"/>
              <w:rPr>
                <w:sz w:val="20"/>
                <w:szCs w:val="20"/>
              </w:rPr>
            </w:pPr>
            <w:r w:rsidRPr="00EF1812">
              <w:rPr>
                <w:sz w:val="20"/>
                <w:szCs w:val="20"/>
              </w:rPr>
              <w:t>98 – Not yet assessed</w:t>
            </w:r>
          </w:p>
          <w:p w:rsidR="00E25984" w:rsidRPr="00EF1812" w:rsidRDefault="00E25984" w:rsidP="00E30DD0">
            <w:pPr>
              <w:pStyle w:val="Table"/>
              <w:rPr>
                <w:rFonts w:cs="Arial"/>
                <w:sz w:val="20"/>
                <w:szCs w:val="20"/>
                <w:lang w:eastAsia="en-GB"/>
              </w:rPr>
            </w:pPr>
            <w:r w:rsidRPr="00EF1812">
              <w:rPr>
                <w:sz w:val="20"/>
                <w:szCs w:val="20"/>
              </w:rPr>
              <w:t>99 – Not known</w:t>
            </w:r>
          </w:p>
        </w:tc>
      </w:tr>
      <w:tr w:rsidR="00D63790" w:rsidRPr="00E162F6" w:rsidTr="00D63790">
        <w:tc>
          <w:tcPr>
            <w:tcW w:w="708" w:type="dxa"/>
          </w:tcPr>
          <w:p w:rsidR="00D63790" w:rsidRPr="00E162F6" w:rsidRDefault="00D63790" w:rsidP="00E30DD0">
            <w:pPr>
              <w:pStyle w:val="NormalGridRef"/>
              <w:rPr>
                <w:rFonts w:cs="Arial"/>
              </w:rPr>
            </w:pPr>
          </w:p>
        </w:tc>
        <w:tc>
          <w:tcPr>
            <w:tcW w:w="1701" w:type="dxa"/>
          </w:tcPr>
          <w:p w:rsidR="00D63790" w:rsidRPr="00E162F6" w:rsidRDefault="00D63790" w:rsidP="00E30DD0">
            <w:pPr>
              <w:pStyle w:val="NormalGrid"/>
              <w:rPr>
                <w:sz w:val="20"/>
                <w:szCs w:val="20"/>
              </w:rPr>
            </w:pPr>
            <w:r w:rsidRPr="00E162F6">
              <w:rPr>
                <w:sz w:val="20"/>
                <w:szCs w:val="20"/>
              </w:rPr>
              <w:t>Scottish Candidate Number</w:t>
            </w:r>
          </w:p>
        </w:tc>
        <w:tc>
          <w:tcPr>
            <w:tcW w:w="4537" w:type="dxa"/>
          </w:tcPr>
          <w:p w:rsidR="00D63790" w:rsidRPr="00E162F6" w:rsidRDefault="00D63790" w:rsidP="00E30DD0">
            <w:pPr>
              <w:pStyle w:val="NormalGrid"/>
              <w:rPr>
                <w:sz w:val="20"/>
                <w:szCs w:val="20"/>
              </w:rPr>
            </w:pPr>
            <w:r w:rsidRPr="00E162F6">
              <w:rPr>
                <w:sz w:val="20"/>
                <w:szCs w:val="20"/>
              </w:rPr>
              <w:t>The SCN is the key unique identifier of pupils within the Scottish education system. The SCN will be used for data management and quality assurance purposes, together with linking to other ScotXed datasets for statistical analysis purposes only.</w:t>
            </w:r>
          </w:p>
        </w:tc>
        <w:tc>
          <w:tcPr>
            <w:tcW w:w="4962" w:type="dxa"/>
          </w:tcPr>
          <w:p w:rsidR="00D63790" w:rsidRPr="00E162F6" w:rsidRDefault="00D63790" w:rsidP="00E30DD0">
            <w:pPr>
              <w:pStyle w:val="NormalGrid"/>
              <w:rPr>
                <w:sz w:val="20"/>
                <w:szCs w:val="20"/>
              </w:rPr>
            </w:pPr>
            <w:r w:rsidRPr="00E162F6">
              <w:rPr>
                <w:sz w:val="20"/>
                <w:szCs w:val="20"/>
              </w:rPr>
              <w:t>This should be provided for all pupils who have been allocated an SCN number (which is all children attending a publicly funded primary, secondary or special schools or any child who has been entered for SQA examinations and who are not being educated in a publicly funded school).</w:t>
            </w:r>
          </w:p>
          <w:p w:rsidR="00D63790" w:rsidRPr="00E162F6" w:rsidRDefault="00D63790" w:rsidP="00E30DD0">
            <w:pPr>
              <w:pStyle w:val="NormalGrid"/>
              <w:rPr>
                <w:sz w:val="20"/>
                <w:szCs w:val="20"/>
              </w:rPr>
            </w:pPr>
            <w:r w:rsidRPr="00E162F6">
              <w:rPr>
                <w:sz w:val="20"/>
                <w:szCs w:val="20"/>
              </w:rPr>
              <w:t>When submitting your return, please provide an explanation within ProcXed for any child who has not been reported as having a SCN as to why this is the case (e.g. child being educated outwith Scotland).</w:t>
            </w:r>
          </w:p>
          <w:p w:rsidR="00D63790" w:rsidRPr="00E162F6" w:rsidRDefault="00D63790" w:rsidP="00E30DD0">
            <w:pPr>
              <w:pStyle w:val="NormalGrid"/>
              <w:tabs>
                <w:tab w:val="left" w:pos="2227"/>
              </w:tabs>
              <w:rPr>
                <w:sz w:val="20"/>
                <w:szCs w:val="20"/>
              </w:rPr>
            </w:pPr>
          </w:p>
        </w:tc>
        <w:tc>
          <w:tcPr>
            <w:tcW w:w="2409" w:type="dxa"/>
          </w:tcPr>
          <w:p w:rsidR="00D63790" w:rsidRPr="00E162F6" w:rsidRDefault="00D63790" w:rsidP="00E30DD0">
            <w:pPr>
              <w:pStyle w:val="NormalGrid"/>
              <w:rPr>
                <w:sz w:val="20"/>
                <w:szCs w:val="20"/>
              </w:rPr>
            </w:pPr>
          </w:p>
        </w:tc>
      </w:tr>
    </w:tbl>
    <w:p w:rsidR="0082433E" w:rsidRDefault="0082433E" w:rsidP="00E30DD0">
      <w:pPr>
        <w:pStyle w:val="Heading2"/>
        <w:rPr>
          <w:rFonts w:cs="Arial"/>
        </w:rPr>
      </w:pPr>
      <w:r w:rsidRPr="00D63790">
        <w:rPr>
          <w:rFonts w:cs="Arial"/>
        </w:rPr>
        <w:br w:type="page"/>
      </w:r>
      <w:bookmarkStart w:id="8" w:name="_Toc289335650"/>
      <w:r w:rsidR="00D63790" w:rsidRPr="00187DC4">
        <w:rPr>
          <w:rFonts w:cs="Arial"/>
        </w:rPr>
        <w:t xml:space="preserve">Child </w:t>
      </w:r>
      <w:r w:rsidR="00D63790">
        <w:rPr>
          <w:rFonts w:cs="Arial"/>
        </w:rPr>
        <w:t>Protection Investigation Details</w:t>
      </w:r>
      <w:r w:rsidR="00D63790" w:rsidRPr="00187DC4">
        <w:rPr>
          <w:rFonts w:cs="Arial"/>
        </w:rPr>
        <w:t xml:space="preserve"> Items</w:t>
      </w:r>
      <w:bookmarkEnd w:id="8"/>
      <w:r w:rsidR="00D63790">
        <w:rPr>
          <w:rFonts w:cs="Arial"/>
        </w:rPr>
        <w:t xml:space="preserve"> – CPInvestigations</w:t>
      </w:r>
    </w:p>
    <w:p w:rsidR="00D63790" w:rsidRDefault="00D63790" w:rsidP="00E30DD0"/>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4537"/>
        <w:gridCol w:w="4962"/>
        <w:gridCol w:w="2409"/>
      </w:tblGrid>
      <w:tr w:rsidR="003F744A" w:rsidRPr="00187DC4" w:rsidTr="0068251D">
        <w:tc>
          <w:tcPr>
            <w:tcW w:w="675" w:type="dxa"/>
            <w:vAlign w:val="center"/>
          </w:tcPr>
          <w:p w:rsidR="003F744A" w:rsidRPr="00187DC4" w:rsidRDefault="003F744A" w:rsidP="00E30DD0">
            <w:pPr>
              <w:pStyle w:val="NormalGrid"/>
              <w:rPr>
                <w:rFonts w:cs="Arial"/>
                <w:b/>
                <w:sz w:val="20"/>
                <w:szCs w:val="20"/>
              </w:rPr>
            </w:pPr>
            <w:r w:rsidRPr="00187DC4">
              <w:rPr>
                <w:rFonts w:cs="Arial"/>
                <w:b/>
                <w:sz w:val="20"/>
                <w:szCs w:val="20"/>
              </w:rPr>
              <w:t>Ref</w:t>
            </w:r>
          </w:p>
        </w:tc>
        <w:tc>
          <w:tcPr>
            <w:tcW w:w="1701" w:type="dxa"/>
            <w:vAlign w:val="center"/>
          </w:tcPr>
          <w:p w:rsidR="003F744A" w:rsidRPr="00187DC4" w:rsidRDefault="003F744A" w:rsidP="00E30DD0">
            <w:pPr>
              <w:pStyle w:val="NormalGrid"/>
              <w:rPr>
                <w:rFonts w:cs="Arial"/>
                <w:b/>
                <w:sz w:val="20"/>
                <w:szCs w:val="20"/>
              </w:rPr>
            </w:pPr>
            <w:r w:rsidRPr="00187DC4">
              <w:rPr>
                <w:rFonts w:cs="Arial"/>
                <w:b/>
                <w:sz w:val="20"/>
                <w:szCs w:val="20"/>
              </w:rPr>
              <w:t>Field Name</w:t>
            </w:r>
          </w:p>
        </w:tc>
        <w:tc>
          <w:tcPr>
            <w:tcW w:w="4537" w:type="dxa"/>
            <w:vAlign w:val="center"/>
          </w:tcPr>
          <w:p w:rsidR="003F744A" w:rsidRPr="00187DC4" w:rsidRDefault="003F744A" w:rsidP="00E30DD0">
            <w:pPr>
              <w:pStyle w:val="NormalGrid"/>
              <w:rPr>
                <w:rFonts w:cs="Arial"/>
                <w:b/>
                <w:sz w:val="20"/>
                <w:szCs w:val="20"/>
              </w:rPr>
            </w:pPr>
            <w:r w:rsidRPr="00187DC4">
              <w:rPr>
                <w:rFonts w:cs="Arial"/>
                <w:b/>
                <w:sz w:val="20"/>
                <w:szCs w:val="20"/>
              </w:rPr>
              <w:t>Requirement</w:t>
            </w:r>
          </w:p>
        </w:tc>
        <w:tc>
          <w:tcPr>
            <w:tcW w:w="4962" w:type="dxa"/>
            <w:vAlign w:val="center"/>
          </w:tcPr>
          <w:p w:rsidR="003F744A" w:rsidRPr="00187DC4" w:rsidRDefault="003F744A" w:rsidP="00E30DD0">
            <w:pPr>
              <w:pStyle w:val="NormalGrid"/>
              <w:rPr>
                <w:rFonts w:cs="Arial"/>
                <w:b/>
                <w:sz w:val="20"/>
                <w:szCs w:val="20"/>
              </w:rPr>
            </w:pPr>
            <w:r w:rsidRPr="00187DC4">
              <w:rPr>
                <w:rFonts w:cs="Arial"/>
                <w:b/>
                <w:sz w:val="20"/>
                <w:szCs w:val="20"/>
              </w:rPr>
              <w:t>Notes on Completion</w:t>
            </w:r>
          </w:p>
        </w:tc>
        <w:tc>
          <w:tcPr>
            <w:tcW w:w="2409" w:type="dxa"/>
            <w:vAlign w:val="center"/>
          </w:tcPr>
          <w:p w:rsidR="003F744A" w:rsidRPr="00187DC4" w:rsidRDefault="003F744A" w:rsidP="00E30DD0">
            <w:pPr>
              <w:pStyle w:val="NormalGrid"/>
              <w:rPr>
                <w:rFonts w:cs="Arial"/>
                <w:b/>
                <w:sz w:val="20"/>
                <w:szCs w:val="20"/>
              </w:rPr>
            </w:pPr>
            <w:r>
              <w:rPr>
                <w:rFonts w:cs="Arial"/>
                <w:b/>
                <w:sz w:val="20"/>
                <w:szCs w:val="20"/>
              </w:rPr>
              <w:t>Code</w:t>
            </w:r>
          </w:p>
        </w:tc>
      </w:tr>
      <w:tr w:rsidR="003F744A" w:rsidRPr="00187DC4" w:rsidTr="0068251D">
        <w:tc>
          <w:tcPr>
            <w:tcW w:w="675" w:type="dxa"/>
          </w:tcPr>
          <w:p w:rsidR="003F744A" w:rsidRPr="003F744A" w:rsidRDefault="003F744A" w:rsidP="00E30DD0">
            <w:pPr>
              <w:pStyle w:val="NormalGridRef"/>
            </w:pPr>
          </w:p>
        </w:tc>
        <w:tc>
          <w:tcPr>
            <w:tcW w:w="1701" w:type="dxa"/>
          </w:tcPr>
          <w:p w:rsidR="003F744A" w:rsidRPr="00187DC4" w:rsidRDefault="003F744A" w:rsidP="00E30DD0">
            <w:pPr>
              <w:pStyle w:val="NormalGrid"/>
              <w:rPr>
                <w:rFonts w:cs="Arial"/>
                <w:sz w:val="20"/>
                <w:szCs w:val="20"/>
              </w:rPr>
            </w:pPr>
            <w:r w:rsidRPr="00187DC4">
              <w:rPr>
                <w:rFonts w:cs="Arial"/>
                <w:sz w:val="20"/>
                <w:szCs w:val="20"/>
              </w:rPr>
              <w:t>Local Authority</w:t>
            </w:r>
          </w:p>
        </w:tc>
        <w:tc>
          <w:tcPr>
            <w:tcW w:w="4537" w:type="dxa"/>
          </w:tcPr>
          <w:p w:rsidR="003F744A" w:rsidRPr="00187DC4" w:rsidRDefault="003F744A" w:rsidP="00E30DD0">
            <w:pPr>
              <w:pStyle w:val="NormalGrid"/>
              <w:rPr>
                <w:rFonts w:cs="Arial"/>
                <w:sz w:val="20"/>
                <w:szCs w:val="20"/>
              </w:rPr>
            </w:pPr>
            <w:r w:rsidRPr="00187DC4">
              <w:rPr>
                <w:rFonts w:cs="Arial"/>
                <w:sz w:val="20"/>
                <w:szCs w:val="20"/>
              </w:rPr>
              <w:t>Included as a check as to the Local Authority for whom the child is on their Child Protection Register.</w:t>
            </w:r>
          </w:p>
        </w:tc>
        <w:tc>
          <w:tcPr>
            <w:tcW w:w="4962" w:type="dxa"/>
          </w:tcPr>
          <w:p w:rsidR="003F744A" w:rsidRPr="00187DC4" w:rsidRDefault="003F744A" w:rsidP="00E30DD0">
            <w:pPr>
              <w:pStyle w:val="NormalGrid"/>
              <w:rPr>
                <w:rFonts w:cs="Arial"/>
                <w:sz w:val="20"/>
                <w:szCs w:val="20"/>
              </w:rPr>
            </w:pPr>
            <w:r w:rsidRPr="00187DC4">
              <w:rPr>
                <w:rFonts w:cs="Arial"/>
                <w:sz w:val="20"/>
                <w:szCs w:val="20"/>
              </w:rPr>
              <w:t>This item must be provided by all local authorities.</w:t>
            </w:r>
          </w:p>
        </w:tc>
        <w:tc>
          <w:tcPr>
            <w:tcW w:w="2409" w:type="dxa"/>
          </w:tcPr>
          <w:p w:rsidR="003F744A" w:rsidRPr="00187DC4" w:rsidRDefault="003F744A" w:rsidP="00E30DD0">
            <w:pPr>
              <w:pStyle w:val="NormalGrid"/>
              <w:rPr>
                <w:rFonts w:cs="Arial"/>
                <w:sz w:val="20"/>
                <w:szCs w:val="20"/>
              </w:rPr>
            </w:pPr>
          </w:p>
        </w:tc>
      </w:tr>
      <w:tr w:rsidR="003F744A" w:rsidRPr="00187DC4" w:rsidTr="0068251D">
        <w:tc>
          <w:tcPr>
            <w:tcW w:w="675" w:type="dxa"/>
          </w:tcPr>
          <w:p w:rsidR="003F744A" w:rsidRPr="00187DC4" w:rsidRDefault="003F744A" w:rsidP="00E30DD0">
            <w:pPr>
              <w:pStyle w:val="NormalGridRef"/>
              <w:rPr>
                <w:rFonts w:cs="Arial"/>
              </w:rPr>
            </w:pPr>
          </w:p>
        </w:tc>
        <w:tc>
          <w:tcPr>
            <w:tcW w:w="1701" w:type="dxa"/>
          </w:tcPr>
          <w:p w:rsidR="003F744A" w:rsidRPr="00187DC4" w:rsidRDefault="003F744A" w:rsidP="00E30DD0">
            <w:pPr>
              <w:pStyle w:val="NormalGrid"/>
              <w:rPr>
                <w:rFonts w:cs="Arial"/>
                <w:sz w:val="20"/>
                <w:szCs w:val="20"/>
              </w:rPr>
            </w:pPr>
            <w:r w:rsidRPr="00187DC4">
              <w:rPr>
                <w:rFonts w:cs="Arial"/>
                <w:sz w:val="20"/>
                <w:szCs w:val="20"/>
              </w:rPr>
              <w:t>Child Identifier</w:t>
            </w:r>
          </w:p>
        </w:tc>
        <w:tc>
          <w:tcPr>
            <w:tcW w:w="4537" w:type="dxa"/>
          </w:tcPr>
          <w:p w:rsidR="003F744A" w:rsidRPr="00187DC4" w:rsidRDefault="003F744A" w:rsidP="00E30DD0">
            <w:pPr>
              <w:pStyle w:val="NormalGrid"/>
              <w:rPr>
                <w:rFonts w:cs="Arial"/>
                <w:sz w:val="20"/>
                <w:szCs w:val="20"/>
              </w:rPr>
            </w:pPr>
            <w:r w:rsidRPr="00187DC4">
              <w:rPr>
                <w:rFonts w:cs="Arial"/>
                <w:sz w:val="20"/>
                <w:szCs w:val="20"/>
              </w:rPr>
              <w:t>The Child Identifier is the key unique identifier of children within local authority (LA) management information systems (MIS).  Child Identifier will be used for additional data management and quality assurance purposes, together with allowing linking child protection datasets together for longitudinal statistical analysis purposes only.</w:t>
            </w:r>
          </w:p>
        </w:tc>
        <w:tc>
          <w:tcPr>
            <w:tcW w:w="4962" w:type="dxa"/>
          </w:tcPr>
          <w:p w:rsidR="003F744A" w:rsidRPr="00187DC4" w:rsidRDefault="003F744A" w:rsidP="00E30DD0">
            <w:pPr>
              <w:pStyle w:val="NormalGrid"/>
              <w:rPr>
                <w:rFonts w:cs="Arial"/>
                <w:sz w:val="20"/>
                <w:szCs w:val="20"/>
              </w:rPr>
            </w:pPr>
            <w:r w:rsidRPr="00187DC4">
              <w:rPr>
                <w:rFonts w:cs="Arial"/>
                <w:sz w:val="20"/>
                <w:szCs w:val="20"/>
              </w:rPr>
              <w:t>This must be provided for all children.</w:t>
            </w:r>
          </w:p>
          <w:p w:rsidR="003F744A" w:rsidRPr="00187DC4" w:rsidRDefault="003F744A" w:rsidP="00E30DD0">
            <w:pPr>
              <w:pStyle w:val="NormalGrid"/>
              <w:rPr>
                <w:rFonts w:cs="Arial"/>
                <w:sz w:val="20"/>
                <w:szCs w:val="20"/>
              </w:rPr>
            </w:pPr>
            <w:r w:rsidRPr="00187DC4">
              <w:rPr>
                <w:rFonts w:cs="Arial"/>
                <w:sz w:val="20"/>
                <w:szCs w:val="20"/>
              </w:rPr>
              <w:t>The Child Identifier is generated by MIS software when children are first registered onto the local MIS system.</w:t>
            </w:r>
          </w:p>
        </w:tc>
        <w:tc>
          <w:tcPr>
            <w:tcW w:w="2409" w:type="dxa"/>
          </w:tcPr>
          <w:p w:rsidR="003F744A" w:rsidRPr="00187DC4" w:rsidRDefault="003F744A" w:rsidP="00E30DD0">
            <w:pPr>
              <w:pStyle w:val="NormalGrid"/>
              <w:rPr>
                <w:rFonts w:cs="Arial"/>
                <w:sz w:val="20"/>
                <w:szCs w:val="20"/>
              </w:rPr>
            </w:pPr>
          </w:p>
        </w:tc>
      </w:tr>
      <w:tr w:rsidR="003F744A" w:rsidRPr="00187DC4" w:rsidTr="0068251D">
        <w:tc>
          <w:tcPr>
            <w:tcW w:w="675" w:type="dxa"/>
          </w:tcPr>
          <w:p w:rsidR="003F744A" w:rsidRPr="00187DC4" w:rsidRDefault="003F744A" w:rsidP="00E30DD0">
            <w:pPr>
              <w:pStyle w:val="NormalGridRef"/>
              <w:rPr>
                <w:rFonts w:cs="Arial"/>
              </w:rPr>
            </w:pPr>
          </w:p>
        </w:tc>
        <w:tc>
          <w:tcPr>
            <w:tcW w:w="1701" w:type="dxa"/>
          </w:tcPr>
          <w:p w:rsidR="003F744A" w:rsidRPr="00187DC4" w:rsidRDefault="003F744A" w:rsidP="00E30DD0">
            <w:pPr>
              <w:pStyle w:val="NormalGrid"/>
              <w:rPr>
                <w:rFonts w:cs="Arial"/>
                <w:sz w:val="20"/>
                <w:szCs w:val="20"/>
              </w:rPr>
            </w:pPr>
            <w:r>
              <w:rPr>
                <w:rFonts w:cs="Arial"/>
                <w:sz w:val="20"/>
                <w:szCs w:val="20"/>
              </w:rPr>
              <w:t>Date Investigation Ended</w:t>
            </w:r>
          </w:p>
        </w:tc>
        <w:tc>
          <w:tcPr>
            <w:tcW w:w="4537" w:type="dxa"/>
          </w:tcPr>
          <w:p w:rsidR="003F744A" w:rsidRPr="00F05918" w:rsidRDefault="003F744A" w:rsidP="00E30DD0">
            <w:pPr>
              <w:pStyle w:val="NormalGrid"/>
              <w:rPr>
                <w:sz w:val="20"/>
                <w:szCs w:val="20"/>
              </w:rPr>
            </w:pPr>
            <w:r w:rsidRPr="00F05918">
              <w:rPr>
                <w:sz w:val="20"/>
                <w:szCs w:val="20"/>
              </w:rPr>
              <w:t xml:space="preserve">This shows the day </w:t>
            </w:r>
            <w:r>
              <w:rPr>
                <w:sz w:val="20"/>
                <w:szCs w:val="20"/>
              </w:rPr>
              <w:t xml:space="preserve">the child protection ended </w:t>
            </w:r>
            <w:r w:rsidRPr="00F05918">
              <w:rPr>
                <w:sz w:val="20"/>
                <w:szCs w:val="20"/>
              </w:rPr>
              <w:t xml:space="preserve">by the local authority. A child could have </w:t>
            </w:r>
            <w:r>
              <w:rPr>
                <w:sz w:val="20"/>
                <w:szCs w:val="20"/>
              </w:rPr>
              <w:t>one</w:t>
            </w:r>
            <w:r w:rsidRPr="00F05918">
              <w:rPr>
                <w:sz w:val="20"/>
                <w:szCs w:val="20"/>
              </w:rPr>
              <w:t xml:space="preserve"> or more </w:t>
            </w:r>
            <w:r>
              <w:rPr>
                <w:sz w:val="20"/>
                <w:szCs w:val="20"/>
              </w:rPr>
              <w:t xml:space="preserve">child protection investigations that ended </w:t>
            </w:r>
            <w:r w:rsidRPr="00F05918">
              <w:rPr>
                <w:sz w:val="20"/>
                <w:szCs w:val="20"/>
              </w:rPr>
              <w:t>during the year.</w:t>
            </w:r>
            <w:r>
              <w:rPr>
                <w:sz w:val="20"/>
                <w:szCs w:val="20"/>
              </w:rPr>
              <w:t xml:space="preserve"> Investigations are defined in Annex A.</w:t>
            </w:r>
          </w:p>
        </w:tc>
        <w:tc>
          <w:tcPr>
            <w:tcW w:w="4962" w:type="dxa"/>
          </w:tcPr>
          <w:p w:rsidR="003F744A" w:rsidRPr="00F05918" w:rsidRDefault="003F744A" w:rsidP="00E30DD0">
            <w:pPr>
              <w:pStyle w:val="NormalGrid"/>
              <w:rPr>
                <w:sz w:val="20"/>
                <w:szCs w:val="20"/>
              </w:rPr>
            </w:pPr>
            <w:r w:rsidRPr="00F05918">
              <w:rPr>
                <w:sz w:val="20"/>
                <w:szCs w:val="20"/>
              </w:rPr>
              <w:t xml:space="preserve">This item must be provided for all </w:t>
            </w:r>
            <w:r>
              <w:rPr>
                <w:sz w:val="20"/>
                <w:szCs w:val="20"/>
              </w:rPr>
              <w:t xml:space="preserve">child protection investigations </w:t>
            </w:r>
            <w:r w:rsidRPr="00F05918">
              <w:rPr>
                <w:sz w:val="20"/>
                <w:szCs w:val="20"/>
              </w:rPr>
              <w:t>that have ended during the reporting year.</w:t>
            </w:r>
          </w:p>
        </w:tc>
        <w:tc>
          <w:tcPr>
            <w:tcW w:w="2409" w:type="dxa"/>
          </w:tcPr>
          <w:p w:rsidR="003F744A" w:rsidRPr="00F05918" w:rsidRDefault="003F744A" w:rsidP="00E30DD0">
            <w:pPr>
              <w:pStyle w:val="NormalGrid"/>
              <w:rPr>
                <w:sz w:val="20"/>
                <w:szCs w:val="20"/>
              </w:rPr>
            </w:pPr>
            <w:r>
              <w:rPr>
                <w:sz w:val="20"/>
                <w:szCs w:val="20"/>
              </w:rPr>
              <w:t>YYYY-MM-DD</w:t>
            </w:r>
          </w:p>
        </w:tc>
      </w:tr>
      <w:tr w:rsidR="003F744A" w:rsidRPr="00187DC4" w:rsidTr="0068251D">
        <w:tc>
          <w:tcPr>
            <w:tcW w:w="675" w:type="dxa"/>
          </w:tcPr>
          <w:p w:rsidR="003F744A" w:rsidRPr="00187DC4" w:rsidRDefault="003F744A" w:rsidP="00E30DD0">
            <w:pPr>
              <w:pStyle w:val="NormalGridRef"/>
              <w:rPr>
                <w:rFonts w:cs="Arial"/>
              </w:rPr>
            </w:pPr>
          </w:p>
        </w:tc>
        <w:tc>
          <w:tcPr>
            <w:tcW w:w="1701" w:type="dxa"/>
          </w:tcPr>
          <w:p w:rsidR="003F744A" w:rsidRDefault="003F744A" w:rsidP="00E30DD0">
            <w:pPr>
              <w:pStyle w:val="NormalGrid"/>
              <w:rPr>
                <w:rFonts w:cs="Arial"/>
                <w:sz w:val="20"/>
                <w:szCs w:val="20"/>
              </w:rPr>
            </w:pPr>
            <w:r>
              <w:rPr>
                <w:rFonts w:cs="Arial"/>
                <w:sz w:val="20"/>
                <w:szCs w:val="20"/>
              </w:rPr>
              <w:t>Did the Investigation result in the Child being the subject of an Initial or Pre-Birth Child Protection Case Conference</w:t>
            </w:r>
          </w:p>
        </w:tc>
        <w:tc>
          <w:tcPr>
            <w:tcW w:w="4537" w:type="dxa"/>
          </w:tcPr>
          <w:p w:rsidR="003F744A" w:rsidRPr="00F05918" w:rsidRDefault="003F744A" w:rsidP="00E30DD0">
            <w:pPr>
              <w:pStyle w:val="NormalGrid"/>
              <w:rPr>
                <w:sz w:val="20"/>
                <w:szCs w:val="20"/>
              </w:rPr>
            </w:pPr>
            <w:r>
              <w:rPr>
                <w:sz w:val="20"/>
                <w:szCs w:val="20"/>
              </w:rPr>
              <w:t xml:space="preserve">This shows the decision reached as a result of the child protection investigation.  If the child is already on a Child Protection Register then an Initial or Pre-Birth Child Protection Case Conference would not be needed, but there may be a Child Protection Case Conference Review held.  Some investigations may conclude there is no need for an Initial or Pre-Birth Child </w:t>
            </w:r>
            <w:r w:rsidRPr="009769E7">
              <w:rPr>
                <w:sz w:val="20"/>
                <w:szCs w:val="20"/>
              </w:rPr>
              <w:t>Protection Case Conference</w:t>
            </w:r>
            <w:r>
              <w:rPr>
                <w:sz w:val="20"/>
                <w:szCs w:val="20"/>
              </w:rPr>
              <w:t>, but</w:t>
            </w:r>
            <w:r w:rsidRPr="009769E7">
              <w:rPr>
                <w:sz w:val="20"/>
                <w:szCs w:val="20"/>
              </w:rPr>
              <w:t xml:space="preserve"> </w:t>
            </w:r>
            <w:r>
              <w:rPr>
                <w:sz w:val="20"/>
                <w:szCs w:val="20"/>
              </w:rPr>
              <w:t>an</w:t>
            </w:r>
            <w:r w:rsidRPr="009769E7">
              <w:rPr>
                <w:sz w:val="20"/>
                <w:szCs w:val="20"/>
              </w:rPr>
              <w:t xml:space="preserve">other form of action or support may be provided. For more information about Child Protection Case Conferences, refer to </w:t>
            </w:r>
            <w:r w:rsidRPr="009769E7">
              <w:rPr>
                <w:rFonts w:cs="Arial"/>
                <w:sz w:val="20"/>
                <w:szCs w:val="20"/>
              </w:rPr>
              <w:t xml:space="preserve">the National Child Protection Guidance: </w:t>
            </w:r>
            <w:hyperlink r:id="rId17" w:history="1">
              <w:r w:rsidRPr="009769E7">
                <w:rPr>
                  <w:rStyle w:val="Hyperlink"/>
                  <w:rFonts w:cs="Arial"/>
                  <w:sz w:val="20"/>
                  <w:szCs w:val="20"/>
                </w:rPr>
                <w:t>www.scotland.gov.uk/Publications/2010/12/09134441/0</w:t>
              </w:r>
            </w:hyperlink>
            <w:r w:rsidRPr="009769E7">
              <w:rPr>
                <w:rFonts w:cs="Arial"/>
                <w:sz w:val="20"/>
                <w:szCs w:val="20"/>
              </w:rPr>
              <w:t>.</w:t>
            </w:r>
          </w:p>
        </w:tc>
        <w:tc>
          <w:tcPr>
            <w:tcW w:w="4962" w:type="dxa"/>
          </w:tcPr>
          <w:p w:rsidR="003F744A" w:rsidRPr="00F05918" w:rsidRDefault="003F744A" w:rsidP="00E30DD0">
            <w:pPr>
              <w:pStyle w:val="NormalGrid"/>
              <w:rPr>
                <w:sz w:val="20"/>
                <w:szCs w:val="20"/>
              </w:rPr>
            </w:pPr>
            <w:r w:rsidRPr="00F05918">
              <w:rPr>
                <w:sz w:val="20"/>
                <w:szCs w:val="20"/>
              </w:rPr>
              <w:t xml:space="preserve">This item must be provided for all </w:t>
            </w:r>
            <w:r>
              <w:rPr>
                <w:sz w:val="20"/>
                <w:szCs w:val="20"/>
              </w:rPr>
              <w:t xml:space="preserve">child protection investigations </w:t>
            </w:r>
            <w:r w:rsidRPr="00F05918">
              <w:rPr>
                <w:sz w:val="20"/>
                <w:szCs w:val="20"/>
              </w:rPr>
              <w:t>that have ended during the reporting year.</w:t>
            </w:r>
          </w:p>
        </w:tc>
        <w:tc>
          <w:tcPr>
            <w:tcW w:w="2409" w:type="dxa"/>
          </w:tcPr>
          <w:p w:rsidR="003F744A" w:rsidRDefault="003F744A" w:rsidP="00E30DD0">
            <w:pPr>
              <w:pStyle w:val="NormalGrid"/>
              <w:rPr>
                <w:sz w:val="20"/>
                <w:szCs w:val="20"/>
              </w:rPr>
            </w:pPr>
            <w:r>
              <w:rPr>
                <w:sz w:val="20"/>
                <w:szCs w:val="20"/>
              </w:rPr>
              <w:t>01 – Yes</w:t>
            </w:r>
          </w:p>
          <w:p w:rsidR="003F744A" w:rsidRPr="00F05918" w:rsidRDefault="003F744A" w:rsidP="00E30DD0">
            <w:pPr>
              <w:pStyle w:val="NormalGrid"/>
              <w:rPr>
                <w:sz w:val="20"/>
                <w:szCs w:val="20"/>
              </w:rPr>
            </w:pPr>
            <w:r>
              <w:rPr>
                <w:sz w:val="20"/>
                <w:szCs w:val="20"/>
              </w:rPr>
              <w:t>02 - No</w:t>
            </w:r>
          </w:p>
        </w:tc>
      </w:tr>
    </w:tbl>
    <w:p w:rsidR="00616D3A" w:rsidRDefault="006E5C2E" w:rsidP="00E30DD0">
      <w:pPr>
        <w:pStyle w:val="Heading2"/>
        <w:rPr>
          <w:rFonts w:cs="Arial"/>
        </w:rPr>
      </w:pPr>
      <w:r w:rsidRPr="003F744A">
        <w:rPr>
          <w:rFonts w:cs="Arial"/>
        </w:rPr>
        <w:br w:type="page"/>
      </w:r>
      <w:bookmarkStart w:id="9" w:name="_Toc289335651"/>
      <w:r w:rsidR="003F744A" w:rsidRPr="00187DC4">
        <w:rPr>
          <w:rFonts w:cs="Arial"/>
        </w:rPr>
        <w:t xml:space="preserve">Child </w:t>
      </w:r>
      <w:r w:rsidR="003F744A">
        <w:rPr>
          <w:rFonts w:cs="Arial"/>
        </w:rPr>
        <w:t>Protection Case Conference Details</w:t>
      </w:r>
      <w:r w:rsidR="003F744A" w:rsidRPr="00187DC4">
        <w:rPr>
          <w:rFonts w:cs="Arial"/>
        </w:rPr>
        <w:t xml:space="preserve"> Items</w:t>
      </w:r>
      <w:bookmarkEnd w:id="9"/>
      <w:r w:rsidR="003F744A">
        <w:rPr>
          <w:rFonts w:cs="Arial"/>
        </w:rPr>
        <w:t xml:space="preserve"> – CPCaseConferenceDetails</w:t>
      </w:r>
    </w:p>
    <w:p w:rsidR="003F744A" w:rsidRPr="003F744A" w:rsidRDefault="003F744A" w:rsidP="00E30DD0"/>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29"/>
        <w:gridCol w:w="4409"/>
        <w:gridCol w:w="4962"/>
        <w:gridCol w:w="2409"/>
      </w:tblGrid>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GridRef"/>
              <w:numPr>
                <w:ilvl w:val="0"/>
                <w:numId w:val="0"/>
              </w:numPr>
              <w:tabs>
                <w:tab w:val="num" w:pos="417"/>
              </w:tabs>
              <w:ind w:left="417" w:hanging="360"/>
              <w:rPr>
                <w:rFonts w:cs="Arial"/>
                <w:b/>
                <w:sz w:val="20"/>
                <w:szCs w:val="20"/>
              </w:rPr>
            </w:pPr>
            <w:r w:rsidRPr="00616D3A">
              <w:rPr>
                <w:rFonts w:cs="Arial"/>
                <w:b/>
                <w:sz w:val="20"/>
                <w:szCs w:val="20"/>
              </w:rPr>
              <w:t>Ref</w:t>
            </w:r>
          </w:p>
        </w:tc>
        <w:tc>
          <w:tcPr>
            <w:tcW w:w="1829"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Grid"/>
              <w:rPr>
                <w:rFonts w:cs="Arial"/>
                <w:b/>
                <w:sz w:val="20"/>
                <w:szCs w:val="20"/>
              </w:rPr>
            </w:pPr>
            <w:r w:rsidRPr="00616D3A">
              <w:rPr>
                <w:rFonts w:cs="Arial"/>
                <w:b/>
                <w:sz w:val="20"/>
                <w:szCs w:val="20"/>
              </w:rPr>
              <w:t>Field Name</w:t>
            </w:r>
          </w:p>
        </w:tc>
        <w:tc>
          <w:tcPr>
            <w:tcW w:w="4409"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Web"/>
              <w:rPr>
                <w:rFonts w:ascii="Arial" w:hAnsi="Arial" w:cs="Arial"/>
                <w:b/>
                <w:sz w:val="20"/>
                <w:szCs w:val="20"/>
              </w:rPr>
            </w:pPr>
            <w:r w:rsidRPr="00616D3A">
              <w:rPr>
                <w:rFonts w:ascii="Arial" w:hAnsi="Arial" w:cs="Arial"/>
                <w:b/>
                <w:sz w:val="20"/>
                <w:szCs w:val="20"/>
              </w:rPr>
              <w:t>Requirement</w:t>
            </w:r>
          </w:p>
        </w:tc>
        <w:tc>
          <w:tcPr>
            <w:tcW w:w="4962"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Web"/>
              <w:rPr>
                <w:rFonts w:ascii="Arial" w:hAnsi="Arial" w:cs="Arial"/>
                <w:b/>
                <w:sz w:val="20"/>
                <w:szCs w:val="20"/>
              </w:rPr>
            </w:pPr>
            <w:r w:rsidRPr="00616D3A">
              <w:rPr>
                <w:rFonts w:ascii="Arial" w:hAnsi="Arial" w:cs="Arial"/>
                <w:b/>
                <w:sz w:val="20"/>
                <w:szCs w:val="20"/>
              </w:rPr>
              <w:t>Notes on Completion</w:t>
            </w:r>
          </w:p>
        </w:tc>
        <w:tc>
          <w:tcPr>
            <w:tcW w:w="2409"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Web"/>
              <w:rPr>
                <w:rFonts w:ascii="Arial" w:hAnsi="Arial" w:cs="Arial"/>
                <w:b/>
                <w:sz w:val="20"/>
                <w:szCs w:val="20"/>
              </w:rPr>
            </w:pPr>
            <w:r>
              <w:rPr>
                <w:rFonts w:ascii="Arial" w:hAnsi="Arial" w:cs="Arial"/>
                <w:b/>
                <w:sz w:val="20"/>
                <w:szCs w:val="20"/>
              </w:rPr>
              <w:t>Code</w:t>
            </w:r>
          </w:p>
        </w:tc>
      </w:tr>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3B5079" w:rsidRDefault="0068251D" w:rsidP="00E30DD0">
            <w:pPr>
              <w:pStyle w:val="NormalGridRef"/>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Local Authority</w:t>
            </w:r>
          </w:p>
        </w:tc>
        <w:tc>
          <w:tcPr>
            <w:tcW w:w="4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Included as a check as to the Local Authority for whom the child is on their Child Protection Register.</w:t>
            </w:r>
          </w:p>
        </w:tc>
        <w:tc>
          <w:tcPr>
            <w:tcW w:w="496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This item must be provided by all local authorities.</w:t>
            </w:r>
          </w:p>
        </w:tc>
        <w:tc>
          <w:tcPr>
            <w:tcW w:w="2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p>
        </w:tc>
      </w:tr>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Child Identifier</w:t>
            </w:r>
          </w:p>
        </w:tc>
        <w:tc>
          <w:tcPr>
            <w:tcW w:w="4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The Child Identifier is the key unique identifier of children within local authority (LA) MIS.  Child Identifier will be used for additional data management and quality assurance purposes, together with allowing linking child protection datasets together for longitudinal statistical analysis purposes only.</w:t>
            </w:r>
          </w:p>
        </w:tc>
        <w:tc>
          <w:tcPr>
            <w:tcW w:w="496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This must be provided for all children.</w:t>
            </w:r>
          </w:p>
          <w:p w:rsidR="0068251D" w:rsidRPr="00187DC4" w:rsidRDefault="0068251D" w:rsidP="00E30DD0">
            <w:pPr>
              <w:pStyle w:val="NormalGrid"/>
              <w:rPr>
                <w:rFonts w:cs="Arial"/>
                <w:sz w:val="20"/>
                <w:szCs w:val="20"/>
              </w:rPr>
            </w:pPr>
            <w:r w:rsidRPr="00187DC4">
              <w:rPr>
                <w:rFonts w:cs="Arial"/>
                <w:sz w:val="20"/>
                <w:szCs w:val="20"/>
              </w:rPr>
              <w:t>The Child Identifier is generated by MIS software when children are first registered onto the local MIS system.</w:t>
            </w:r>
          </w:p>
        </w:tc>
        <w:tc>
          <w:tcPr>
            <w:tcW w:w="2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p>
        </w:tc>
      </w:tr>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Type of Case Conference</w:t>
            </w:r>
          </w:p>
        </w:tc>
        <w:tc>
          <w:tcPr>
            <w:tcW w:w="440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This shows the type of Child Protection Case Conference held.</w:t>
            </w:r>
          </w:p>
          <w:p w:rsidR="00F4240C" w:rsidRPr="00187DC4" w:rsidRDefault="00F4240C" w:rsidP="00E30DD0">
            <w:pPr>
              <w:pStyle w:val="NormalGrid"/>
              <w:rPr>
                <w:rFonts w:cs="Arial"/>
                <w:sz w:val="20"/>
                <w:szCs w:val="20"/>
              </w:rPr>
            </w:pPr>
            <w:r w:rsidRPr="009B62C0">
              <w:rPr>
                <w:rStyle w:val="AdditionChar"/>
              </w:rPr>
              <w:t xml:space="preserve">If the </w:t>
            </w:r>
            <w:r w:rsidR="0036728F">
              <w:rPr>
                <w:rStyle w:val="AdditionChar"/>
              </w:rPr>
              <w:t xml:space="preserve">initial </w:t>
            </w:r>
            <w:r w:rsidRPr="009B62C0">
              <w:rPr>
                <w:rStyle w:val="AdditionChar"/>
              </w:rPr>
              <w:t>Child Protection Case Conference took place prior to the child being born then this should be recorded as Pre-birth. If the Child Protection Case Conference took place after the child was born then record the relevant type other than Pre-birth.</w:t>
            </w:r>
          </w:p>
        </w:tc>
        <w:tc>
          <w:tcPr>
            <w:tcW w:w="496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This must be provided for all Child Protection Case Conferences.</w:t>
            </w:r>
          </w:p>
        </w:tc>
        <w:tc>
          <w:tcPr>
            <w:tcW w:w="240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01 – Pre-birth</w:t>
            </w:r>
          </w:p>
          <w:p w:rsidR="0068251D" w:rsidRDefault="0068251D" w:rsidP="00E30DD0">
            <w:pPr>
              <w:pStyle w:val="NormalGrid"/>
              <w:rPr>
                <w:rFonts w:cs="Arial"/>
                <w:sz w:val="20"/>
                <w:szCs w:val="20"/>
              </w:rPr>
            </w:pPr>
            <w:r>
              <w:rPr>
                <w:rFonts w:cs="Arial"/>
                <w:sz w:val="20"/>
                <w:szCs w:val="20"/>
              </w:rPr>
              <w:t>02 – Initial</w:t>
            </w:r>
          </w:p>
          <w:p w:rsidR="0068251D" w:rsidRDefault="0068251D" w:rsidP="00E30DD0">
            <w:pPr>
              <w:pStyle w:val="NormalGrid"/>
              <w:rPr>
                <w:rFonts w:cs="Arial"/>
                <w:sz w:val="20"/>
                <w:szCs w:val="20"/>
              </w:rPr>
            </w:pPr>
            <w:r>
              <w:rPr>
                <w:rFonts w:cs="Arial"/>
                <w:sz w:val="20"/>
                <w:szCs w:val="20"/>
              </w:rPr>
              <w:t>03 – Review</w:t>
            </w:r>
          </w:p>
          <w:p w:rsidR="0068251D" w:rsidRPr="00187DC4" w:rsidRDefault="0068251D" w:rsidP="00E30DD0">
            <w:pPr>
              <w:pStyle w:val="NormalGrid"/>
              <w:rPr>
                <w:rFonts w:cs="Arial"/>
                <w:sz w:val="20"/>
                <w:szCs w:val="20"/>
              </w:rPr>
            </w:pPr>
            <w:r>
              <w:rPr>
                <w:rFonts w:cs="Arial"/>
                <w:sz w:val="20"/>
                <w:szCs w:val="20"/>
              </w:rPr>
              <w:t>04 – Transfer in</w:t>
            </w:r>
          </w:p>
        </w:tc>
      </w:tr>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Date of Case Conference</w:t>
            </w:r>
          </w:p>
        </w:tc>
        <w:tc>
          <w:tcPr>
            <w:tcW w:w="440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This shows the date the Child Protection Case Conference was held.</w:t>
            </w:r>
          </w:p>
        </w:tc>
        <w:tc>
          <w:tcPr>
            <w:tcW w:w="4962"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This must be provided for all Child Protection Case Conferences.</w:t>
            </w:r>
          </w:p>
        </w:tc>
        <w:tc>
          <w:tcPr>
            <w:tcW w:w="240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YYYY-MM-DD</w:t>
            </w:r>
          </w:p>
        </w:tc>
      </w:tr>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 xml:space="preserve">Primary </w:t>
            </w:r>
            <w:r w:rsidRPr="00187DC4">
              <w:rPr>
                <w:rFonts w:cs="Arial"/>
                <w:sz w:val="20"/>
                <w:szCs w:val="20"/>
              </w:rPr>
              <w:t xml:space="preserve">Known/Suspected Abuser </w:t>
            </w:r>
            <w:r>
              <w:rPr>
                <w:rFonts w:cs="Arial"/>
                <w:sz w:val="20"/>
                <w:szCs w:val="20"/>
              </w:rPr>
              <w:t xml:space="preserve">identified </w:t>
            </w:r>
            <w:r w:rsidRPr="00187DC4">
              <w:rPr>
                <w:rFonts w:cs="Arial"/>
                <w:sz w:val="20"/>
                <w:szCs w:val="20"/>
              </w:rPr>
              <w:t>at Child Protection Case Conference</w:t>
            </w:r>
          </w:p>
        </w:tc>
        <w:tc>
          <w:tcPr>
            <w:tcW w:w="4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To allow analysis of </w:t>
            </w:r>
            <w:r>
              <w:rPr>
                <w:rFonts w:ascii="Arial" w:hAnsi="Arial" w:cs="Arial"/>
                <w:sz w:val="20"/>
                <w:szCs w:val="20"/>
              </w:rPr>
              <w:t>the primary known/suspected abuser</w:t>
            </w:r>
            <w:r w:rsidRPr="00187DC4">
              <w:rPr>
                <w:rFonts w:ascii="Arial" w:hAnsi="Arial" w:cs="Arial"/>
                <w:sz w:val="20"/>
                <w:szCs w:val="20"/>
              </w:rPr>
              <w:t xml:space="preserve"> identified at Child Protection Case Conference</w:t>
            </w:r>
            <w:r>
              <w:rPr>
                <w:rFonts w:ascii="Arial" w:hAnsi="Arial" w:cs="Arial"/>
                <w:sz w:val="20"/>
                <w:szCs w:val="20"/>
              </w:rPr>
              <w:t>s</w:t>
            </w:r>
            <w:r w:rsidRPr="00187DC4">
              <w:rPr>
                <w:rFonts w:ascii="Arial" w:hAnsi="Arial" w:cs="Arial"/>
                <w:sz w:val="20"/>
                <w:szCs w:val="20"/>
              </w:rPr>
              <w:t>.</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The </w:t>
            </w:r>
            <w:r>
              <w:rPr>
                <w:rFonts w:ascii="Arial" w:hAnsi="Arial" w:cs="Arial"/>
                <w:sz w:val="20"/>
                <w:szCs w:val="20"/>
              </w:rPr>
              <w:t xml:space="preserve">primary </w:t>
            </w:r>
            <w:r w:rsidRPr="00187DC4">
              <w:rPr>
                <w:rFonts w:ascii="Arial" w:hAnsi="Arial" w:cs="Arial"/>
                <w:sz w:val="20"/>
                <w:szCs w:val="20"/>
              </w:rPr>
              <w:t xml:space="preserve">abuser may be known or suspected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p>
        </w:tc>
        <w:tc>
          <w:tcPr>
            <w:tcW w:w="496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a </w:t>
            </w:r>
            <w:r>
              <w:rPr>
                <w:rFonts w:ascii="Arial" w:hAnsi="Arial" w:cs="Arial"/>
                <w:sz w:val="20"/>
                <w:szCs w:val="20"/>
              </w:rPr>
              <w:t xml:space="preserve">primary </w:t>
            </w:r>
            <w:r w:rsidRPr="00187DC4">
              <w:rPr>
                <w:rFonts w:ascii="Arial" w:hAnsi="Arial" w:cs="Arial"/>
                <w:sz w:val="20"/>
                <w:szCs w:val="20"/>
              </w:rPr>
              <w:t xml:space="preserve">known/suspected abuser was identified at the latest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This item must be provided </w:t>
            </w:r>
            <w:r>
              <w:rPr>
                <w:rFonts w:ascii="Arial" w:hAnsi="Arial" w:cs="Arial"/>
                <w:sz w:val="20"/>
                <w:szCs w:val="20"/>
              </w:rPr>
              <w:t>for all Child Protection Case Conferences</w:t>
            </w:r>
            <w:r w:rsidRPr="00187DC4">
              <w:rPr>
                <w:rFonts w:ascii="Arial" w:hAnsi="Arial"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01 – Natural mother</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02 – Natural father</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03 – Natural parents</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04 – Step mother</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05 – Step father</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06 – Natural parent &amp; their partner or step parent</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07 – Parent’s cohabitee</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08 – Sibling</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09  - Other relative (excluding sibling)</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10 – Foster carer/professional carer</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11 – Other person known to child/family</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12 – Residential care staff</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13 – Person unknown to chid/family</w:t>
            </w:r>
          </w:p>
          <w:p w:rsidR="0068251D"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14 – Child themselves</w:t>
            </w:r>
          </w:p>
          <w:p w:rsidR="0068251D" w:rsidRPr="00187DC4" w:rsidRDefault="0068251D" w:rsidP="00E30DD0">
            <w:pPr>
              <w:pStyle w:val="NormalWeb"/>
              <w:spacing w:before="0" w:beforeAutospacing="0" w:after="0" w:afterAutospacing="0" w:line="276" w:lineRule="auto"/>
              <w:rPr>
                <w:rFonts w:ascii="Arial" w:hAnsi="Arial" w:cs="Arial"/>
                <w:sz w:val="20"/>
                <w:szCs w:val="20"/>
              </w:rPr>
            </w:pPr>
            <w:r>
              <w:rPr>
                <w:rFonts w:ascii="Arial" w:hAnsi="Arial" w:cs="Arial"/>
                <w:sz w:val="20"/>
                <w:szCs w:val="20"/>
              </w:rPr>
              <w:t>15 -  Not known</w:t>
            </w:r>
          </w:p>
        </w:tc>
      </w:tr>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Concern identified at Case Conference - Domestic Abuse</w:t>
            </w:r>
          </w:p>
        </w:tc>
        <w:tc>
          <w:tcPr>
            <w:tcW w:w="4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w:t>
            </w:r>
            <w:r>
              <w:rPr>
                <w:rFonts w:ascii="Arial" w:hAnsi="Arial" w:cs="Arial"/>
                <w:sz w:val="20"/>
                <w:szCs w:val="20"/>
              </w:rPr>
              <w:t xml:space="preserve"> </w:t>
            </w:r>
            <w:r w:rsidRPr="00187DC4">
              <w:rPr>
                <w:rFonts w:ascii="Arial" w:hAnsi="Arial" w:cs="Arial"/>
                <w:sz w:val="20"/>
                <w:szCs w:val="20"/>
              </w:rPr>
              <w:t>Child Protection Case Conference.</w:t>
            </w:r>
          </w:p>
          <w:p w:rsidR="0068251D" w:rsidRPr="009769E7" w:rsidRDefault="0068251D" w:rsidP="00E30DD0">
            <w:pPr>
              <w:pStyle w:val="NormalWeb"/>
              <w:rPr>
                <w:rFonts w:ascii="Arial" w:hAnsi="Arial" w:cs="Arial"/>
                <w:sz w:val="20"/>
                <w:szCs w:val="20"/>
              </w:rPr>
            </w:pPr>
            <w:r w:rsidRPr="00187DC4">
              <w:rPr>
                <w:rFonts w:ascii="Arial" w:hAnsi="Arial" w:cs="Arial"/>
                <w:sz w:val="20"/>
                <w:szCs w:val="20"/>
              </w:rPr>
              <w:t xml:space="preserve">Domestic abuse describes any behaviour that involves exerting control over a partner or ex-partner's life choices and that undermines their personal autonomy. Although most victims are women, men can also suffer domestic abuse, and it can also occur in same-sex relationships. Children and young people living with domestic abuse are at increased risk of significant harm, both as a result of witnessing the abuse and being abused themselves. Children can also be affected by abuse even when they are not witnessing it or being subjected to abuse </w:t>
            </w:r>
            <w:r w:rsidRPr="009769E7">
              <w:rPr>
                <w:rFonts w:ascii="Arial" w:hAnsi="Arial" w:cs="Arial"/>
                <w:sz w:val="20"/>
                <w:szCs w:val="20"/>
              </w:rPr>
              <w:t>themselves.</w:t>
            </w:r>
          </w:p>
          <w:p w:rsidR="0068251D" w:rsidRPr="00187DC4" w:rsidRDefault="0068251D" w:rsidP="00E30DD0">
            <w:pPr>
              <w:pStyle w:val="NormalWeb"/>
            </w:pPr>
            <w:r w:rsidRPr="009769E7">
              <w:rPr>
                <w:rFonts w:ascii="Arial" w:hAnsi="Arial" w:cs="Arial"/>
                <w:sz w:val="20"/>
                <w:szCs w:val="20"/>
              </w:rPr>
              <w:t xml:space="preserve">More information is available in the National Child Protection Guidance: </w:t>
            </w:r>
            <w:hyperlink r:id="rId18" w:history="1">
              <w:r w:rsidRPr="009769E7">
                <w:rPr>
                  <w:rStyle w:val="Hyperlink"/>
                  <w:rFonts w:ascii="Arial" w:hAnsi="Arial" w:cs="Arial"/>
                  <w:sz w:val="20"/>
                  <w:szCs w:val="20"/>
                </w:rPr>
                <w:t>www.scotland.gov.uk/Publications/2010/12/09134441/0</w:t>
              </w:r>
            </w:hyperlink>
            <w:r w:rsidRPr="009769E7">
              <w:rPr>
                <w:rFonts w:ascii="Arial" w:hAnsi="Arial" w:cs="Arial"/>
                <w:sz w:val="20"/>
                <w:szCs w:val="20"/>
              </w:rPr>
              <w:t>.</w:t>
            </w:r>
          </w:p>
        </w:tc>
        <w:tc>
          <w:tcPr>
            <w:tcW w:w="496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domestic abuse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p>
          <w:p w:rsidR="0068251D" w:rsidRPr="00187DC4" w:rsidRDefault="0068251D" w:rsidP="00E30DD0">
            <w:pPr>
              <w:pStyle w:val="NormalGrid"/>
              <w:rPr>
                <w:rFonts w:cs="Arial"/>
                <w:sz w:val="20"/>
                <w:szCs w:val="20"/>
              </w:rPr>
            </w:pPr>
            <w:r w:rsidRPr="00187DC4">
              <w:rPr>
                <w:rFonts w:cs="Arial"/>
                <w:sz w:val="20"/>
                <w:szCs w:val="20"/>
              </w:rPr>
              <w:t xml:space="preserve">This item must be provided </w:t>
            </w:r>
            <w:r>
              <w:rPr>
                <w:rFonts w:cs="Arial"/>
                <w:sz w:val="20"/>
                <w:szCs w:val="20"/>
              </w:rPr>
              <w:t>for all Child Protection Case Conferences that lead to the Child being registered or not being de-registered</w:t>
            </w:r>
            <w:r w:rsidRPr="00187DC4">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187DC4" w:rsidRDefault="0068251D" w:rsidP="00E30DD0">
            <w:pPr>
              <w:pStyle w:val="NormalGrid"/>
              <w:rPr>
                <w:rFonts w:cs="Arial"/>
                <w:sz w:val="20"/>
                <w:szCs w:val="20"/>
              </w:rPr>
            </w:pPr>
          </w:p>
        </w:tc>
      </w:tr>
    </w:tbl>
    <w:p w:rsidR="0068251D" w:rsidRDefault="0068251D" w:rsidP="00E30DD0">
      <w:pPr>
        <w:pStyle w:val="Heading2"/>
        <w:numPr>
          <w:ilvl w:val="0"/>
          <w:numId w:val="0"/>
        </w:numPr>
        <w:rPr>
          <w:rFonts w:cs="Arial"/>
        </w:rPr>
      </w:pPr>
    </w:p>
    <w:tbl>
      <w:tblPr>
        <w:tblW w:w="1442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29"/>
        <w:gridCol w:w="5969"/>
        <w:gridCol w:w="4962"/>
        <w:gridCol w:w="992"/>
      </w:tblGrid>
      <w:tr w:rsidR="0068251D" w:rsidRPr="00187DC4" w:rsidTr="0068251D">
        <w:tc>
          <w:tcPr>
            <w:tcW w:w="675" w:type="dxa"/>
          </w:tcPr>
          <w:p w:rsidR="0068251D" w:rsidRPr="00187DC4" w:rsidRDefault="0068251D" w:rsidP="00E30DD0">
            <w:pPr>
              <w:pStyle w:val="NormalGridRef"/>
              <w:rPr>
                <w:rFonts w:cs="Arial"/>
              </w:rPr>
            </w:pPr>
          </w:p>
        </w:tc>
        <w:tc>
          <w:tcPr>
            <w:tcW w:w="1829" w:type="dxa"/>
          </w:tcPr>
          <w:p w:rsidR="0068251D" w:rsidRPr="00187DC4" w:rsidRDefault="0068251D" w:rsidP="00E30DD0">
            <w:pPr>
              <w:pStyle w:val="NormalGrid"/>
              <w:rPr>
                <w:rFonts w:cs="Arial"/>
                <w:sz w:val="20"/>
                <w:szCs w:val="20"/>
              </w:rPr>
            </w:pPr>
            <w:r w:rsidRPr="00187DC4">
              <w:rPr>
                <w:rFonts w:cs="Arial"/>
                <w:sz w:val="20"/>
                <w:szCs w:val="20"/>
              </w:rPr>
              <w:t>Concern identified at Case Conference – Parental Alcohol Misuse</w:t>
            </w:r>
          </w:p>
        </w:tc>
        <w:tc>
          <w:tcPr>
            <w:tcW w:w="5969" w:type="dxa"/>
          </w:tcPr>
          <w:p w:rsidR="0068251D" w:rsidRPr="00187DC4" w:rsidRDefault="0068251D" w:rsidP="00E30DD0">
            <w:pPr>
              <w:pStyle w:val="NormalWeb"/>
              <w:ind w:right="-392"/>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Default="0068251D" w:rsidP="00E30DD0">
            <w:pPr>
              <w:tabs>
                <w:tab w:val="clear" w:pos="720"/>
              </w:tabs>
              <w:ind w:left="0"/>
            </w:pPr>
            <w:r w:rsidRPr="00187DC4">
              <w:rPr>
                <w:rFonts w:cs="Arial"/>
              </w:rPr>
              <w:t>Parental alcohol misuse during pregnancy can have significant health impacts on the unborn child. Parental alcohol misuse can also result in sustained abuse, neglect, maltreatment, behavioural problems, disruption in primary care-giving, social isolation and stigma of children. Alcohol-misusing parents/carers often lack the ability to provide structure or discipline in family life. Poor parenting can impede child development through poor attachment and the long-term effects of maltreatment can be complex. The capability of parents/carers to be consistent, warm and emotionally responsive to their children can be undermined.</w:t>
            </w:r>
          </w:p>
          <w:p w:rsidR="0068251D" w:rsidRDefault="0068251D" w:rsidP="00E30DD0">
            <w:pPr>
              <w:tabs>
                <w:tab w:val="clear" w:pos="720"/>
              </w:tabs>
              <w:ind w:left="0"/>
            </w:pPr>
          </w:p>
          <w:p w:rsidR="0068251D" w:rsidRPr="00187DC4" w:rsidRDefault="0068251D" w:rsidP="00E30DD0">
            <w:pPr>
              <w:tabs>
                <w:tab w:val="clear" w:pos="720"/>
              </w:tabs>
              <w:ind w:left="0"/>
            </w:pPr>
            <w:r>
              <w:t xml:space="preserve">More information is available in the National Child Protection Guidance:  </w:t>
            </w:r>
            <w:hyperlink r:id="rId19" w:history="1">
              <w:r w:rsidRPr="009B642C">
                <w:rPr>
                  <w:rStyle w:val="Hyperlink"/>
                  <w:rFonts w:cs="Arial"/>
                </w:rPr>
                <w:t>www.scotland.gov.uk/Publications/2010/12/09134441/0</w:t>
              </w:r>
            </w:hyperlink>
            <w:r>
              <w:t>.</w:t>
            </w:r>
          </w:p>
        </w:tc>
        <w:tc>
          <w:tcPr>
            <w:tcW w:w="4962"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parental alcohol misuse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187DC4" w:rsidRDefault="0068251D" w:rsidP="00E30DD0">
            <w:pPr>
              <w:pStyle w:val="NormalGrid"/>
              <w:rPr>
                <w:rFonts w:cs="Arial"/>
                <w:sz w:val="20"/>
                <w:szCs w:val="20"/>
              </w:rPr>
            </w:pPr>
            <w:r w:rsidRPr="00187DC4">
              <w:rPr>
                <w:rFonts w:cs="Arial"/>
                <w:sz w:val="20"/>
                <w:szCs w:val="20"/>
              </w:rPr>
              <w:t xml:space="preserve">This item must be provided </w:t>
            </w:r>
            <w:r>
              <w:rPr>
                <w:rFonts w:cs="Arial"/>
                <w:sz w:val="20"/>
                <w:szCs w:val="20"/>
              </w:rPr>
              <w:t>for all Child Protection Case Conferences that lead to the Child being registered or not being de-registered</w:t>
            </w:r>
            <w:r w:rsidRPr="00187DC4">
              <w:rPr>
                <w:rFonts w:cs="Arial"/>
                <w:sz w:val="20"/>
                <w:szCs w:val="20"/>
              </w:rPr>
              <w:t>.</w:t>
            </w:r>
          </w:p>
        </w:tc>
        <w:tc>
          <w:tcPr>
            <w:tcW w:w="992" w:type="dxa"/>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187DC4" w:rsidRDefault="0068251D" w:rsidP="00E30DD0">
            <w:pPr>
              <w:pStyle w:val="NormalGrid"/>
              <w:rPr>
                <w:rFonts w:cs="Arial"/>
                <w:sz w:val="20"/>
                <w:szCs w:val="20"/>
              </w:rPr>
            </w:pPr>
          </w:p>
        </w:tc>
      </w:tr>
      <w:tr w:rsidR="0068251D" w:rsidRPr="00187DC4" w:rsidTr="0068251D">
        <w:tc>
          <w:tcPr>
            <w:tcW w:w="675" w:type="dxa"/>
          </w:tcPr>
          <w:p w:rsidR="0068251D" w:rsidRPr="00187DC4" w:rsidRDefault="0068251D" w:rsidP="00E30DD0">
            <w:pPr>
              <w:pStyle w:val="NormalGridRef"/>
              <w:rPr>
                <w:rFonts w:cs="Arial"/>
              </w:rPr>
            </w:pPr>
          </w:p>
        </w:tc>
        <w:tc>
          <w:tcPr>
            <w:tcW w:w="1829" w:type="dxa"/>
          </w:tcPr>
          <w:p w:rsidR="0068251D" w:rsidRPr="00187DC4" w:rsidRDefault="0068251D" w:rsidP="00E30DD0">
            <w:pPr>
              <w:pStyle w:val="NormalGrid"/>
              <w:rPr>
                <w:rFonts w:cs="Arial"/>
                <w:sz w:val="20"/>
                <w:szCs w:val="20"/>
              </w:rPr>
            </w:pPr>
            <w:r w:rsidRPr="00187DC4">
              <w:rPr>
                <w:rFonts w:cs="Arial"/>
                <w:sz w:val="20"/>
                <w:szCs w:val="20"/>
              </w:rPr>
              <w:t>Concern identified at Case Conference – Parental Drug Misuse</w:t>
            </w:r>
          </w:p>
        </w:tc>
        <w:tc>
          <w:tcPr>
            <w:tcW w:w="5969"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Default="0068251D" w:rsidP="00E30DD0">
            <w:pPr>
              <w:pStyle w:val="NormalWeb"/>
            </w:pPr>
            <w:r w:rsidRPr="00187DC4">
              <w:rPr>
                <w:rFonts w:ascii="Arial" w:hAnsi="Arial" w:cs="Arial"/>
                <w:sz w:val="20"/>
                <w:szCs w:val="20"/>
              </w:rPr>
              <w:t>Parental drug misuse during pregnancy can have significant health impacts on the unborn child. Parental drug misuse can also result in sustained abuse, neglect, maltreatment, behavioural problems, disruption in primary care-giving, social isolation and stigma of children. Drug-misusing parents/carers often lack the ability to provide structure or discipline in family life. Poor parenting can impede child development through poor attachment and the long-term effects of maltreatment can be complex. The capability of parents/carers to be consistent, warm and</w:t>
            </w:r>
            <w:r>
              <w:rPr>
                <w:rFonts w:ascii="Arial" w:hAnsi="Arial" w:cs="Arial"/>
                <w:sz w:val="20"/>
                <w:szCs w:val="20"/>
              </w:rPr>
              <w:t xml:space="preserve"> </w:t>
            </w:r>
            <w:r w:rsidRPr="00187DC4">
              <w:rPr>
                <w:rFonts w:ascii="Arial" w:hAnsi="Arial" w:cs="Arial"/>
                <w:sz w:val="20"/>
                <w:szCs w:val="20"/>
              </w:rPr>
              <w:t>emotionally responsive to their children can be undermined.</w:t>
            </w:r>
          </w:p>
          <w:p w:rsidR="0068251D" w:rsidRPr="0074421B" w:rsidRDefault="0068251D" w:rsidP="00E30DD0">
            <w:pPr>
              <w:pStyle w:val="NormalWeb"/>
              <w:rPr>
                <w:rFonts w:ascii="Arial" w:hAnsi="Arial" w:cs="Arial"/>
                <w:sz w:val="20"/>
                <w:szCs w:val="20"/>
              </w:rPr>
            </w:pPr>
            <w:r w:rsidRPr="0074421B">
              <w:rPr>
                <w:rFonts w:ascii="Arial" w:hAnsi="Arial" w:cs="Arial"/>
                <w:sz w:val="20"/>
                <w:szCs w:val="20"/>
              </w:rPr>
              <w:t>More in</w:t>
            </w:r>
            <w:r>
              <w:rPr>
                <w:rFonts w:ascii="Arial" w:hAnsi="Arial" w:cs="Arial"/>
                <w:sz w:val="20"/>
                <w:szCs w:val="20"/>
              </w:rPr>
              <w:t xml:space="preserve">formation </w:t>
            </w:r>
            <w:r w:rsidRPr="0074421B">
              <w:rPr>
                <w:rFonts w:ascii="Arial" w:hAnsi="Arial" w:cs="Arial"/>
                <w:sz w:val="20"/>
                <w:szCs w:val="20"/>
              </w:rPr>
              <w:t xml:space="preserve">available in the National Child Protection Guidance:  </w:t>
            </w:r>
            <w:hyperlink r:id="rId20" w:history="1">
              <w:r w:rsidRPr="0074421B">
                <w:rPr>
                  <w:rStyle w:val="Hyperlink"/>
                  <w:rFonts w:ascii="Arial" w:hAnsi="Arial" w:cs="Arial"/>
                  <w:sz w:val="20"/>
                  <w:szCs w:val="20"/>
                </w:rPr>
                <w:t>www.scotland.gov.uk/Publications/2010/12/09134441/0</w:t>
              </w:r>
            </w:hyperlink>
            <w:r w:rsidRPr="0074421B">
              <w:rPr>
                <w:rFonts w:ascii="Arial" w:hAnsi="Arial" w:cs="Arial"/>
                <w:sz w:val="20"/>
                <w:szCs w:val="20"/>
              </w:rPr>
              <w:t>.</w:t>
            </w:r>
          </w:p>
        </w:tc>
        <w:tc>
          <w:tcPr>
            <w:tcW w:w="4962"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parental drug misuse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187DC4" w:rsidRDefault="0068251D" w:rsidP="00E30DD0">
            <w:pPr>
              <w:pStyle w:val="NormalGrid"/>
              <w:rPr>
                <w:rFonts w:cs="Arial"/>
                <w:sz w:val="20"/>
                <w:szCs w:val="20"/>
              </w:rPr>
            </w:pPr>
            <w:r w:rsidRPr="00187DC4">
              <w:rPr>
                <w:rFonts w:cs="Arial"/>
                <w:sz w:val="20"/>
                <w:szCs w:val="20"/>
              </w:rPr>
              <w:t xml:space="preserve">This item must be provided </w:t>
            </w:r>
            <w:r>
              <w:rPr>
                <w:rFonts w:cs="Arial"/>
                <w:sz w:val="20"/>
                <w:szCs w:val="20"/>
              </w:rPr>
              <w:t>for all Child Protection Case Conferences that lead to the Child being registered or not being de-registered</w:t>
            </w:r>
            <w:r w:rsidRPr="00187DC4">
              <w:rPr>
                <w:rFonts w:cs="Arial"/>
                <w:sz w:val="20"/>
                <w:szCs w:val="20"/>
              </w:rPr>
              <w:t>.</w:t>
            </w:r>
          </w:p>
        </w:tc>
        <w:tc>
          <w:tcPr>
            <w:tcW w:w="992" w:type="dxa"/>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187DC4" w:rsidRDefault="0068251D" w:rsidP="00E30DD0">
            <w:pPr>
              <w:pStyle w:val="NormalGrid"/>
              <w:rPr>
                <w:rFonts w:cs="Arial"/>
                <w:sz w:val="20"/>
                <w:szCs w:val="20"/>
              </w:rPr>
            </w:pPr>
          </w:p>
        </w:tc>
      </w:tr>
    </w:tbl>
    <w:p w:rsidR="0068251D" w:rsidRDefault="0068251D" w:rsidP="00E30DD0">
      <w:pPr>
        <w:pStyle w:val="Heading2"/>
        <w:numPr>
          <w:ilvl w:val="0"/>
          <w:numId w:val="0"/>
        </w:numPr>
        <w:rPr>
          <w:rFonts w:cs="Arial"/>
        </w:rPr>
      </w:pPr>
    </w:p>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4537"/>
        <w:gridCol w:w="4962"/>
        <w:gridCol w:w="2409"/>
      </w:tblGrid>
      <w:tr w:rsidR="0068251D" w:rsidRPr="00187DC4" w:rsidTr="0068251D">
        <w:tc>
          <w:tcPr>
            <w:tcW w:w="675" w:type="dxa"/>
          </w:tcPr>
          <w:p w:rsidR="0068251D" w:rsidRPr="00187DC4" w:rsidRDefault="0068251D" w:rsidP="00E30DD0">
            <w:pPr>
              <w:pStyle w:val="NormalGridRef"/>
              <w:rPr>
                <w:rFonts w:cs="Arial"/>
              </w:rPr>
            </w:pPr>
          </w:p>
        </w:tc>
        <w:tc>
          <w:tcPr>
            <w:tcW w:w="1701" w:type="dxa"/>
          </w:tcPr>
          <w:p w:rsidR="0068251D" w:rsidRPr="00187DC4" w:rsidRDefault="0068251D" w:rsidP="00E30DD0">
            <w:pPr>
              <w:pStyle w:val="NormalGrid"/>
              <w:rPr>
                <w:rFonts w:cs="Arial"/>
                <w:sz w:val="20"/>
                <w:szCs w:val="20"/>
              </w:rPr>
            </w:pPr>
            <w:r w:rsidRPr="00187DC4">
              <w:rPr>
                <w:rFonts w:cs="Arial"/>
                <w:sz w:val="20"/>
                <w:szCs w:val="20"/>
              </w:rPr>
              <w:t>Concern identified at Case Conference – Non-Engaging Family</w:t>
            </w:r>
          </w:p>
        </w:tc>
        <w:tc>
          <w:tcPr>
            <w:tcW w:w="4537"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Evidence shows that some adults will deliberately evade practitioner interventions aimed at protecting a child. In many cases of child abuse and neglect, this is a clear and deliberate strategy adopted by one or more of the adults with responsibility for the care of a child. It is also the case that the nature of child protection work can result in parents/carers behaving in a negative and hostile way towards practitioners.</w:t>
            </w:r>
          </w:p>
          <w:p w:rsidR="0068251D" w:rsidRPr="00187DC4" w:rsidRDefault="0068251D" w:rsidP="00E30DD0">
            <w:pPr>
              <w:pStyle w:val="NormalWeb"/>
              <w:spacing w:before="0" w:beforeAutospacing="0" w:after="0" w:afterAutospacing="0"/>
              <w:rPr>
                <w:rFonts w:ascii="Arial" w:hAnsi="Arial" w:cs="Arial"/>
                <w:sz w:val="20"/>
                <w:szCs w:val="20"/>
              </w:rPr>
            </w:pPr>
            <w:r w:rsidRPr="00187DC4">
              <w:rPr>
                <w:rFonts w:ascii="Arial" w:hAnsi="Arial" w:cs="Arial"/>
                <w:sz w:val="20"/>
                <w:szCs w:val="20"/>
              </w:rPr>
              <w:t>The terms ‘non-engagement' and ‘non-compliance' are used to describe a range of deliberate behaviour and attitudes, such as:</w:t>
            </w:r>
          </w:p>
          <w:p w:rsidR="0068251D" w:rsidRPr="00187DC4" w:rsidRDefault="0068251D" w:rsidP="00E30DD0">
            <w:pPr>
              <w:numPr>
                <w:ilvl w:val="0"/>
                <w:numId w:val="19"/>
              </w:numPr>
              <w:tabs>
                <w:tab w:val="clear" w:pos="1440"/>
                <w:tab w:val="clear" w:pos="2160"/>
                <w:tab w:val="clear" w:pos="2880"/>
                <w:tab w:val="clear" w:pos="4680"/>
                <w:tab w:val="clear" w:pos="5400"/>
                <w:tab w:val="clear" w:pos="9000"/>
              </w:tabs>
              <w:spacing w:line="240" w:lineRule="auto"/>
              <w:ind w:left="714" w:hanging="357"/>
              <w:rPr>
                <w:rFonts w:cs="Arial"/>
              </w:rPr>
            </w:pPr>
            <w:r w:rsidRPr="00187DC4">
              <w:rPr>
                <w:rFonts w:cs="Arial"/>
              </w:rPr>
              <w:t>failure to enable necessary contact (for example missing appointments) or refusing to allow access to the child or to the home;</w:t>
            </w:r>
          </w:p>
          <w:p w:rsidR="0068251D" w:rsidRPr="00187DC4" w:rsidRDefault="0068251D" w:rsidP="00E30DD0">
            <w:pPr>
              <w:numPr>
                <w:ilvl w:val="0"/>
                <w:numId w:val="19"/>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active non-compliance with the actions set out in the Child's Plan (or Child Protection Plan);</w:t>
            </w:r>
          </w:p>
          <w:p w:rsidR="0068251D" w:rsidRPr="00187DC4" w:rsidRDefault="0068251D" w:rsidP="00E30DD0">
            <w:pPr>
              <w:numPr>
                <w:ilvl w:val="0"/>
                <w:numId w:val="19"/>
              </w:numPr>
              <w:tabs>
                <w:tab w:val="clear" w:pos="1440"/>
                <w:tab w:val="clear" w:pos="2160"/>
                <w:tab w:val="clear" w:pos="2880"/>
                <w:tab w:val="clear" w:pos="4680"/>
                <w:tab w:val="clear" w:pos="5400"/>
                <w:tab w:val="clear" w:pos="9000"/>
              </w:tabs>
              <w:spacing w:line="240" w:lineRule="auto"/>
              <w:ind w:left="714" w:hanging="357"/>
              <w:rPr>
                <w:rFonts w:cs="Arial"/>
              </w:rPr>
            </w:pPr>
            <w:r w:rsidRPr="00187DC4">
              <w:rPr>
                <w:rFonts w:cs="Arial"/>
              </w:rPr>
              <w:t>disguised non-compliance, where the parent/carer appears to co-operate without actually carrying out actions or enabling them to be effective; and</w:t>
            </w:r>
          </w:p>
          <w:p w:rsidR="0068251D" w:rsidRDefault="0068251D" w:rsidP="00E30DD0">
            <w:pPr>
              <w:numPr>
                <w:ilvl w:val="0"/>
                <w:numId w:val="20"/>
              </w:numPr>
              <w:tabs>
                <w:tab w:val="clear" w:pos="1440"/>
                <w:tab w:val="clear" w:pos="2160"/>
                <w:tab w:val="clear" w:pos="2880"/>
                <w:tab w:val="clear" w:pos="4680"/>
                <w:tab w:val="clear" w:pos="5400"/>
                <w:tab w:val="clear" w:pos="9000"/>
              </w:tabs>
              <w:spacing w:line="240" w:lineRule="auto"/>
              <w:ind w:left="714" w:hanging="357"/>
              <w:rPr>
                <w:rFonts w:cs="Arial"/>
              </w:rPr>
            </w:pPr>
            <w:r w:rsidRPr="00187DC4">
              <w:rPr>
                <w:rFonts w:cs="Arial"/>
              </w:rPr>
              <w:t xml:space="preserve">threats of violence or other intimidation towards </w:t>
            </w:r>
            <w:r>
              <w:rPr>
                <w:rFonts w:cs="Arial"/>
              </w:rPr>
              <w:t>p</w:t>
            </w:r>
            <w:r w:rsidRPr="00187DC4">
              <w:rPr>
                <w:rFonts w:cs="Arial"/>
              </w:rPr>
              <w:t>ractitioners.</w:t>
            </w:r>
          </w:p>
          <w:p w:rsidR="0068251D" w:rsidRPr="00187DC4" w:rsidRDefault="0068251D" w:rsidP="00E30D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ind w:left="0"/>
              <w:rPr>
                <w:rFonts w:cs="Arial"/>
              </w:rPr>
            </w:pPr>
            <w:r>
              <w:t xml:space="preserve">More information is available in the National Child Protection Guidance:  </w:t>
            </w:r>
            <w:hyperlink r:id="rId21" w:history="1">
              <w:r w:rsidRPr="009B642C">
                <w:rPr>
                  <w:rStyle w:val="Hyperlink"/>
                  <w:rFonts w:cs="Arial"/>
                </w:rPr>
                <w:t>www.scotland.gov.uk/Publications/2010/12/09134441/0</w:t>
              </w:r>
            </w:hyperlink>
            <w:r>
              <w:t>.</w:t>
            </w:r>
          </w:p>
        </w:tc>
        <w:tc>
          <w:tcPr>
            <w:tcW w:w="4962"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non-engaging family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A17342" w:rsidRDefault="0068251D"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2409" w:type="dxa"/>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A17342" w:rsidRDefault="0068251D" w:rsidP="00E30DD0">
            <w:pPr>
              <w:pStyle w:val="NormalWeb"/>
              <w:rPr>
                <w:rFonts w:ascii="Arial" w:hAnsi="Arial" w:cs="Arial"/>
                <w:sz w:val="20"/>
                <w:szCs w:val="20"/>
              </w:rPr>
            </w:pPr>
          </w:p>
        </w:tc>
      </w:tr>
    </w:tbl>
    <w:p w:rsidR="0068251D" w:rsidRDefault="0068251D" w:rsidP="00E30DD0"/>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7656"/>
        <w:gridCol w:w="3260"/>
        <w:gridCol w:w="992"/>
      </w:tblGrid>
      <w:tr w:rsidR="0068251D" w:rsidRPr="00187DC4" w:rsidTr="0068251D">
        <w:tc>
          <w:tcPr>
            <w:tcW w:w="6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701"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Concern identified at Case Conference – Parental Mental Health Problems</w:t>
            </w:r>
          </w:p>
        </w:tc>
        <w:tc>
          <w:tcPr>
            <w:tcW w:w="7656"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It is not inevitable that living with a parent/carer with mental health issues will have a detrimental impact on a child's development and many adults who experience mental health problems can parent effectively. However, there is evidence to suggest that many families in this situation are more vulnerable.</w:t>
            </w:r>
          </w:p>
          <w:p w:rsidR="0068251D" w:rsidRPr="00187DC4" w:rsidRDefault="0068251D" w:rsidP="00E30DD0">
            <w:pPr>
              <w:pStyle w:val="NormalWeb"/>
              <w:spacing w:before="0" w:beforeAutospacing="0" w:after="0" w:afterAutospacing="0"/>
              <w:rPr>
                <w:rFonts w:ascii="Arial" w:hAnsi="Arial" w:cs="Arial"/>
                <w:sz w:val="20"/>
                <w:szCs w:val="20"/>
              </w:rPr>
            </w:pPr>
            <w:r w:rsidRPr="00187DC4">
              <w:rPr>
                <w:rFonts w:ascii="Arial" w:hAnsi="Arial" w:cs="Arial"/>
                <w:sz w:val="20"/>
                <w:szCs w:val="20"/>
              </w:rPr>
              <w:t>A number of features can contribute to the risk experienced by a child or young person living with a parent or carer who has mental health problems. These include:</w:t>
            </w:r>
          </w:p>
          <w:p w:rsidR="0068251D" w:rsidRPr="00187DC4" w:rsidRDefault="0068251D" w:rsidP="00E30DD0">
            <w:pPr>
              <w:pStyle w:val="NormalWeb"/>
              <w:numPr>
                <w:ilvl w:val="0"/>
                <w:numId w:val="21"/>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the parent/carer being unable to anticipate the needs of the child or put the needs of the child before their own;</w:t>
            </w:r>
          </w:p>
          <w:p w:rsidR="0068251D" w:rsidRPr="00187DC4" w:rsidRDefault="0068251D" w:rsidP="00E30DD0">
            <w:pPr>
              <w:pStyle w:val="NormalWeb"/>
              <w:numPr>
                <w:ilvl w:val="0"/>
                <w:numId w:val="21"/>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the child becoming involved in the parent/carer's delusional system or obsessional compulsive behaviour;</w:t>
            </w:r>
          </w:p>
          <w:p w:rsidR="0068251D" w:rsidRPr="00187DC4" w:rsidRDefault="0068251D" w:rsidP="00E30DD0">
            <w:pPr>
              <w:pStyle w:val="NormalWeb"/>
              <w:numPr>
                <w:ilvl w:val="0"/>
                <w:numId w:val="21"/>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the child becoming the focus for parental aggression or rejection;</w:t>
            </w:r>
          </w:p>
          <w:p w:rsidR="0068251D" w:rsidRPr="00187DC4" w:rsidRDefault="0068251D" w:rsidP="00E30DD0">
            <w:pPr>
              <w:pStyle w:val="NormalWeb"/>
              <w:numPr>
                <w:ilvl w:val="0"/>
                <w:numId w:val="21"/>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the child witnessing disturbing behaviour arising from the mental illness (often with little or no explanation);</w:t>
            </w:r>
          </w:p>
          <w:p w:rsidR="0068251D" w:rsidRPr="00187DC4" w:rsidRDefault="0068251D" w:rsidP="00E30DD0">
            <w:pPr>
              <w:pStyle w:val="NormalWeb"/>
              <w:numPr>
                <w:ilvl w:val="0"/>
                <w:numId w:val="21"/>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the child being separated from a mentally ill parent, for example because the latter is hospitalised; and</w:t>
            </w:r>
          </w:p>
          <w:p w:rsidR="0068251D" w:rsidRPr="00756323" w:rsidRDefault="0068251D" w:rsidP="00E30DD0">
            <w:pPr>
              <w:pStyle w:val="NormalWeb"/>
              <w:numPr>
                <w:ilvl w:val="0"/>
                <w:numId w:val="21"/>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the child taking on caring responsibilities which are inappropriate for his/her age.</w:t>
            </w:r>
          </w:p>
          <w:p w:rsidR="0068251D" w:rsidRDefault="0068251D" w:rsidP="00E30DD0">
            <w:pPr>
              <w:pStyle w:val="NormalWeb"/>
              <w:spacing w:before="0" w:beforeAutospacing="0" w:after="0" w:afterAutospacing="0"/>
              <w:rPr>
                <w:rFonts w:ascii="Arial" w:hAnsi="Arial" w:cs="Arial"/>
                <w:sz w:val="20"/>
                <w:szCs w:val="20"/>
              </w:rPr>
            </w:pPr>
          </w:p>
          <w:p w:rsidR="0068251D" w:rsidRPr="00187DC4" w:rsidRDefault="0068251D" w:rsidP="00E30DD0">
            <w:pPr>
              <w:pStyle w:val="NormalWeb"/>
              <w:spacing w:before="0" w:beforeAutospacing="0" w:after="0" w:afterAutospacing="0"/>
              <w:rPr>
                <w:rFonts w:ascii="Arial" w:hAnsi="Arial" w:cs="Arial"/>
                <w:sz w:val="20"/>
                <w:szCs w:val="20"/>
              </w:rPr>
            </w:pPr>
            <w:r w:rsidRPr="00187DC4">
              <w:rPr>
                <w:rFonts w:ascii="Arial" w:hAnsi="Arial" w:cs="Arial"/>
                <w:sz w:val="20"/>
                <w:szCs w:val="20"/>
              </w:rPr>
              <w:t>There are also factors which may impact on parenting capacity including:</w:t>
            </w:r>
          </w:p>
          <w:p w:rsidR="0068251D" w:rsidRPr="00187DC4" w:rsidRDefault="0068251D" w:rsidP="00E30DD0">
            <w:pPr>
              <w:pStyle w:val="NormalWeb"/>
              <w:numPr>
                <w:ilvl w:val="0"/>
                <w:numId w:val="22"/>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maladaptive coping strategies or misuse of alcohol and/or drugs;</w:t>
            </w:r>
          </w:p>
          <w:p w:rsidR="0068251D" w:rsidRPr="00187DC4" w:rsidRDefault="0068251D" w:rsidP="00E30DD0">
            <w:pPr>
              <w:pStyle w:val="NormalWeb"/>
              <w:numPr>
                <w:ilvl w:val="0"/>
                <w:numId w:val="22"/>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lack of insight into the impact of the illness (on both the parent/carer and child); and</w:t>
            </w:r>
          </w:p>
          <w:p w:rsidR="0068251D" w:rsidRPr="00756323" w:rsidRDefault="0068251D" w:rsidP="00E30DD0">
            <w:pPr>
              <w:pStyle w:val="NormalWeb"/>
              <w:numPr>
                <w:ilvl w:val="0"/>
                <w:numId w:val="22"/>
              </w:numPr>
              <w:tabs>
                <w:tab w:val="clear" w:pos="720"/>
              </w:tabs>
              <w:spacing w:before="0" w:beforeAutospacing="0" w:after="0" w:afterAutospacing="0"/>
              <w:rPr>
                <w:rFonts w:ascii="Arial" w:hAnsi="Arial" w:cs="Arial"/>
                <w:sz w:val="20"/>
                <w:szCs w:val="20"/>
              </w:rPr>
            </w:pPr>
            <w:r w:rsidRPr="00187DC4">
              <w:rPr>
                <w:rFonts w:ascii="Arial" w:hAnsi="Arial" w:cs="Arial"/>
                <w:sz w:val="20"/>
                <w:szCs w:val="20"/>
              </w:rPr>
              <w:t>poor engagement with services or non-compliance with treatment.</w:t>
            </w:r>
          </w:p>
          <w:p w:rsidR="0068251D" w:rsidRDefault="0068251D" w:rsidP="00E30DD0">
            <w:pPr>
              <w:pStyle w:val="NormalWeb"/>
              <w:rPr>
                <w:rFonts w:ascii="Arial" w:hAnsi="Arial" w:cs="Arial"/>
                <w:sz w:val="20"/>
                <w:szCs w:val="20"/>
              </w:rPr>
            </w:pPr>
            <w:r w:rsidRPr="00187DC4">
              <w:rPr>
                <w:rFonts w:ascii="Arial" w:hAnsi="Arial" w:cs="Arial"/>
                <w:sz w:val="20"/>
                <w:szCs w:val="20"/>
              </w:rPr>
              <w:t xml:space="preserve">This list is not exhaustive. A number of other factors may need to be considered, including the attachment relationship and any instances of domestic abuse. Services involved with the parent/carer should consider the impact of these factors on the child's needs. Where concerns are identified, these should be </w:t>
            </w:r>
            <w:r>
              <w:rPr>
                <w:rFonts w:ascii="Arial" w:hAnsi="Arial" w:cs="Arial"/>
                <w:sz w:val="20"/>
                <w:szCs w:val="20"/>
              </w:rPr>
              <w:t>s</w:t>
            </w:r>
            <w:r w:rsidRPr="00187DC4">
              <w:rPr>
                <w:rFonts w:ascii="Arial" w:hAnsi="Arial" w:cs="Arial"/>
                <w:sz w:val="20"/>
                <w:szCs w:val="20"/>
              </w:rPr>
              <w:t>hared with children's services.</w:t>
            </w:r>
          </w:p>
          <w:p w:rsidR="0068251D" w:rsidRPr="004B7D54" w:rsidRDefault="0068251D" w:rsidP="00E30DD0">
            <w:pPr>
              <w:pStyle w:val="NormalWeb"/>
              <w:rPr>
                <w:rFonts w:ascii="Arial" w:hAnsi="Arial" w:cs="Arial"/>
                <w:sz w:val="20"/>
                <w:szCs w:val="20"/>
              </w:rPr>
            </w:pPr>
            <w:r w:rsidRPr="004B7D54">
              <w:rPr>
                <w:rFonts w:ascii="Arial" w:hAnsi="Arial" w:cs="Arial"/>
                <w:sz w:val="20"/>
                <w:szCs w:val="20"/>
              </w:rPr>
              <w:t xml:space="preserve">More information is available in the National Child Protection Guidance:  </w:t>
            </w:r>
            <w:hyperlink r:id="rId22" w:history="1">
              <w:r w:rsidRPr="00756323">
                <w:rPr>
                  <w:rStyle w:val="Hyperlink"/>
                  <w:rFonts w:ascii="Arial" w:hAnsi="Arial" w:cs="Arial"/>
                  <w:sz w:val="20"/>
                  <w:szCs w:val="20"/>
                </w:rPr>
                <w:t>www.scotland.gov.uk/Publications/2010/12/09134441/0</w:t>
              </w:r>
            </w:hyperlink>
            <w:r w:rsidRPr="004B7D54">
              <w:rPr>
                <w:rFonts w:ascii="Arial" w:hAnsi="Arial" w:cs="Arial"/>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parental mental health problems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Tr</w:t>
            </w:r>
            <w:r w:rsidRPr="00187DC4">
              <w:rPr>
                <w:rFonts w:ascii="Arial" w:hAnsi="Arial" w:cs="Arial"/>
                <w:sz w:val="20"/>
                <w:szCs w:val="20"/>
              </w:rPr>
              <w:t xml:space="preserve">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A17342" w:rsidRDefault="0068251D"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992"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A17342" w:rsidRDefault="0068251D" w:rsidP="00E30DD0">
            <w:pPr>
              <w:pStyle w:val="NormalGrid"/>
              <w:ind w:left="-44" w:firstLine="44"/>
              <w:rPr>
                <w:rFonts w:cs="Arial"/>
                <w:sz w:val="20"/>
                <w:szCs w:val="20"/>
              </w:rPr>
            </w:pPr>
          </w:p>
        </w:tc>
      </w:tr>
    </w:tbl>
    <w:p w:rsidR="0068251D" w:rsidRPr="00756323" w:rsidRDefault="0068251D" w:rsidP="00E30DD0"/>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672"/>
        <w:gridCol w:w="6158"/>
        <w:gridCol w:w="4110"/>
        <w:gridCol w:w="1701"/>
      </w:tblGrid>
      <w:tr w:rsidR="0068251D" w:rsidRPr="00187DC4" w:rsidTr="0068251D">
        <w:tc>
          <w:tcPr>
            <w:tcW w:w="643" w:type="dxa"/>
          </w:tcPr>
          <w:p w:rsidR="0068251D" w:rsidRPr="00187DC4" w:rsidRDefault="0068251D" w:rsidP="00E30DD0">
            <w:pPr>
              <w:pStyle w:val="NormalGridRef"/>
              <w:rPr>
                <w:rFonts w:cs="Arial"/>
              </w:rPr>
            </w:pPr>
          </w:p>
        </w:tc>
        <w:tc>
          <w:tcPr>
            <w:tcW w:w="1672" w:type="dxa"/>
          </w:tcPr>
          <w:p w:rsidR="0068251D" w:rsidRPr="00187DC4" w:rsidRDefault="0068251D" w:rsidP="00E30DD0">
            <w:pPr>
              <w:pStyle w:val="NormalGrid"/>
              <w:rPr>
                <w:rFonts w:cs="Arial"/>
                <w:sz w:val="20"/>
                <w:szCs w:val="20"/>
              </w:rPr>
            </w:pPr>
            <w:r w:rsidRPr="00187DC4">
              <w:rPr>
                <w:rFonts w:cs="Arial"/>
                <w:sz w:val="20"/>
                <w:szCs w:val="20"/>
              </w:rPr>
              <w:t>Concern identified at Case Conference – Child Placing Themselves at Risk</w:t>
            </w:r>
          </w:p>
        </w:tc>
        <w:tc>
          <w:tcPr>
            <w:tcW w:w="6158"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Some children and young people place themselves at risk of significant harm from their own behaviour. Concerns about these children and young people can be just as significant as concerns relating to children who are at risk because of their care environment. The main difference is the source of risk, though it should be recognised that at least some of the negative behaviour may stem from experiences of abuse. The key test for triggering </w:t>
            </w:r>
            <w:r>
              <w:rPr>
                <w:rFonts w:ascii="Arial" w:hAnsi="Arial" w:cs="Arial"/>
                <w:sz w:val="20"/>
                <w:szCs w:val="20"/>
              </w:rPr>
              <w:t>child protection</w:t>
            </w:r>
            <w:r w:rsidRPr="00187DC4">
              <w:rPr>
                <w:rFonts w:ascii="Arial" w:hAnsi="Arial" w:cs="Arial"/>
                <w:sz w:val="20"/>
                <w:szCs w:val="20"/>
              </w:rPr>
              <w:t xml:space="preserve"> processes should always be the level of risk to the individual child or young person and whether the risk is being addressed, not the source of risk.</w:t>
            </w:r>
          </w:p>
          <w:p w:rsidR="0068251D" w:rsidRPr="00187DC4" w:rsidRDefault="0068251D" w:rsidP="00E30DD0">
            <w:pPr>
              <w:pStyle w:val="NormalWeb"/>
              <w:spacing w:before="0" w:beforeAutospacing="0" w:after="0" w:afterAutospacing="0"/>
              <w:rPr>
                <w:rFonts w:ascii="Arial" w:hAnsi="Arial" w:cs="Arial"/>
                <w:sz w:val="20"/>
                <w:szCs w:val="20"/>
              </w:rPr>
            </w:pPr>
            <w:r w:rsidRPr="00187DC4">
              <w:rPr>
                <w:rFonts w:ascii="Arial" w:hAnsi="Arial" w:cs="Arial"/>
                <w:sz w:val="20"/>
                <w:szCs w:val="20"/>
              </w:rPr>
              <w:t>While not exhaustive, the following lists the different types of concern that may arise:</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line="240" w:lineRule="auto"/>
              <w:rPr>
                <w:rFonts w:cs="Arial"/>
              </w:rPr>
            </w:pPr>
            <w:r w:rsidRPr="00187DC4">
              <w:rPr>
                <w:rFonts w:cs="Arial"/>
              </w:rPr>
              <w:t>self-harm and/or suicide attempts;</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line="240" w:lineRule="auto"/>
              <w:rPr>
                <w:rFonts w:cs="Arial"/>
              </w:rPr>
            </w:pPr>
            <w:r w:rsidRPr="00187DC4">
              <w:rPr>
                <w:rFonts w:cs="Arial"/>
              </w:rPr>
              <w:t>alcohol and/or drug misuse;</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running away/going missing;</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 xml:space="preserve">inappropriate sexual behaviour or relationships (including </w:t>
            </w:r>
            <w:r w:rsidRPr="00187DC4">
              <w:rPr>
                <w:rStyle w:val="Strong"/>
                <w:rFonts w:cs="Arial"/>
                <w:b w:val="0"/>
              </w:rPr>
              <w:t>under-age sexual activity</w:t>
            </w:r>
            <w:r w:rsidRPr="00187DC4">
              <w:rPr>
                <w:rFonts w:cs="Arial"/>
              </w:rPr>
              <w:t>);</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sexual exploitation;</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problematic or harmful sexual behaviour;</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violent behaviour; and</w:t>
            </w:r>
          </w:p>
          <w:p w:rsidR="0068251D" w:rsidRPr="00187DC4" w:rsidRDefault="0068251D" w:rsidP="00E30DD0">
            <w:pPr>
              <w:numPr>
                <w:ilvl w:val="0"/>
                <w:numId w:val="25"/>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187DC4">
              <w:rPr>
                <w:rFonts w:cs="Arial"/>
              </w:rPr>
              <w:t>criminal activity.</w:t>
            </w:r>
          </w:p>
          <w:p w:rsidR="0068251D" w:rsidRPr="00187DC4" w:rsidRDefault="0068251D" w:rsidP="00E30DD0">
            <w:pPr>
              <w:pStyle w:val="NormalWeb"/>
              <w:spacing w:before="0" w:beforeAutospacing="0" w:after="0" w:afterAutospacing="0"/>
              <w:rPr>
                <w:rFonts w:ascii="Arial" w:hAnsi="Arial" w:cs="Arial"/>
                <w:sz w:val="20"/>
                <w:szCs w:val="20"/>
              </w:rPr>
            </w:pPr>
            <w:r w:rsidRPr="00187DC4">
              <w:rPr>
                <w:rFonts w:ascii="Arial" w:hAnsi="Arial" w:cs="Arial"/>
                <w:sz w:val="20"/>
                <w:szCs w:val="20"/>
              </w:rPr>
              <w:t>For more information, see the following</w:t>
            </w:r>
            <w:r>
              <w:rPr>
                <w:rFonts w:ascii="Arial" w:hAnsi="Arial" w:cs="Arial"/>
                <w:sz w:val="20"/>
                <w:szCs w:val="20"/>
              </w:rPr>
              <w:t xml:space="preserve"> in the National Child Protection Guidance:</w:t>
            </w:r>
          </w:p>
          <w:p w:rsidR="0068251D" w:rsidRPr="00756323" w:rsidRDefault="009B62C0" w:rsidP="00E30DD0">
            <w:pPr>
              <w:numPr>
                <w:ilvl w:val="0"/>
                <w:numId w:val="26"/>
              </w:numPr>
              <w:tabs>
                <w:tab w:val="clear" w:pos="1440"/>
                <w:tab w:val="clear" w:pos="2160"/>
                <w:tab w:val="clear" w:pos="2880"/>
                <w:tab w:val="clear" w:pos="4680"/>
                <w:tab w:val="clear" w:pos="5400"/>
                <w:tab w:val="clear" w:pos="9000"/>
              </w:tabs>
              <w:spacing w:line="240" w:lineRule="auto"/>
              <w:rPr>
                <w:rFonts w:cs="Arial"/>
                <w:b/>
              </w:rPr>
            </w:pPr>
            <w:hyperlink r:id="rId23" w:history="1">
              <w:r w:rsidR="0068251D" w:rsidRPr="00D90C81">
                <w:rPr>
                  <w:rStyle w:val="Hyperlink"/>
                  <w:rFonts w:cs="Arial"/>
                  <w:b/>
                </w:rPr>
                <w:t>www.scotland.gov.uk/Publications/2010/12/09134441/0</w:t>
              </w:r>
            </w:hyperlink>
          </w:p>
          <w:p w:rsidR="0068251D" w:rsidRPr="00187DC4" w:rsidRDefault="00326D76" w:rsidP="00E30DD0">
            <w:pPr>
              <w:numPr>
                <w:ilvl w:val="0"/>
                <w:numId w:val="26"/>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hyperlink r:id="rId24" w:history="1">
              <w:r w:rsidR="0068251D" w:rsidRPr="00187DC4">
                <w:rPr>
                  <w:rStyle w:val="Hyperlink"/>
                  <w:rFonts w:cs="Arial"/>
                  <w:b/>
                  <w:bCs/>
                </w:rPr>
                <w:t>Problematic or harmful sexual behaviour</w:t>
              </w:r>
            </w:hyperlink>
            <w:r w:rsidR="0068251D">
              <w:rPr>
                <w:rFonts w:cs="Arial"/>
              </w:rPr>
              <w:t>;</w:t>
            </w:r>
          </w:p>
          <w:p w:rsidR="0068251D" w:rsidRDefault="00326D76" w:rsidP="00E30DD0">
            <w:pPr>
              <w:numPr>
                <w:ilvl w:val="0"/>
                <w:numId w:val="26"/>
              </w:numPr>
              <w:tabs>
                <w:tab w:val="clear" w:pos="1440"/>
                <w:tab w:val="clear" w:pos="2160"/>
                <w:tab w:val="clear" w:pos="2880"/>
                <w:tab w:val="clear" w:pos="4680"/>
                <w:tab w:val="clear" w:pos="5400"/>
                <w:tab w:val="clear" w:pos="9000"/>
              </w:tabs>
              <w:spacing w:before="100" w:beforeAutospacing="1" w:after="100" w:afterAutospacing="1" w:line="240" w:lineRule="auto"/>
              <w:rPr>
                <w:rFonts w:cs="Arial"/>
                <w:b/>
              </w:rPr>
            </w:pPr>
            <w:hyperlink r:id="rId25" w:history="1">
              <w:r w:rsidR="0068251D" w:rsidRPr="00187DC4">
                <w:rPr>
                  <w:rStyle w:val="Hyperlink"/>
                  <w:rFonts w:cs="Arial"/>
                  <w:b/>
                </w:rPr>
                <w:t>Under Age Sexual Activity</w:t>
              </w:r>
            </w:hyperlink>
          </w:p>
          <w:p w:rsidR="0068251D" w:rsidRPr="00756323" w:rsidRDefault="00326D76" w:rsidP="00E30DD0">
            <w:pPr>
              <w:numPr>
                <w:ilvl w:val="0"/>
                <w:numId w:val="26"/>
              </w:numPr>
              <w:tabs>
                <w:tab w:val="clear" w:pos="1440"/>
                <w:tab w:val="clear" w:pos="2160"/>
                <w:tab w:val="clear" w:pos="2880"/>
                <w:tab w:val="clear" w:pos="4680"/>
                <w:tab w:val="clear" w:pos="5400"/>
                <w:tab w:val="clear" w:pos="9000"/>
              </w:tabs>
              <w:spacing w:before="100" w:beforeAutospacing="1" w:after="100" w:afterAutospacing="1" w:line="240" w:lineRule="auto"/>
              <w:rPr>
                <w:rFonts w:cs="Arial"/>
                <w:b/>
              </w:rPr>
            </w:pPr>
            <w:hyperlink r:id="rId26" w:history="1">
              <w:r w:rsidR="0068251D" w:rsidRPr="00756323">
                <w:rPr>
                  <w:rStyle w:val="Hyperlink"/>
                  <w:rFonts w:cs="Arial"/>
                  <w:b/>
                </w:rPr>
                <w:t>Children and Young People Who Are Missing</w:t>
              </w:r>
            </w:hyperlink>
            <w:r w:rsidR="0068251D" w:rsidRPr="00756323">
              <w:rPr>
                <w:rFonts w:cs="Arial"/>
              </w:rPr>
              <w:t>.</w:t>
            </w:r>
          </w:p>
        </w:tc>
        <w:tc>
          <w:tcPr>
            <w:tcW w:w="4110"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the child was placing themselves at risk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A17342" w:rsidRDefault="0068251D"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1701" w:type="dxa"/>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A17342" w:rsidRDefault="0068251D" w:rsidP="00E30DD0">
            <w:pPr>
              <w:pStyle w:val="NormalWeb"/>
              <w:rPr>
                <w:rFonts w:ascii="Arial" w:hAnsi="Arial" w:cs="Arial"/>
                <w:sz w:val="20"/>
                <w:szCs w:val="20"/>
              </w:rPr>
            </w:pPr>
          </w:p>
        </w:tc>
      </w:tr>
    </w:tbl>
    <w:p w:rsidR="0068251D" w:rsidRDefault="0068251D" w:rsidP="00E30DD0"/>
    <w:p w:rsidR="0068251D" w:rsidRDefault="0068251D" w:rsidP="00E30DD0"/>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672"/>
        <w:gridCol w:w="6299"/>
        <w:gridCol w:w="4678"/>
        <w:gridCol w:w="992"/>
      </w:tblGrid>
      <w:tr w:rsidR="0068251D" w:rsidRPr="00187DC4" w:rsidTr="0068251D">
        <w:tc>
          <w:tcPr>
            <w:tcW w:w="643" w:type="dxa"/>
          </w:tcPr>
          <w:p w:rsidR="0068251D" w:rsidRPr="0068251D" w:rsidRDefault="0068251D" w:rsidP="00E30DD0">
            <w:pPr>
              <w:pStyle w:val="NormalGridRef"/>
            </w:pPr>
          </w:p>
        </w:tc>
        <w:tc>
          <w:tcPr>
            <w:tcW w:w="1672" w:type="dxa"/>
          </w:tcPr>
          <w:p w:rsidR="0068251D" w:rsidRPr="00187DC4" w:rsidRDefault="0068251D" w:rsidP="00E30DD0">
            <w:pPr>
              <w:pStyle w:val="NormalGrid"/>
              <w:rPr>
                <w:rFonts w:cs="Arial"/>
                <w:sz w:val="20"/>
                <w:szCs w:val="20"/>
              </w:rPr>
            </w:pPr>
            <w:r w:rsidRPr="00187DC4">
              <w:rPr>
                <w:rFonts w:cs="Arial"/>
                <w:sz w:val="20"/>
                <w:szCs w:val="20"/>
              </w:rPr>
              <w:t>Concern identified at Case Conference – Sexual Abuse</w:t>
            </w:r>
          </w:p>
        </w:tc>
        <w:tc>
          <w:tcPr>
            <w:tcW w:w="6299"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Sexual abuse is any act that involves the child in any activity for the sexual gratification of another person, whether or not it is claimed that the child either consented or assented.</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Sexual abuse involves forcing or enticing a child to take part in sexual activities, whether or not the child is aware of what is happening.</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The activities may involve physical contact, including penetrative or non-penetrative acts. They may include non-contact activities, such as involving children in looking at, or in the production of, pornographic material or in watching sexual activities, using sexual language towards a child or encouraging children to behave in sexually inappropriate ways.</w:t>
            </w:r>
          </w:p>
        </w:tc>
        <w:tc>
          <w:tcPr>
            <w:tcW w:w="4678" w:type="dxa"/>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sexual abuse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A17342" w:rsidRDefault="0068251D"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992" w:type="dxa"/>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A17342" w:rsidRDefault="0068251D" w:rsidP="00E30DD0">
            <w:pPr>
              <w:pStyle w:val="NormalWeb"/>
              <w:rPr>
                <w:rFonts w:ascii="Arial" w:hAnsi="Arial" w:cs="Arial"/>
                <w:sz w:val="20"/>
                <w:szCs w:val="20"/>
              </w:rPr>
            </w:pPr>
          </w:p>
        </w:tc>
      </w:tr>
    </w:tbl>
    <w:p w:rsidR="0068251D" w:rsidRDefault="0068251D" w:rsidP="00E30DD0"/>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p w:rsidR="0068251D" w:rsidRDefault="0068251D" w:rsidP="00E30DD0">
      <w:pPr>
        <w:rPr>
          <w:rFonts w:cs="Arial"/>
        </w:rPr>
      </w:pPr>
    </w:p>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757"/>
        <w:gridCol w:w="5175"/>
        <w:gridCol w:w="4409"/>
        <w:gridCol w:w="2252"/>
      </w:tblGrid>
      <w:tr w:rsidR="0068251D" w:rsidRPr="00187DC4" w:rsidTr="0068251D">
        <w:tc>
          <w:tcPr>
            <w:tcW w:w="691"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757"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Concern identified at Case Conference – Physical Abuse</w:t>
            </w:r>
          </w:p>
        </w:tc>
        <w:tc>
          <w:tcPr>
            <w:tcW w:w="51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Physical abuse is the causing of physical harm to a child or young person. Physical abuse may involve hitting, shaking, throwing, poisoning, burning or scalding, drowning or suffocating.</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Physical harm may also be caused when a parent or carer feigns the symptoms of, or deliberately causes, ill health to a child they are looking after. For further information, see </w:t>
            </w:r>
            <w:hyperlink r:id="rId27" w:history="1">
              <w:r w:rsidRPr="0068251D">
                <w:rPr>
                  <w:rStyle w:val="Hyperlink"/>
                  <w:rFonts w:ascii="Arial" w:hAnsi="Arial" w:cs="Arial"/>
                  <w:sz w:val="20"/>
                  <w:szCs w:val="20"/>
                </w:rPr>
                <w:t>Fabricated or induced illness</w:t>
              </w:r>
            </w:hyperlink>
            <w:r w:rsidRPr="00460176">
              <w:rPr>
                <w:rFonts w:ascii="Arial" w:hAnsi="Arial" w:cs="Arial"/>
                <w:sz w:val="20"/>
                <w:szCs w:val="20"/>
              </w:rPr>
              <w:t xml:space="preserve"> in the National Child Protection Guidance</w:t>
            </w:r>
          </w:p>
        </w:tc>
        <w:tc>
          <w:tcPr>
            <w:tcW w:w="4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physical abuse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A17342" w:rsidRDefault="0068251D"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2252"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A17342" w:rsidRDefault="0068251D" w:rsidP="00E30DD0">
            <w:pPr>
              <w:pStyle w:val="NormalGrid"/>
              <w:rPr>
                <w:rFonts w:cs="Arial"/>
                <w:sz w:val="20"/>
                <w:szCs w:val="20"/>
              </w:rPr>
            </w:pPr>
          </w:p>
        </w:tc>
      </w:tr>
      <w:tr w:rsidR="0068251D" w:rsidRPr="00187DC4" w:rsidTr="0068251D">
        <w:tc>
          <w:tcPr>
            <w:tcW w:w="691"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757"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Concern identified at Case Conference – Emotional Abuse</w:t>
            </w:r>
          </w:p>
        </w:tc>
        <w:tc>
          <w:tcPr>
            <w:tcW w:w="5175"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Emotional abuse is persistent emotional neglect or ill treatment that has severe and persistent adverse effects on a child's emotional development.</w:t>
            </w:r>
            <w:r>
              <w:rPr>
                <w:rFonts w:ascii="Arial" w:hAnsi="Arial" w:cs="Arial"/>
                <w:sz w:val="20"/>
                <w:szCs w:val="20"/>
              </w:rPr>
              <w:t xml:space="preserve"> </w:t>
            </w:r>
            <w:r w:rsidRPr="00187DC4">
              <w:rPr>
                <w:rFonts w:ascii="Arial" w:hAnsi="Arial" w:cs="Arial"/>
                <w:sz w:val="20"/>
                <w:szCs w:val="20"/>
              </w:rPr>
              <w:t>It may involve conveying to a child that they are worthless or unloved, inadequate or valued only insofar as they meet the needs of another person. It may also involve the imposition of age- or developmentally-inappropriate expectations on a child, or may involve causing children to feel frightened or in danger, or exploiting or corrupting children.</w:t>
            </w:r>
          </w:p>
          <w:p w:rsidR="0068251D" w:rsidRPr="00187DC4" w:rsidRDefault="0068251D" w:rsidP="00E30DD0">
            <w:pPr>
              <w:pStyle w:val="NormalWeb"/>
              <w:rPr>
                <w:rFonts w:ascii="Arial" w:hAnsi="Arial" w:cs="Arial"/>
                <w:sz w:val="20"/>
                <w:szCs w:val="20"/>
              </w:rPr>
            </w:pPr>
            <w:r w:rsidRPr="00187DC4">
              <w:rPr>
                <w:rFonts w:ascii="Arial" w:hAnsi="Arial" w:cs="Arial"/>
                <w:sz w:val="20"/>
                <w:szCs w:val="20"/>
              </w:rPr>
              <w:t>Some level of emotional abuse is present in all types of ill treatment of a child; it can also occur independently of other forms of abuse.</w:t>
            </w:r>
          </w:p>
        </w:tc>
        <w:tc>
          <w:tcPr>
            <w:tcW w:w="440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Web"/>
              <w:rPr>
                <w:rFonts w:ascii="Arial" w:hAnsi="Arial" w:cs="Arial"/>
                <w:sz w:val="20"/>
                <w:szCs w:val="20"/>
              </w:rPr>
            </w:pPr>
            <w:r w:rsidRPr="00187DC4">
              <w:rPr>
                <w:rFonts w:ascii="Arial" w:hAnsi="Arial" w:cs="Arial"/>
                <w:sz w:val="20"/>
                <w:szCs w:val="20"/>
              </w:rPr>
              <w:t xml:space="preserve">Information as to whether emotional abuse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68251D" w:rsidRPr="00A17342" w:rsidRDefault="0068251D"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2252"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0 – No</w:t>
            </w:r>
          </w:p>
          <w:p w:rsidR="0068251D" w:rsidRDefault="0068251D" w:rsidP="00E30DD0">
            <w:pPr>
              <w:pStyle w:val="NormalGrid"/>
              <w:rPr>
                <w:rFonts w:cs="Arial"/>
                <w:sz w:val="20"/>
                <w:szCs w:val="20"/>
              </w:rPr>
            </w:pPr>
            <w:r>
              <w:rPr>
                <w:rFonts w:cs="Arial"/>
                <w:sz w:val="20"/>
                <w:szCs w:val="20"/>
              </w:rPr>
              <w:t>1 – Yes</w:t>
            </w:r>
          </w:p>
          <w:p w:rsidR="0068251D" w:rsidRPr="00A17342" w:rsidRDefault="0068251D" w:rsidP="00E30DD0">
            <w:pPr>
              <w:pStyle w:val="NormalGrid"/>
              <w:rPr>
                <w:rFonts w:cs="Arial"/>
                <w:sz w:val="20"/>
                <w:szCs w:val="20"/>
              </w:rPr>
            </w:pPr>
          </w:p>
        </w:tc>
      </w:tr>
    </w:tbl>
    <w:p w:rsidR="0068251D" w:rsidRPr="0068251D" w:rsidRDefault="0068251D" w:rsidP="00E30DD0">
      <w:pPr>
        <w:pStyle w:val="Heading2"/>
        <w:numPr>
          <w:ilvl w:val="0"/>
          <w:numId w:val="0"/>
        </w:numPr>
        <w:rPr>
          <w:rFonts w:cs="Arial"/>
        </w:rPr>
      </w:pPr>
    </w:p>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829"/>
        <w:gridCol w:w="4412"/>
        <w:gridCol w:w="4962"/>
        <w:gridCol w:w="2409"/>
      </w:tblGrid>
      <w:tr w:rsidR="00865644" w:rsidRPr="00865644" w:rsidTr="00EF1812">
        <w:tc>
          <w:tcPr>
            <w:tcW w:w="672" w:type="dxa"/>
          </w:tcPr>
          <w:p w:rsidR="00865644" w:rsidRPr="00EF1812" w:rsidRDefault="00865644" w:rsidP="00E30DD0">
            <w:pPr>
              <w:pStyle w:val="NormalGridRef"/>
            </w:pPr>
          </w:p>
        </w:tc>
        <w:tc>
          <w:tcPr>
            <w:tcW w:w="1829" w:type="dxa"/>
          </w:tcPr>
          <w:p w:rsidR="00865644" w:rsidRPr="00EF1812" w:rsidRDefault="00865644" w:rsidP="00E30DD0">
            <w:pPr>
              <w:pStyle w:val="NormalGrid"/>
              <w:rPr>
                <w:rFonts w:cs="Arial"/>
                <w:sz w:val="20"/>
                <w:szCs w:val="20"/>
              </w:rPr>
            </w:pPr>
            <w:r w:rsidRPr="00EF1812">
              <w:rPr>
                <w:rFonts w:cs="Arial"/>
                <w:sz w:val="20"/>
                <w:szCs w:val="20"/>
              </w:rPr>
              <w:t>Concern identified at Case Conference – Child Sexual Exploitation</w:t>
            </w:r>
          </w:p>
        </w:tc>
        <w:tc>
          <w:tcPr>
            <w:tcW w:w="4412" w:type="dxa"/>
          </w:tcPr>
          <w:p w:rsidR="00865644" w:rsidRDefault="00865644" w:rsidP="00E30DD0">
            <w:pPr>
              <w:pStyle w:val="NormalWeb"/>
              <w:rPr>
                <w:rFonts w:ascii="Arial" w:hAnsi="Arial" w:cs="Arial"/>
                <w:sz w:val="20"/>
                <w:szCs w:val="20"/>
              </w:rPr>
            </w:pPr>
            <w:r w:rsidRPr="00EF1812">
              <w:rPr>
                <w:rFonts w:ascii="Arial" w:hAnsi="Arial" w:cs="Arial"/>
                <w:sz w:val="20"/>
                <w:szCs w:val="20"/>
              </w:rPr>
              <w:t>To allow analysis of children on Child Protection Registers data by concern(s) identified at Child Protection Case Conference.</w:t>
            </w:r>
          </w:p>
          <w:p w:rsidR="00FF52E1" w:rsidRPr="00411D0A" w:rsidRDefault="00FF52E1" w:rsidP="00E30DD0">
            <w:pPr>
              <w:pStyle w:val="NormalWeb"/>
              <w:rPr>
                <w:rFonts w:ascii="Arial" w:hAnsi="Arial" w:cs="Arial"/>
                <w:sz w:val="20"/>
                <w:szCs w:val="20"/>
              </w:rPr>
            </w:pPr>
            <w:r w:rsidRPr="00411D0A">
              <w:rPr>
                <w:rFonts w:ascii="Arial" w:hAnsi="Arial"/>
                <w:sz w:val="20"/>
                <w:szCs w:val="20"/>
              </w:rPr>
              <w:t>Child exploitation is a broad term used to refer to situations where children are abused – physically, verbally or sexually – or when they are submitted to unsatisfactory conditions as part of their forced or voluntary employment.</w:t>
            </w:r>
          </w:p>
          <w:p w:rsidR="00865644" w:rsidRPr="00EF1812" w:rsidRDefault="00865644" w:rsidP="00E30DD0">
            <w:pPr>
              <w:spacing w:line="276" w:lineRule="auto"/>
              <w:ind w:left="0"/>
            </w:pPr>
            <w:r w:rsidRPr="00EF1812">
              <w:t>The sexual exploitation of children and young people is an often hidden form of children sexual abuse, with distinctive elements of exploitation and exchange. In practice, the sexual exploitation of children and young people under 18 might involve young people being coerced, manipulated, forced or deceived into performing and/or others performing on them, sexual activities in exchange for receiving some form of material goods or other entity (for example, food, accommodation, drugs, alcohol, cigarettes, gifts, affection). Sexual exploitation can occur throughout the use of technology and without the child’s  immediate recognition.</w:t>
            </w:r>
          </w:p>
          <w:p w:rsidR="00865644" w:rsidRPr="00EF1812" w:rsidRDefault="00865644" w:rsidP="00E30DD0">
            <w:pPr>
              <w:spacing w:line="276" w:lineRule="auto"/>
              <w:ind w:left="0"/>
            </w:pPr>
          </w:p>
          <w:p w:rsidR="00865644" w:rsidRPr="00EF1812" w:rsidRDefault="00865644" w:rsidP="00E30DD0">
            <w:pPr>
              <w:spacing w:line="276" w:lineRule="auto"/>
              <w:ind w:left="0"/>
            </w:pPr>
            <w:r w:rsidRPr="00EF1812">
              <w:t>In all cases those exploiting the child/young person have power over them by virtue of their age, gender, intellect, physical strength and/or economic or other resources. Violence, coercion and intimidation are often common features; involvement in exploitative relationships being characterized in the main by the child/young person’s limited availability of choice resulting from their social, economic and/or emotional vulnerability.</w:t>
            </w:r>
          </w:p>
          <w:p w:rsidR="00865644" w:rsidRPr="00EF1812" w:rsidRDefault="00865644" w:rsidP="00E30DD0">
            <w:pPr>
              <w:pStyle w:val="NormalWeb"/>
              <w:rPr>
                <w:rFonts w:ascii="Arial" w:hAnsi="Arial" w:cs="Arial"/>
                <w:sz w:val="20"/>
                <w:szCs w:val="20"/>
              </w:rPr>
            </w:pPr>
          </w:p>
          <w:p w:rsidR="00865644" w:rsidRPr="00EF1812" w:rsidRDefault="00865644" w:rsidP="00E30DD0">
            <w:pPr>
              <w:pStyle w:val="NormalWeb"/>
              <w:rPr>
                <w:rFonts w:ascii="Arial" w:hAnsi="Arial" w:cs="Arial"/>
                <w:sz w:val="20"/>
                <w:szCs w:val="20"/>
              </w:rPr>
            </w:pPr>
          </w:p>
        </w:tc>
        <w:tc>
          <w:tcPr>
            <w:tcW w:w="4962" w:type="dxa"/>
          </w:tcPr>
          <w:p w:rsidR="00865644" w:rsidRPr="00EF1812" w:rsidRDefault="00865644" w:rsidP="00E30DD0">
            <w:pPr>
              <w:pStyle w:val="NormalWeb"/>
              <w:rPr>
                <w:rFonts w:ascii="Arial" w:hAnsi="Arial" w:cs="Arial"/>
                <w:sz w:val="20"/>
                <w:szCs w:val="20"/>
              </w:rPr>
            </w:pPr>
            <w:r w:rsidRPr="00EF1812">
              <w:rPr>
                <w:rFonts w:ascii="Arial" w:hAnsi="Arial" w:cs="Arial"/>
                <w:sz w:val="20"/>
                <w:szCs w:val="20"/>
              </w:rPr>
              <w:t xml:space="preserve">Information as to </w:t>
            </w:r>
            <w:r w:rsidRPr="00411D0A">
              <w:rPr>
                <w:rFonts w:ascii="Arial" w:hAnsi="Arial" w:cs="Arial"/>
                <w:sz w:val="20"/>
                <w:szCs w:val="20"/>
              </w:rPr>
              <w:t xml:space="preserve">whether </w:t>
            </w:r>
            <w:r w:rsidR="00FF52E1" w:rsidRPr="00411D0A">
              <w:rPr>
                <w:rFonts w:ascii="Arial" w:hAnsi="Arial" w:cs="Arial"/>
                <w:sz w:val="20"/>
                <w:szCs w:val="20"/>
              </w:rPr>
              <w:t xml:space="preserve">sexual exploitation </w:t>
            </w:r>
            <w:r w:rsidRPr="00EF1812">
              <w:rPr>
                <w:rFonts w:ascii="Arial" w:hAnsi="Arial" w:cs="Arial"/>
                <w:sz w:val="20"/>
                <w:szCs w:val="20"/>
              </w:rPr>
              <w:t>was identified as a concern at</w:t>
            </w:r>
            <w:r w:rsidR="00411D0A">
              <w:rPr>
                <w:rFonts w:ascii="Arial" w:hAnsi="Arial" w:cs="Arial"/>
                <w:sz w:val="20"/>
                <w:szCs w:val="20"/>
              </w:rPr>
              <w:t xml:space="preserve"> the Pre-birth, Initial, Review </w:t>
            </w:r>
            <w:r w:rsidRPr="00EF1812">
              <w:rPr>
                <w:rFonts w:ascii="Arial" w:hAnsi="Arial" w:cs="Arial"/>
                <w:sz w:val="20"/>
                <w:szCs w:val="20"/>
              </w:rPr>
              <w:t>or Transfer In Child Protection Case Conference.</w:t>
            </w:r>
          </w:p>
          <w:p w:rsidR="00865644" w:rsidRPr="00EF1812" w:rsidRDefault="00865644" w:rsidP="00E30DD0">
            <w:pPr>
              <w:pStyle w:val="NormalWeb"/>
              <w:rPr>
                <w:rFonts w:ascii="Arial" w:hAnsi="Arial" w:cs="Arial"/>
                <w:sz w:val="20"/>
                <w:szCs w:val="20"/>
              </w:rPr>
            </w:pPr>
            <w:r w:rsidRPr="00EF1812">
              <w:rPr>
                <w:rFonts w:ascii="Arial" w:hAnsi="Arial" w:cs="Arial"/>
                <w:sz w:val="20"/>
                <w:szCs w:val="20"/>
              </w:rPr>
              <w:t>This item must be provided for all Child Protection Case Conferences that lead to the Child being registered or not being de-registered.</w:t>
            </w:r>
          </w:p>
        </w:tc>
        <w:tc>
          <w:tcPr>
            <w:tcW w:w="2409" w:type="dxa"/>
          </w:tcPr>
          <w:p w:rsidR="00865644" w:rsidRPr="00EF1812" w:rsidRDefault="00865644" w:rsidP="00E30DD0">
            <w:pPr>
              <w:pStyle w:val="NormalGrid"/>
              <w:rPr>
                <w:rFonts w:cs="Arial"/>
                <w:sz w:val="20"/>
                <w:szCs w:val="20"/>
              </w:rPr>
            </w:pPr>
            <w:r w:rsidRPr="00EF1812">
              <w:rPr>
                <w:rFonts w:cs="Arial"/>
                <w:sz w:val="20"/>
                <w:szCs w:val="20"/>
              </w:rPr>
              <w:t>0 – No</w:t>
            </w:r>
          </w:p>
          <w:p w:rsidR="00865644" w:rsidRPr="00EF1812" w:rsidRDefault="00865644" w:rsidP="00E30DD0">
            <w:pPr>
              <w:pStyle w:val="NormalGrid"/>
              <w:rPr>
                <w:rFonts w:cs="Arial"/>
                <w:sz w:val="20"/>
                <w:szCs w:val="20"/>
              </w:rPr>
            </w:pPr>
            <w:r w:rsidRPr="00EF1812">
              <w:rPr>
                <w:rFonts w:cs="Arial"/>
                <w:sz w:val="20"/>
                <w:szCs w:val="20"/>
              </w:rPr>
              <w:t>1 – Yes</w:t>
            </w:r>
          </w:p>
          <w:p w:rsidR="00865644" w:rsidRPr="00EF1812" w:rsidRDefault="00865644" w:rsidP="00E30DD0">
            <w:pPr>
              <w:pStyle w:val="NormalWeb"/>
              <w:rPr>
                <w:rFonts w:ascii="Arial" w:hAnsi="Arial" w:cs="Arial"/>
                <w:sz w:val="20"/>
                <w:szCs w:val="20"/>
              </w:rPr>
            </w:pPr>
          </w:p>
        </w:tc>
      </w:tr>
      <w:tr w:rsidR="00865644" w:rsidRPr="00865644" w:rsidTr="00EF1812">
        <w:tc>
          <w:tcPr>
            <w:tcW w:w="672" w:type="dxa"/>
          </w:tcPr>
          <w:p w:rsidR="00865644" w:rsidRPr="00EF1812" w:rsidRDefault="00865644" w:rsidP="00E30DD0">
            <w:pPr>
              <w:pStyle w:val="NormalGridRef"/>
            </w:pPr>
          </w:p>
        </w:tc>
        <w:tc>
          <w:tcPr>
            <w:tcW w:w="1829" w:type="dxa"/>
          </w:tcPr>
          <w:p w:rsidR="00865644" w:rsidRPr="00EF1812" w:rsidRDefault="00865644" w:rsidP="00E30DD0">
            <w:pPr>
              <w:pStyle w:val="NormalGrid"/>
              <w:rPr>
                <w:rFonts w:cs="Arial"/>
                <w:sz w:val="20"/>
                <w:szCs w:val="20"/>
              </w:rPr>
            </w:pPr>
            <w:r w:rsidRPr="00EF1812">
              <w:rPr>
                <w:rFonts w:cs="Arial"/>
                <w:sz w:val="20"/>
                <w:szCs w:val="20"/>
              </w:rPr>
              <w:t>Concern identified at Case Conference – Trafficking</w:t>
            </w:r>
          </w:p>
        </w:tc>
        <w:tc>
          <w:tcPr>
            <w:tcW w:w="4412" w:type="dxa"/>
          </w:tcPr>
          <w:p w:rsidR="00865644" w:rsidRPr="00411D0A" w:rsidRDefault="00865644" w:rsidP="00E30DD0">
            <w:pPr>
              <w:pStyle w:val="NormalWeb"/>
              <w:rPr>
                <w:rFonts w:ascii="Arial" w:hAnsi="Arial" w:cs="Arial"/>
                <w:sz w:val="20"/>
                <w:szCs w:val="20"/>
              </w:rPr>
            </w:pPr>
            <w:r w:rsidRPr="00EF1812">
              <w:rPr>
                <w:rFonts w:ascii="Arial" w:hAnsi="Arial" w:cs="Arial"/>
                <w:sz w:val="20"/>
                <w:szCs w:val="20"/>
              </w:rPr>
              <w:t xml:space="preserve">To allow analysis of children on Child Protection Registers data by concern(s) identified </w:t>
            </w:r>
            <w:r w:rsidRPr="00411D0A">
              <w:rPr>
                <w:rFonts w:ascii="Arial" w:hAnsi="Arial" w:cs="Arial"/>
                <w:sz w:val="20"/>
                <w:szCs w:val="20"/>
              </w:rPr>
              <w:t>at Child Protection Case Conference.</w:t>
            </w:r>
          </w:p>
          <w:p w:rsidR="00FF52E1" w:rsidRPr="00411D0A" w:rsidRDefault="00FF52E1" w:rsidP="00E30DD0">
            <w:pPr>
              <w:pStyle w:val="NormalWeb"/>
              <w:rPr>
                <w:rFonts w:ascii="Arial" w:hAnsi="Arial" w:cs="Arial"/>
                <w:sz w:val="20"/>
                <w:szCs w:val="20"/>
              </w:rPr>
            </w:pPr>
            <w:r w:rsidRPr="00411D0A">
              <w:rPr>
                <w:rFonts w:ascii="Arial" w:hAnsi="Arial"/>
                <w:sz w:val="20"/>
                <w:szCs w:val="20"/>
              </w:rPr>
              <w:t>Child exploitation is a broad term used to refer to situations where children are abused – physically, verbally or sexually – or when they are submitted to unsatisfactory conditions as part of their forced or voluntary employment.</w:t>
            </w:r>
          </w:p>
          <w:p w:rsidR="00865644" w:rsidRPr="00EF1812" w:rsidRDefault="00865644" w:rsidP="00E30DD0">
            <w:pPr>
              <w:spacing w:line="276" w:lineRule="auto"/>
              <w:ind w:left="0"/>
            </w:pPr>
            <w:r w:rsidRPr="00411D0A">
              <w:t xml:space="preserve">Child trafficking </w:t>
            </w:r>
            <w:r w:rsidRPr="00EF1812">
              <w:t>typically exposes children to continuous and severe risk of significant harm. It involves the recruitment, transportation, transfer, harbouring and/or receipt of a child for purposes of exploitation. This definition holds whether or not there has been any coercion or deception, as children are not considered capable of informed consent to such activity. It applies to activity within a country as well as between countries. It should also be noted that the Palermo Protocol broadens the scope of a child to under 18 and local procedures should reflect this.</w:t>
            </w:r>
          </w:p>
          <w:p w:rsidR="00865644" w:rsidRPr="00EF1812" w:rsidRDefault="00865644" w:rsidP="00E30DD0">
            <w:pPr>
              <w:pStyle w:val="NormalWeb"/>
              <w:rPr>
                <w:rFonts w:ascii="Arial" w:hAnsi="Arial" w:cs="Arial"/>
                <w:sz w:val="20"/>
                <w:szCs w:val="20"/>
              </w:rPr>
            </w:pPr>
          </w:p>
        </w:tc>
        <w:tc>
          <w:tcPr>
            <w:tcW w:w="4962" w:type="dxa"/>
          </w:tcPr>
          <w:p w:rsidR="00865644" w:rsidRPr="00EF1812" w:rsidRDefault="00865644" w:rsidP="00E30DD0">
            <w:pPr>
              <w:pStyle w:val="NormalWeb"/>
              <w:rPr>
                <w:rFonts w:ascii="Arial" w:hAnsi="Arial" w:cs="Arial"/>
                <w:sz w:val="20"/>
                <w:szCs w:val="20"/>
              </w:rPr>
            </w:pPr>
            <w:r w:rsidRPr="00EF1812">
              <w:rPr>
                <w:rFonts w:ascii="Arial" w:hAnsi="Arial" w:cs="Arial"/>
                <w:sz w:val="20"/>
                <w:szCs w:val="20"/>
              </w:rPr>
              <w:t>Information as to whether</w:t>
            </w:r>
            <w:r w:rsidRPr="00411D0A">
              <w:rPr>
                <w:rFonts w:ascii="Arial" w:hAnsi="Arial" w:cs="Arial"/>
                <w:sz w:val="20"/>
                <w:szCs w:val="20"/>
              </w:rPr>
              <w:t xml:space="preserve"> </w:t>
            </w:r>
            <w:r w:rsidR="00FF52E1" w:rsidRPr="00411D0A">
              <w:rPr>
                <w:rFonts w:ascii="Arial" w:hAnsi="Arial" w:cs="Arial"/>
                <w:sz w:val="20"/>
                <w:szCs w:val="20"/>
              </w:rPr>
              <w:t xml:space="preserve">trafficking </w:t>
            </w:r>
            <w:r w:rsidRPr="00EF1812">
              <w:rPr>
                <w:rFonts w:ascii="Arial" w:hAnsi="Arial" w:cs="Arial"/>
                <w:sz w:val="20"/>
                <w:szCs w:val="20"/>
              </w:rPr>
              <w:t>was identified as a concern at the Pre-birth, Initial, Review or Transfer In Child Protection Case Conference.</w:t>
            </w:r>
          </w:p>
          <w:p w:rsidR="00865644" w:rsidRPr="00EF1812" w:rsidRDefault="00865644" w:rsidP="00E30DD0">
            <w:pPr>
              <w:pStyle w:val="NormalWeb"/>
              <w:rPr>
                <w:rFonts w:ascii="Arial" w:hAnsi="Arial" w:cs="Arial"/>
                <w:sz w:val="20"/>
                <w:szCs w:val="20"/>
              </w:rPr>
            </w:pPr>
            <w:r w:rsidRPr="00EF1812">
              <w:rPr>
                <w:rFonts w:ascii="Arial" w:hAnsi="Arial" w:cs="Arial"/>
                <w:sz w:val="20"/>
                <w:szCs w:val="20"/>
              </w:rPr>
              <w:t>This item must be provided for all Child Protection Case Conferences that lead to the Child being registered or not being de-registered.</w:t>
            </w:r>
          </w:p>
        </w:tc>
        <w:tc>
          <w:tcPr>
            <w:tcW w:w="2409" w:type="dxa"/>
          </w:tcPr>
          <w:p w:rsidR="00865644" w:rsidRPr="00EF1812" w:rsidRDefault="00865644" w:rsidP="00E30DD0">
            <w:pPr>
              <w:pStyle w:val="NormalGrid"/>
              <w:rPr>
                <w:rFonts w:cs="Arial"/>
                <w:sz w:val="20"/>
                <w:szCs w:val="20"/>
              </w:rPr>
            </w:pPr>
            <w:r w:rsidRPr="00EF1812">
              <w:rPr>
                <w:rFonts w:cs="Arial"/>
                <w:sz w:val="20"/>
                <w:szCs w:val="20"/>
              </w:rPr>
              <w:t>0 – No</w:t>
            </w:r>
          </w:p>
          <w:p w:rsidR="00865644" w:rsidRPr="00EF1812" w:rsidRDefault="00865644" w:rsidP="00E30DD0">
            <w:pPr>
              <w:pStyle w:val="NormalGrid"/>
              <w:rPr>
                <w:rFonts w:cs="Arial"/>
                <w:sz w:val="20"/>
                <w:szCs w:val="20"/>
              </w:rPr>
            </w:pPr>
            <w:r w:rsidRPr="00EF1812">
              <w:rPr>
                <w:rFonts w:cs="Arial"/>
                <w:sz w:val="20"/>
                <w:szCs w:val="20"/>
              </w:rPr>
              <w:t>1 – Yes</w:t>
            </w:r>
          </w:p>
          <w:p w:rsidR="00865644" w:rsidRPr="00EF1812" w:rsidRDefault="00865644" w:rsidP="00E30DD0">
            <w:pPr>
              <w:pStyle w:val="NormalWeb"/>
              <w:rPr>
                <w:rFonts w:ascii="Arial" w:hAnsi="Arial" w:cs="Arial"/>
                <w:sz w:val="20"/>
                <w:szCs w:val="20"/>
              </w:rPr>
            </w:pPr>
          </w:p>
        </w:tc>
      </w:tr>
      <w:tr w:rsidR="00411D0A" w:rsidRPr="00EF1812" w:rsidTr="0068251D">
        <w:tc>
          <w:tcPr>
            <w:tcW w:w="672" w:type="dxa"/>
          </w:tcPr>
          <w:p w:rsidR="00411D0A" w:rsidRPr="00411D0A" w:rsidRDefault="00411D0A" w:rsidP="00E30DD0">
            <w:pPr>
              <w:pStyle w:val="NormalGridRef"/>
            </w:pPr>
          </w:p>
        </w:tc>
        <w:tc>
          <w:tcPr>
            <w:tcW w:w="1829" w:type="dxa"/>
          </w:tcPr>
          <w:p w:rsidR="00411D0A" w:rsidRPr="00411D0A" w:rsidRDefault="00411D0A" w:rsidP="00E30DD0">
            <w:pPr>
              <w:pStyle w:val="NormalGrid"/>
              <w:rPr>
                <w:rFonts w:cs="Arial"/>
                <w:sz w:val="20"/>
                <w:szCs w:val="20"/>
              </w:rPr>
            </w:pPr>
            <w:r w:rsidRPr="00411D0A">
              <w:rPr>
                <w:rFonts w:cs="Arial"/>
                <w:sz w:val="20"/>
                <w:szCs w:val="20"/>
              </w:rPr>
              <w:t>Concern identified at Case Conference – forced or dangerous labour</w:t>
            </w:r>
          </w:p>
        </w:tc>
        <w:tc>
          <w:tcPr>
            <w:tcW w:w="4412" w:type="dxa"/>
          </w:tcPr>
          <w:p w:rsidR="00411D0A" w:rsidRPr="00411D0A" w:rsidRDefault="00411D0A" w:rsidP="00E30DD0">
            <w:pPr>
              <w:pStyle w:val="NormalWeb"/>
              <w:rPr>
                <w:rFonts w:ascii="Arial" w:hAnsi="Arial" w:cs="Arial"/>
                <w:sz w:val="20"/>
                <w:szCs w:val="20"/>
              </w:rPr>
            </w:pPr>
            <w:r w:rsidRPr="00411D0A">
              <w:rPr>
                <w:rFonts w:ascii="Arial" w:hAnsi="Arial" w:cs="Arial"/>
                <w:sz w:val="20"/>
                <w:szCs w:val="20"/>
              </w:rPr>
              <w:t>To allow analysis of children on Child Protection Registers data by concern(s) identified at Child Protection Case Conference.</w:t>
            </w:r>
          </w:p>
          <w:p w:rsidR="00411D0A" w:rsidRPr="00411D0A" w:rsidRDefault="00411D0A" w:rsidP="00E30DD0">
            <w:pPr>
              <w:pStyle w:val="NormalWeb"/>
              <w:rPr>
                <w:rFonts w:ascii="Arial" w:hAnsi="Arial" w:cs="Arial"/>
                <w:sz w:val="20"/>
                <w:szCs w:val="20"/>
              </w:rPr>
            </w:pPr>
            <w:r w:rsidRPr="00411D0A">
              <w:rPr>
                <w:rFonts w:ascii="Arial" w:hAnsi="Arial"/>
                <w:sz w:val="20"/>
                <w:szCs w:val="20"/>
              </w:rPr>
              <w:t>Child exploitation is a broad term used to refer to situations where children are abused – physically, verbally or sexually – or when they are submitted to unsatisfactory conditions as part of their forced or voluntary employment.</w:t>
            </w:r>
          </w:p>
          <w:p w:rsidR="00411D0A" w:rsidRPr="00411D0A" w:rsidRDefault="00411D0A" w:rsidP="00E30DD0">
            <w:pPr>
              <w:pStyle w:val="NormalWeb"/>
              <w:rPr>
                <w:rFonts w:ascii="Arial" w:hAnsi="Arial" w:cs="Arial"/>
                <w:sz w:val="20"/>
                <w:szCs w:val="20"/>
              </w:rPr>
            </w:pPr>
            <w:r w:rsidRPr="00411D0A">
              <w:rPr>
                <w:rFonts w:ascii="Arial" w:hAnsi="Arial" w:cs="Arial"/>
                <w:sz w:val="20"/>
                <w:szCs w:val="20"/>
              </w:rPr>
              <w:t>Child exploitation through forced or dangerous labour occurs all over the world, and for many different reasons – either through underage employment, forced labour in homes, restaurants, factories and farms.  These children may be denied the rights to attend school, may be separated from their families and friends, and have no real hopes for the future.  In extreme cases, children may be held in slavery or servitude and required to perform forced labour.</w:t>
            </w:r>
          </w:p>
          <w:p w:rsidR="00411D0A" w:rsidRPr="00411D0A" w:rsidRDefault="00411D0A" w:rsidP="00312767">
            <w:pPr>
              <w:pStyle w:val="NormalWeb"/>
              <w:rPr>
                <w:rFonts w:ascii="Arial" w:hAnsi="Arial" w:cs="Arial"/>
                <w:sz w:val="20"/>
                <w:szCs w:val="20"/>
              </w:rPr>
            </w:pPr>
            <w:r w:rsidRPr="00411D0A">
              <w:rPr>
                <w:rFonts w:ascii="Arial" w:hAnsi="Arial" w:cs="Arial"/>
                <w:sz w:val="20"/>
                <w:szCs w:val="20"/>
              </w:rPr>
              <w:t xml:space="preserve">Children may be being exploited by others for money – children provide cheap and obedient labour, and are small and can thus carry out difficult or unusual jobs.  </w:t>
            </w:r>
            <w:r w:rsidR="00312767">
              <w:rPr>
                <w:rFonts w:ascii="Arial" w:hAnsi="Arial" w:cs="Arial"/>
                <w:sz w:val="20"/>
                <w:szCs w:val="20"/>
              </w:rPr>
              <w:t>I</w:t>
            </w:r>
            <w:r w:rsidR="00312767" w:rsidRPr="00411D0A">
              <w:rPr>
                <w:rFonts w:ascii="Arial" w:hAnsi="Arial" w:cs="Arial"/>
                <w:sz w:val="20"/>
                <w:szCs w:val="20"/>
              </w:rPr>
              <w:t xml:space="preserve">f </w:t>
            </w:r>
            <w:r w:rsidRPr="00411D0A">
              <w:rPr>
                <w:rFonts w:ascii="Arial" w:hAnsi="Arial" w:cs="Arial"/>
                <w:sz w:val="20"/>
                <w:szCs w:val="20"/>
              </w:rPr>
              <w:t>children are working to support their family they may be carrying out menial or rural industrial jobs which earn very little.  If children have been trafficked or are forced into labour against their will, they may not be paid at all – and their traffickers may benefit directly or be awarded fees for their use.</w:t>
            </w:r>
          </w:p>
        </w:tc>
        <w:tc>
          <w:tcPr>
            <w:tcW w:w="4962" w:type="dxa"/>
          </w:tcPr>
          <w:p w:rsidR="00411D0A" w:rsidRPr="00EF1812" w:rsidRDefault="00411D0A" w:rsidP="00E71C05">
            <w:pPr>
              <w:pStyle w:val="NormalWeb"/>
              <w:rPr>
                <w:rFonts w:ascii="Arial" w:hAnsi="Arial" w:cs="Arial"/>
                <w:sz w:val="20"/>
                <w:szCs w:val="20"/>
              </w:rPr>
            </w:pPr>
            <w:r w:rsidRPr="00EF1812">
              <w:rPr>
                <w:rFonts w:ascii="Arial" w:hAnsi="Arial" w:cs="Arial"/>
                <w:sz w:val="20"/>
                <w:szCs w:val="20"/>
              </w:rPr>
              <w:t>Information as to whether</w:t>
            </w:r>
            <w:r w:rsidRPr="00411D0A">
              <w:rPr>
                <w:rFonts w:ascii="Arial" w:hAnsi="Arial" w:cs="Arial"/>
                <w:sz w:val="20"/>
                <w:szCs w:val="20"/>
              </w:rPr>
              <w:t xml:space="preserve"> forced or dangerous labour</w:t>
            </w:r>
            <w:r w:rsidRPr="00EF1812">
              <w:rPr>
                <w:rFonts w:ascii="Arial" w:hAnsi="Arial" w:cs="Arial"/>
                <w:sz w:val="20"/>
                <w:szCs w:val="20"/>
              </w:rPr>
              <w:t xml:space="preserve"> was identified as a concern at the Pre-birth, Initial, Review or Transfer In Child Protection Case Conference.</w:t>
            </w:r>
          </w:p>
          <w:p w:rsidR="00411D0A" w:rsidRPr="00EF1812" w:rsidRDefault="00411D0A" w:rsidP="00E71C05">
            <w:pPr>
              <w:pStyle w:val="NormalWeb"/>
              <w:rPr>
                <w:rFonts w:ascii="Arial" w:hAnsi="Arial" w:cs="Arial"/>
                <w:sz w:val="20"/>
                <w:szCs w:val="20"/>
              </w:rPr>
            </w:pPr>
            <w:r w:rsidRPr="00EF1812">
              <w:rPr>
                <w:rFonts w:ascii="Arial" w:hAnsi="Arial" w:cs="Arial"/>
                <w:sz w:val="20"/>
                <w:szCs w:val="20"/>
              </w:rPr>
              <w:t>This item must be provided for all Child Protection Case Conferences that lead to the Child being registered or not being de-registered.</w:t>
            </w:r>
          </w:p>
        </w:tc>
        <w:tc>
          <w:tcPr>
            <w:tcW w:w="2409" w:type="dxa"/>
          </w:tcPr>
          <w:p w:rsidR="00411D0A" w:rsidRPr="00EF1812" w:rsidRDefault="00411D0A" w:rsidP="00E71C05">
            <w:pPr>
              <w:pStyle w:val="NormalGrid"/>
              <w:rPr>
                <w:rFonts w:cs="Arial"/>
                <w:sz w:val="20"/>
                <w:szCs w:val="20"/>
              </w:rPr>
            </w:pPr>
            <w:r w:rsidRPr="00EF1812">
              <w:rPr>
                <w:rFonts w:cs="Arial"/>
                <w:sz w:val="20"/>
                <w:szCs w:val="20"/>
              </w:rPr>
              <w:t>0 – No</w:t>
            </w:r>
          </w:p>
          <w:p w:rsidR="00411D0A" w:rsidRPr="00EF1812" w:rsidRDefault="00411D0A" w:rsidP="00E71C05">
            <w:pPr>
              <w:pStyle w:val="NormalGrid"/>
              <w:rPr>
                <w:rFonts w:cs="Arial"/>
                <w:sz w:val="20"/>
                <w:szCs w:val="20"/>
              </w:rPr>
            </w:pPr>
            <w:r w:rsidRPr="00EF1812">
              <w:rPr>
                <w:rFonts w:cs="Arial"/>
                <w:sz w:val="20"/>
                <w:szCs w:val="20"/>
              </w:rPr>
              <w:t>1 – Yes</w:t>
            </w:r>
          </w:p>
          <w:p w:rsidR="00411D0A" w:rsidRPr="00EF1812" w:rsidRDefault="00411D0A" w:rsidP="00E71C05">
            <w:pPr>
              <w:pStyle w:val="NormalWeb"/>
              <w:rPr>
                <w:rFonts w:ascii="Arial" w:hAnsi="Arial" w:cs="Arial"/>
                <w:sz w:val="20"/>
                <w:szCs w:val="20"/>
              </w:rPr>
            </w:pPr>
          </w:p>
        </w:tc>
      </w:tr>
      <w:tr w:rsidR="00411D0A" w:rsidRPr="00187DC4" w:rsidTr="0068251D">
        <w:tc>
          <w:tcPr>
            <w:tcW w:w="672" w:type="dxa"/>
          </w:tcPr>
          <w:p w:rsidR="00411D0A" w:rsidRPr="0068251D" w:rsidRDefault="00411D0A" w:rsidP="00E30DD0">
            <w:pPr>
              <w:pStyle w:val="NormalGridRef"/>
            </w:pPr>
          </w:p>
        </w:tc>
        <w:tc>
          <w:tcPr>
            <w:tcW w:w="1829" w:type="dxa"/>
          </w:tcPr>
          <w:p w:rsidR="00411D0A" w:rsidRPr="00187DC4" w:rsidRDefault="00411D0A" w:rsidP="00E30DD0">
            <w:pPr>
              <w:pStyle w:val="NormalGrid"/>
              <w:rPr>
                <w:rFonts w:cs="Arial"/>
                <w:sz w:val="20"/>
                <w:szCs w:val="20"/>
              </w:rPr>
            </w:pPr>
            <w:r w:rsidRPr="00187DC4">
              <w:rPr>
                <w:rFonts w:cs="Arial"/>
                <w:sz w:val="20"/>
                <w:szCs w:val="20"/>
              </w:rPr>
              <w:t>Concern identified at Case Conference – Neglect</w:t>
            </w:r>
          </w:p>
        </w:tc>
        <w:tc>
          <w:tcPr>
            <w:tcW w:w="4412" w:type="dxa"/>
          </w:tcPr>
          <w:p w:rsidR="00411D0A" w:rsidRPr="00187DC4" w:rsidRDefault="00411D0A"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411D0A" w:rsidRPr="00187DC4" w:rsidRDefault="00411D0A" w:rsidP="00E30DD0">
            <w:pPr>
              <w:pStyle w:val="NormalWeb"/>
              <w:rPr>
                <w:rFonts w:ascii="Arial" w:hAnsi="Arial" w:cs="Arial"/>
                <w:sz w:val="20"/>
                <w:szCs w:val="20"/>
              </w:rPr>
            </w:pPr>
            <w:r w:rsidRPr="00187DC4">
              <w:rPr>
                <w:rFonts w:ascii="Arial" w:hAnsi="Arial" w:cs="Arial"/>
                <w:sz w:val="20"/>
                <w:szCs w:val="20"/>
              </w:rPr>
              <w:t>Neglect is the persistent failure to meet a child's basic physical and/or psychological needs, likely to result in the serious impairment of the child's health or development.</w:t>
            </w:r>
          </w:p>
          <w:p w:rsidR="00411D0A" w:rsidRPr="00187DC4" w:rsidRDefault="00411D0A" w:rsidP="00E30DD0">
            <w:pPr>
              <w:pStyle w:val="NormalWeb"/>
              <w:rPr>
                <w:rFonts w:ascii="Arial" w:hAnsi="Arial" w:cs="Arial"/>
                <w:sz w:val="20"/>
                <w:szCs w:val="20"/>
              </w:rPr>
            </w:pPr>
            <w:r w:rsidRPr="004B3C4C">
              <w:rPr>
                <w:rFonts w:ascii="Arial" w:hAnsi="Arial" w:cs="Arial"/>
                <w:sz w:val="20"/>
                <w:szCs w:val="20"/>
              </w:rPr>
              <w:t>It may involve a parent or carer failing to provide adequate food, shelter and clothing</w:t>
            </w:r>
            <w:r w:rsidR="004B3C4C" w:rsidRPr="004B3C4C">
              <w:rPr>
                <w:rFonts w:ascii="Arial" w:hAnsi="Arial" w:cs="Arial"/>
                <w:sz w:val="20"/>
                <w:szCs w:val="20"/>
              </w:rPr>
              <w:t xml:space="preserve"> </w:t>
            </w:r>
            <w:r w:rsidR="004B3C4C" w:rsidRPr="009B62C0">
              <w:rPr>
                <w:rFonts w:ascii="Arial" w:hAnsi="Arial" w:cs="Arial"/>
                <w:sz w:val="20"/>
                <w:szCs w:val="20"/>
              </w:rPr>
              <w:t>(including where poverty is a contributory factor)</w:t>
            </w:r>
            <w:r w:rsidRPr="009B62C0">
              <w:rPr>
                <w:rFonts w:ascii="Arial" w:hAnsi="Arial" w:cs="Arial"/>
                <w:sz w:val="20"/>
                <w:szCs w:val="20"/>
              </w:rPr>
              <w:t>,</w:t>
            </w:r>
            <w:r w:rsidRPr="004B3C4C">
              <w:rPr>
                <w:rFonts w:ascii="Arial" w:hAnsi="Arial" w:cs="Arial"/>
                <w:color w:val="00B050"/>
                <w:sz w:val="20"/>
                <w:szCs w:val="20"/>
              </w:rPr>
              <w:t xml:space="preserve"> </w:t>
            </w:r>
            <w:r w:rsidRPr="004B3C4C">
              <w:rPr>
                <w:rFonts w:ascii="Arial" w:hAnsi="Arial" w:cs="Arial"/>
                <w:sz w:val="20"/>
                <w:szCs w:val="20"/>
              </w:rPr>
              <w:t>to protect</w:t>
            </w:r>
            <w:r w:rsidRPr="00187DC4">
              <w:rPr>
                <w:rFonts w:ascii="Arial" w:hAnsi="Arial" w:cs="Arial"/>
                <w:sz w:val="20"/>
                <w:szCs w:val="20"/>
              </w:rPr>
              <w:t xml:space="preserve"> a child from physical harm or danger, or to ensure access to appropriate medical care or treatment. It may also include neglect of, or failure to respond to, a child's basic emotional needs.</w:t>
            </w:r>
            <w:r w:rsidR="00BD1BB0">
              <w:rPr>
                <w:rFonts w:ascii="Arial" w:hAnsi="Arial" w:cs="Arial"/>
                <w:sz w:val="20"/>
                <w:szCs w:val="20"/>
              </w:rPr>
              <w:t xml:space="preserve"> </w:t>
            </w:r>
          </w:p>
          <w:p w:rsidR="00411D0A" w:rsidRPr="00187DC4" w:rsidRDefault="00411D0A" w:rsidP="00E30DD0">
            <w:pPr>
              <w:pStyle w:val="NormalWeb"/>
              <w:rPr>
                <w:rFonts w:ascii="Arial" w:hAnsi="Arial" w:cs="Arial"/>
                <w:sz w:val="20"/>
                <w:szCs w:val="20"/>
              </w:rPr>
            </w:pPr>
            <w:r w:rsidRPr="00187DC4">
              <w:rPr>
                <w:rFonts w:ascii="Arial" w:hAnsi="Arial" w:cs="Arial"/>
                <w:sz w:val="20"/>
                <w:szCs w:val="20"/>
              </w:rPr>
              <w:t xml:space="preserve">Neglect may also result in the child </w:t>
            </w:r>
            <w:r>
              <w:rPr>
                <w:rFonts w:ascii="Arial" w:hAnsi="Arial" w:cs="Arial"/>
                <w:sz w:val="20"/>
                <w:szCs w:val="20"/>
              </w:rPr>
              <w:t>having</w:t>
            </w:r>
            <w:r w:rsidRPr="00187DC4">
              <w:rPr>
                <w:rFonts w:ascii="Arial" w:hAnsi="Arial" w:cs="Arial"/>
                <w:sz w:val="20"/>
                <w:szCs w:val="20"/>
              </w:rPr>
              <w:t xml:space="preserve"> significantly failed to reach normal weight and growth or development milestones and where physical and genetic reasons have been medically eliminated. In its extreme form children can be at serious risk from the effects of malnutrition, lack of nurturing and stimulation. This can lead to serious long-term effects such as greater susceptibility to serious childhood illnesses and reduction in potential stature. With young children in particular, the consequences may be life-threatening within a relatively short period of time.</w:t>
            </w:r>
          </w:p>
        </w:tc>
        <w:tc>
          <w:tcPr>
            <w:tcW w:w="4962" w:type="dxa"/>
          </w:tcPr>
          <w:p w:rsidR="00411D0A" w:rsidRPr="00187DC4" w:rsidRDefault="00411D0A" w:rsidP="00E30DD0">
            <w:pPr>
              <w:pStyle w:val="NormalWeb"/>
              <w:rPr>
                <w:rFonts w:ascii="Arial" w:hAnsi="Arial" w:cs="Arial"/>
                <w:sz w:val="20"/>
                <w:szCs w:val="20"/>
              </w:rPr>
            </w:pPr>
            <w:r w:rsidRPr="00187DC4">
              <w:rPr>
                <w:rFonts w:ascii="Arial" w:hAnsi="Arial" w:cs="Arial"/>
                <w:sz w:val="20"/>
                <w:szCs w:val="20"/>
              </w:rPr>
              <w:t xml:space="preserve">Information as to whether neglect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411D0A" w:rsidRPr="00A17342" w:rsidRDefault="00411D0A"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2409" w:type="dxa"/>
          </w:tcPr>
          <w:p w:rsidR="00411D0A" w:rsidRDefault="00411D0A" w:rsidP="00E30DD0">
            <w:pPr>
              <w:pStyle w:val="NormalGrid"/>
              <w:rPr>
                <w:rFonts w:cs="Arial"/>
                <w:sz w:val="20"/>
                <w:szCs w:val="20"/>
              </w:rPr>
            </w:pPr>
            <w:r>
              <w:rPr>
                <w:rFonts w:cs="Arial"/>
                <w:sz w:val="20"/>
                <w:szCs w:val="20"/>
              </w:rPr>
              <w:t>0 – No</w:t>
            </w:r>
          </w:p>
          <w:p w:rsidR="00411D0A" w:rsidRDefault="00411D0A" w:rsidP="00E30DD0">
            <w:pPr>
              <w:pStyle w:val="NormalGrid"/>
              <w:rPr>
                <w:rFonts w:cs="Arial"/>
                <w:sz w:val="20"/>
                <w:szCs w:val="20"/>
              </w:rPr>
            </w:pPr>
            <w:r>
              <w:rPr>
                <w:rFonts w:cs="Arial"/>
                <w:sz w:val="20"/>
                <w:szCs w:val="20"/>
              </w:rPr>
              <w:t>1 – Yes</w:t>
            </w:r>
          </w:p>
          <w:p w:rsidR="00411D0A" w:rsidRPr="00A17342" w:rsidRDefault="00411D0A" w:rsidP="00E30DD0">
            <w:pPr>
              <w:pStyle w:val="NormalWeb"/>
              <w:rPr>
                <w:rFonts w:ascii="Arial" w:hAnsi="Arial" w:cs="Arial"/>
                <w:sz w:val="20"/>
                <w:szCs w:val="20"/>
              </w:rPr>
            </w:pPr>
          </w:p>
        </w:tc>
      </w:tr>
      <w:tr w:rsidR="00411D0A" w:rsidRPr="00187DC4" w:rsidTr="0068251D">
        <w:tc>
          <w:tcPr>
            <w:tcW w:w="672" w:type="dxa"/>
          </w:tcPr>
          <w:p w:rsidR="00411D0A" w:rsidRPr="00187DC4" w:rsidRDefault="00411D0A" w:rsidP="00E30DD0">
            <w:pPr>
              <w:pStyle w:val="NormalGridRef"/>
              <w:rPr>
                <w:rFonts w:cs="Arial"/>
              </w:rPr>
            </w:pPr>
          </w:p>
        </w:tc>
        <w:tc>
          <w:tcPr>
            <w:tcW w:w="1829" w:type="dxa"/>
          </w:tcPr>
          <w:p w:rsidR="00411D0A" w:rsidRPr="00187DC4" w:rsidRDefault="00411D0A" w:rsidP="00E30DD0">
            <w:pPr>
              <w:pStyle w:val="NormalGrid"/>
              <w:rPr>
                <w:rFonts w:cs="Arial"/>
                <w:sz w:val="20"/>
                <w:szCs w:val="20"/>
              </w:rPr>
            </w:pPr>
            <w:r w:rsidRPr="00187DC4">
              <w:rPr>
                <w:rFonts w:cs="Arial"/>
                <w:sz w:val="20"/>
                <w:szCs w:val="20"/>
              </w:rPr>
              <w:t>Concern identified at Case Conference – Other Concern(s)</w:t>
            </w:r>
          </w:p>
        </w:tc>
        <w:tc>
          <w:tcPr>
            <w:tcW w:w="4412" w:type="dxa"/>
          </w:tcPr>
          <w:p w:rsidR="00411D0A" w:rsidRPr="00187DC4" w:rsidRDefault="00411D0A" w:rsidP="00E30DD0">
            <w:pPr>
              <w:pStyle w:val="NormalWeb"/>
              <w:rPr>
                <w:rFonts w:ascii="Arial" w:hAnsi="Arial" w:cs="Arial"/>
                <w:sz w:val="20"/>
                <w:szCs w:val="20"/>
              </w:rPr>
            </w:pPr>
            <w:r w:rsidRPr="00187DC4">
              <w:rPr>
                <w:rFonts w:ascii="Arial" w:hAnsi="Arial" w:cs="Arial"/>
                <w:sz w:val="20"/>
                <w:szCs w:val="20"/>
              </w:rPr>
              <w:t>To allow analysis of children on Child Protection Registers data by concern(s) identified at Child Protection Case Conference.</w:t>
            </w:r>
          </w:p>
          <w:p w:rsidR="00411D0A" w:rsidRPr="00187DC4" w:rsidRDefault="00411D0A" w:rsidP="00E30DD0">
            <w:pPr>
              <w:pStyle w:val="NormalWeb"/>
              <w:rPr>
                <w:rFonts w:ascii="Arial" w:hAnsi="Arial" w:cs="Arial"/>
                <w:sz w:val="20"/>
                <w:szCs w:val="20"/>
              </w:rPr>
            </w:pPr>
            <w:r w:rsidRPr="00187DC4">
              <w:rPr>
                <w:rFonts w:ascii="Arial" w:hAnsi="Arial" w:cs="Arial"/>
                <w:sz w:val="20"/>
                <w:szCs w:val="20"/>
              </w:rPr>
              <w:t>In addition to the above concern categories, other concern(s) may be identified at the latest pre-birth, initial, review or transfer in Child Protection Case Conference. This option is to be used if other concern(s) were identified.</w:t>
            </w:r>
          </w:p>
        </w:tc>
        <w:tc>
          <w:tcPr>
            <w:tcW w:w="4962" w:type="dxa"/>
          </w:tcPr>
          <w:p w:rsidR="00411D0A" w:rsidRPr="00187DC4" w:rsidRDefault="00411D0A" w:rsidP="00E30DD0">
            <w:pPr>
              <w:pStyle w:val="NormalWeb"/>
              <w:rPr>
                <w:rFonts w:ascii="Arial" w:hAnsi="Arial" w:cs="Arial"/>
                <w:sz w:val="20"/>
                <w:szCs w:val="20"/>
              </w:rPr>
            </w:pPr>
            <w:r w:rsidRPr="00187DC4">
              <w:rPr>
                <w:rFonts w:ascii="Arial" w:hAnsi="Arial" w:cs="Arial"/>
                <w:sz w:val="20"/>
                <w:szCs w:val="20"/>
              </w:rPr>
              <w:t xml:space="preserve">Information as to whether any other concern(s) not highlighted in the above concern categories was identified as a concern at the </w:t>
            </w:r>
            <w:r>
              <w:rPr>
                <w:rFonts w:ascii="Arial" w:hAnsi="Arial" w:cs="Arial"/>
                <w:sz w:val="20"/>
                <w:szCs w:val="20"/>
              </w:rPr>
              <w:t>P</w:t>
            </w:r>
            <w:r w:rsidRPr="00187DC4">
              <w:rPr>
                <w:rFonts w:ascii="Arial" w:hAnsi="Arial" w:cs="Arial"/>
                <w:sz w:val="20"/>
                <w:szCs w:val="20"/>
              </w:rPr>
              <w:t xml:space="preserve">re-birth, </w:t>
            </w:r>
            <w:r>
              <w:rPr>
                <w:rFonts w:ascii="Arial" w:hAnsi="Arial" w:cs="Arial"/>
                <w:sz w:val="20"/>
                <w:szCs w:val="20"/>
              </w:rPr>
              <w:t>I</w:t>
            </w:r>
            <w:r w:rsidRPr="00187DC4">
              <w:rPr>
                <w:rFonts w:ascii="Arial" w:hAnsi="Arial" w:cs="Arial"/>
                <w:sz w:val="20"/>
                <w:szCs w:val="20"/>
              </w:rPr>
              <w:t xml:space="preserve">nitial, </w:t>
            </w:r>
            <w:r>
              <w:rPr>
                <w:rFonts w:ascii="Arial" w:hAnsi="Arial" w:cs="Arial"/>
                <w:sz w:val="20"/>
                <w:szCs w:val="20"/>
              </w:rPr>
              <w:t>R</w:t>
            </w:r>
            <w:r w:rsidRPr="00187DC4">
              <w:rPr>
                <w:rFonts w:ascii="Arial" w:hAnsi="Arial" w:cs="Arial"/>
                <w:sz w:val="20"/>
                <w:szCs w:val="20"/>
              </w:rPr>
              <w:t xml:space="preserve">eview or </w:t>
            </w:r>
            <w:r>
              <w:rPr>
                <w:rFonts w:ascii="Arial" w:hAnsi="Arial" w:cs="Arial"/>
                <w:sz w:val="20"/>
                <w:szCs w:val="20"/>
              </w:rPr>
              <w:t>T</w:t>
            </w:r>
            <w:r w:rsidRPr="00187DC4">
              <w:rPr>
                <w:rFonts w:ascii="Arial" w:hAnsi="Arial" w:cs="Arial"/>
                <w:sz w:val="20"/>
                <w:szCs w:val="20"/>
              </w:rPr>
              <w:t xml:space="preserve">ransfer </w:t>
            </w:r>
            <w:r>
              <w:rPr>
                <w:rFonts w:ascii="Arial" w:hAnsi="Arial" w:cs="Arial"/>
                <w:sz w:val="20"/>
                <w:szCs w:val="20"/>
              </w:rPr>
              <w:t>I</w:t>
            </w:r>
            <w:r w:rsidRPr="00187DC4">
              <w:rPr>
                <w:rFonts w:ascii="Arial" w:hAnsi="Arial" w:cs="Arial"/>
                <w:sz w:val="20"/>
                <w:szCs w:val="20"/>
              </w:rPr>
              <w:t>n Child Protection Case Conference</w:t>
            </w:r>
            <w:r>
              <w:rPr>
                <w:rFonts w:ascii="Arial" w:hAnsi="Arial" w:cs="Arial"/>
                <w:sz w:val="20"/>
                <w:szCs w:val="20"/>
              </w:rPr>
              <w:t>.</w:t>
            </w:r>
          </w:p>
          <w:p w:rsidR="00411D0A" w:rsidRPr="00A17342" w:rsidRDefault="00411D0A" w:rsidP="00E30DD0">
            <w:pPr>
              <w:pStyle w:val="NormalWeb"/>
              <w:rPr>
                <w:rFonts w:ascii="Arial" w:hAnsi="Arial" w:cs="Arial"/>
                <w:sz w:val="20"/>
                <w:szCs w:val="20"/>
              </w:rPr>
            </w:pPr>
            <w:r w:rsidRPr="00A17342">
              <w:rPr>
                <w:rFonts w:ascii="Arial" w:hAnsi="Arial" w:cs="Arial"/>
                <w:sz w:val="20"/>
                <w:szCs w:val="20"/>
              </w:rPr>
              <w:t>This item must be provided for all Child Protection Case Conferences that lead to the Child being registered or not being de-registered.</w:t>
            </w:r>
          </w:p>
        </w:tc>
        <w:tc>
          <w:tcPr>
            <w:tcW w:w="2409" w:type="dxa"/>
          </w:tcPr>
          <w:p w:rsidR="00411D0A" w:rsidRDefault="00411D0A" w:rsidP="00E30DD0">
            <w:pPr>
              <w:pStyle w:val="NormalGrid"/>
              <w:rPr>
                <w:rFonts w:cs="Arial"/>
                <w:sz w:val="20"/>
                <w:szCs w:val="20"/>
              </w:rPr>
            </w:pPr>
            <w:r>
              <w:rPr>
                <w:rFonts w:cs="Arial"/>
                <w:sz w:val="20"/>
                <w:szCs w:val="20"/>
              </w:rPr>
              <w:t>0 – No</w:t>
            </w:r>
          </w:p>
          <w:p w:rsidR="00411D0A" w:rsidRDefault="00411D0A" w:rsidP="00E30DD0">
            <w:pPr>
              <w:pStyle w:val="NormalGrid"/>
              <w:rPr>
                <w:rFonts w:cs="Arial"/>
                <w:sz w:val="20"/>
                <w:szCs w:val="20"/>
              </w:rPr>
            </w:pPr>
            <w:r>
              <w:rPr>
                <w:rFonts w:cs="Arial"/>
                <w:sz w:val="20"/>
                <w:szCs w:val="20"/>
              </w:rPr>
              <w:t>1 – Yes</w:t>
            </w:r>
          </w:p>
          <w:p w:rsidR="00411D0A" w:rsidRPr="00A17342" w:rsidRDefault="00411D0A" w:rsidP="00E30DD0">
            <w:pPr>
              <w:pStyle w:val="NormalWeb"/>
              <w:rPr>
                <w:rFonts w:ascii="Arial" w:hAnsi="Arial" w:cs="Arial"/>
                <w:sz w:val="20"/>
                <w:szCs w:val="20"/>
              </w:rPr>
            </w:pPr>
          </w:p>
        </w:tc>
      </w:tr>
      <w:tr w:rsidR="00411D0A" w:rsidRPr="00187DC4" w:rsidTr="0068251D">
        <w:tc>
          <w:tcPr>
            <w:tcW w:w="672" w:type="dxa"/>
          </w:tcPr>
          <w:p w:rsidR="00411D0A" w:rsidRPr="00187DC4" w:rsidRDefault="00411D0A" w:rsidP="00E30DD0">
            <w:pPr>
              <w:pStyle w:val="NormalGridRef"/>
              <w:rPr>
                <w:rFonts w:cs="Arial"/>
              </w:rPr>
            </w:pPr>
          </w:p>
        </w:tc>
        <w:tc>
          <w:tcPr>
            <w:tcW w:w="1829" w:type="dxa"/>
          </w:tcPr>
          <w:p w:rsidR="00411D0A" w:rsidRDefault="00411D0A" w:rsidP="00E30DD0">
            <w:pPr>
              <w:pStyle w:val="NormalGrid"/>
              <w:rPr>
                <w:rFonts w:cs="Arial"/>
                <w:sz w:val="20"/>
                <w:szCs w:val="20"/>
              </w:rPr>
            </w:pPr>
            <w:r>
              <w:rPr>
                <w:rFonts w:cs="Arial"/>
                <w:sz w:val="20"/>
                <w:szCs w:val="20"/>
              </w:rPr>
              <w:t>If initial/pre-birth/transfer in Child Protection Case Conference, was the child registered as a result of the Case Conference?</w:t>
            </w:r>
          </w:p>
        </w:tc>
        <w:tc>
          <w:tcPr>
            <w:tcW w:w="4412" w:type="dxa"/>
          </w:tcPr>
          <w:p w:rsidR="00411D0A" w:rsidRPr="00F05918" w:rsidRDefault="00411D0A" w:rsidP="00E30DD0">
            <w:pPr>
              <w:pStyle w:val="NormalGrid"/>
              <w:rPr>
                <w:sz w:val="20"/>
                <w:szCs w:val="20"/>
              </w:rPr>
            </w:pPr>
            <w:r>
              <w:rPr>
                <w:sz w:val="20"/>
                <w:szCs w:val="20"/>
              </w:rPr>
              <w:t>This shows the decision reached as a result of the Initial, Pre-birth or Transfer In Child Protection Case Conference. An Initial, Pre-birth or Transfer In Child Protection Case Conference will decide whether a child should be placed on a Child Protection Register.</w:t>
            </w:r>
          </w:p>
        </w:tc>
        <w:tc>
          <w:tcPr>
            <w:tcW w:w="4962" w:type="dxa"/>
          </w:tcPr>
          <w:p w:rsidR="00411D0A" w:rsidRPr="00F05918" w:rsidRDefault="00411D0A" w:rsidP="00E30DD0">
            <w:pPr>
              <w:pStyle w:val="NormalGrid"/>
              <w:rPr>
                <w:sz w:val="20"/>
                <w:szCs w:val="20"/>
              </w:rPr>
            </w:pPr>
            <w:r w:rsidRPr="00F05918">
              <w:rPr>
                <w:sz w:val="20"/>
                <w:szCs w:val="20"/>
              </w:rPr>
              <w:t>This item must be provided for all</w:t>
            </w:r>
            <w:r>
              <w:rPr>
                <w:sz w:val="20"/>
                <w:szCs w:val="20"/>
              </w:rPr>
              <w:t xml:space="preserve"> Initial, Pre-Birth and Transfer In</w:t>
            </w:r>
            <w:r w:rsidRPr="00F05918">
              <w:rPr>
                <w:sz w:val="20"/>
                <w:szCs w:val="20"/>
              </w:rPr>
              <w:t xml:space="preserve"> </w:t>
            </w:r>
            <w:r>
              <w:rPr>
                <w:sz w:val="20"/>
                <w:szCs w:val="20"/>
              </w:rPr>
              <w:t xml:space="preserve">Child Protection Case Conferences </w:t>
            </w:r>
            <w:r w:rsidRPr="00F05918">
              <w:rPr>
                <w:sz w:val="20"/>
                <w:szCs w:val="20"/>
              </w:rPr>
              <w:t xml:space="preserve">that </w:t>
            </w:r>
            <w:r>
              <w:rPr>
                <w:sz w:val="20"/>
                <w:szCs w:val="20"/>
              </w:rPr>
              <w:t>were held</w:t>
            </w:r>
            <w:r w:rsidRPr="00F05918">
              <w:rPr>
                <w:sz w:val="20"/>
                <w:szCs w:val="20"/>
              </w:rPr>
              <w:t xml:space="preserve"> during the reporting year.</w:t>
            </w:r>
          </w:p>
        </w:tc>
        <w:tc>
          <w:tcPr>
            <w:tcW w:w="2409" w:type="dxa"/>
          </w:tcPr>
          <w:p w:rsidR="00411D0A" w:rsidRDefault="00411D0A" w:rsidP="00E30DD0">
            <w:pPr>
              <w:pStyle w:val="NormalGrid"/>
              <w:rPr>
                <w:rFonts w:cs="Arial"/>
                <w:sz w:val="20"/>
                <w:szCs w:val="20"/>
              </w:rPr>
            </w:pPr>
            <w:r>
              <w:rPr>
                <w:rFonts w:cs="Arial"/>
                <w:sz w:val="20"/>
                <w:szCs w:val="20"/>
              </w:rPr>
              <w:t>0 – No</w:t>
            </w:r>
          </w:p>
          <w:p w:rsidR="00411D0A" w:rsidRDefault="00411D0A" w:rsidP="00E30DD0">
            <w:pPr>
              <w:pStyle w:val="NormalGrid"/>
              <w:rPr>
                <w:rFonts w:cs="Arial"/>
                <w:sz w:val="20"/>
                <w:szCs w:val="20"/>
              </w:rPr>
            </w:pPr>
            <w:r>
              <w:rPr>
                <w:rFonts w:cs="Arial"/>
                <w:sz w:val="20"/>
                <w:szCs w:val="20"/>
              </w:rPr>
              <w:t>1 – Yes</w:t>
            </w:r>
          </w:p>
          <w:p w:rsidR="00411D0A" w:rsidRPr="00A17342" w:rsidRDefault="00411D0A" w:rsidP="00E30DD0">
            <w:pPr>
              <w:pStyle w:val="NormalWeb"/>
              <w:rPr>
                <w:rFonts w:ascii="Arial" w:hAnsi="Arial" w:cs="Arial"/>
                <w:sz w:val="20"/>
                <w:szCs w:val="20"/>
              </w:rPr>
            </w:pPr>
          </w:p>
        </w:tc>
      </w:tr>
      <w:tr w:rsidR="00411D0A" w:rsidRPr="00187DC4" w:rsidTr="0068251D">
        <w:tc>
          <w:tcPr>
            <w:tcW w:w="672" w:type="dxa"/>
          </w:tcPr>
          <w:p w:rsidR="00411D0A" w:rsidRPr="00187DC4" w:rsidRDefault="00411D0A" w:rsidP="00E30DD0">
            <w:pPr>
              <w:pStyle w:val="NormalGridRef"/>
              <w:rPr>
                <w:rFonts w:cs="Arial"/>
              </w:rPr>
            </w:pPr>
          </w:p>
        </w:tc>
        <w:tc>
          <w:tcPr>
            <w:tcW w:w="1829" w:type="dxa"/>
          </w:tcPr>
          <w:p w:rsidR="00411D0A" w:rsidRDefault="00411D0A" w:rsidP="00E30DD0">
            <w:pPr>
              <w:pStyle w:val="NormalGrid"/>
              <w:rPr>
                <w:rFonts w:cs="Arial"/>
                <w:sz w:val="20"/>
                <w:szCs w:val="20"/>
              </w:rPr>
            </w:pPr>
            <w:r>
              <w:rPr>
                <w:rFonts w:cs="Arial"/>
                <w:sz w:val="20"/>
                <w:szCs w:val="20"/>
              </w:rPr>
              <w:t>If registered, has the child been previously registered on a Child Protection Register?</w:t>
            </w:r>
          </w:p>
        </w:tc>
        <w:tc>
          <w:tcPr>
            <w:tcW w:w="4412" w:type="dxa"/>
          </w:tcPr>
          <w:p w:rsidR="00411D0A" w:rsidRPr="00F05918" w:rsidRDefault="00411D0A" w:rsidP="00E30DD0">
            <w:pPr>
              <w:pStyle w:val="NormalGrid"/>
              <w:rPr>
                <w:sz w:val="20"/>
                <w:szCs w:val="20"/>
              </w:rPr>
            </w:pPr>
            <w:r>
              <w:rPr>
                <w:sz w:val="20"/>
                <w:szCs w:val="20"/>
              </w:rPr>
              <w:t>This shows for those children who are being placed on a Child Protection Register whether they had been on a Child Protection Register before.</w:t>
            </w:r>
          </w:p>
        </w:tc>
        <w:tc>
          <w:tcPr>
            <w:tcW w:w="4962" w:type="dxa"/>
          </w:tcPr>
          <w:p w:rsidR="00411D0A" w:rsidRPr="00F05918" w:rsidRDefault="00411D0A" w:rsidP="00E30DD0">
            <w:pPr>
              <w:pStyle w:val="NormalGrid"/>
              <w:rPr>
                <w:sz w:val="20"/>
                <w:szCs w:val="20"/>
              </w:rPr>
            </w:pPr>
            <w:r w:rsidRPr="00F05918">
              <w:rPr>
                <w:sz w:val="20"/>
                <w:szCs w:val="20"/>
              </w:rPr>
              <w:t>This item must be provided for all</w:t>
            </w:r>
            <w:r>
              <w:rPr>
                <w:sz w:val="20"/>
                <w:szCs w:val="20"/>
              </w:rPr>
              <w:t xml:space="preserve"> Initial, Pre-Birth and Transfer In</w:t>
            </w:r>
            <w:r w:rsidRPr="00F05918">
              <w:rPr>
                <w:sz w:val="20"/>
                <w:szCs w:val="20"/>
              </w:rPr>
              <w:t xml:space="preserve"> </w:t>
            </w:r>
            <w:r>
              <w:rPr>
                <w:sz w:val="20"/>
                <w:szCs w:val="20"/>
              </w:rPr>
              <w:t xml:space="preserve">Child Protection Case Conferences </w:t>
            </w:r>
            <w:r w:rsidRPr="00F05918">
              <w:rPr>
                <w:sz w:val="20"/>
                <w:szCs w:val="20"/>
              </w:rPr>
              <w:t xml:space="preserve">that </w:t>
            </w:r>
            <w:r>
              <w:rPr>
                <w:sz w:val="20"/>
                <w:szCs w:val="20"/>
              </w:rPr>
              <w:t>were held</w:t>
            </w:r>
            <w:r w:rsidRPr="00F05918">
              <w:rPr>
                <w:sz w:val="20"/>
                <w:szCs w:val="20"/>
              </w:rPr>
              <w:t xml:space="preserve"> during the reporting year</w:t>
            </w:r>
            <w:r>
              <w:rPr>
                <w:sz w:val="20"/>
                <w:szCs w:val="20"/>
              </w:rPr>
              <w:t xml:space="preserve"> and resulted in the child being placed on a Child Protection Register</w:t>
            </w:r>
            <w:r w:rsidRPr="00F05918">
              <w:rPr>
                <w:sz w:val="20"/>
                <w:szCs w:val="20"/>
              </w:rPr>
              <w:t>.</w:t>
            </w:r>
          </w:p>
        </w:tc>
        <w:tc>
          <w:tcPr>
            <w:tcW w:w="2409" w:type="dxa"/>
          </w:tcPr>
          <w:p w:rsidR="00411D0A" w:rsidRDefault="00411D0A" w:rsidP="00E30DD0">
            <w:pPr>
              <w:pStyle w:val="NormalGrid"/>
              <w:rPr>
                <w:rFonts w:cs="Arial"/>
                <w:sz w:val="20"/>
                <w:szCs w:val="20"/>
              </w:rPr>
            </w:pPr>
            <w:r>
              <w:rPr>
                <w:rFonts w:cs="Arial"/>
                <w:sz w:val="20"/>
                <w:szCs w:val="20"/>
              </w:rPr>
              <w:t>0 – No</w:t>
            </w:r>
          </w:p>
          <w:p w:rsidR="00411D0A" w:rsidRDefault="00411D0A" w:rsidP="00E30DD0">
            <w:pPr>
              <w:pStyle w:val="NormalGrid"/>
              <w:rPr>
                <w:rFonts w:cs="Arial"/>
                <w:sz w:val="20"/>
                <w:szCs w:val="20"/>
              </w:rPr>
            </w:pPr>
            <w:r>
              <w:rPr>
                <w:rFonts w:cs="Arial"/>
                <w:sz w:val="20"/>
                <w:szCs w:val="20"/>
              </w:rPr>
              <w:t>1 – Yes</w:t>
            </w:r>
          </w:p>
          <w:p w:rsidR="00411D0A" w:rsidRDefault="00411D0A" w:rsidP="00E30DD0">
            <w:pPr>
              <w:pStyle w:val="NormalGrid"/>
              <w:rPr>
                <w:rFonts w:cs="Arial"/>
                <w:sz w:val="20"/>
                <w:szCs w:val="20"/>
              </w:rPr>
            </w:pPr>
            <w:r>
              <w:rPr>
                <w:rFonts w:cs="Arial"/>
                <w:sz w:val="20"/>
                <w:szCs w:val="20"/>
              </w:rPr>
              <w:t>2 – Don’t know</w:t>
            </w:r>
          </w:p>
          <w:p w:rsidR="00411D0A" w:rsidRPr="00A17342" w:rsidRDefault="00411D0A" w:rsidP="00E30DD0">
            <w:pPr>
              <w:pStyle w:val="NormalWeb"/>
              <w:rPr>
                <w:rFonts w:ascii="Arial" w:hAnsi="Arial" w:cs="Arial"/>
                <w:sz w:val="20"/>
                <w:szCs w:val="20"/>
              </w:rPr>
            </w:pPr>
          </w:p>
        </w:tc>
      </w:tr>
      <w:tr w:rsidR="00411D0A" w:rsidRPr="00187DC4" w:rsidTr="0068251D">
        <w:tc>
          <w:tcPr>
            <w:tcW w:w="672" w:type="dxa"/>
          </w:tcPr>
          <w:p w:rsidR="00411D0A" w:rsidRPr="00187DC4" w:rsidRDefault="00411D0A" w:rsidP="00E30DD0">
            <w:pPr>
              <w:pStyle w:val="NormalGridRef"/>
              <w:rPr>
                <w:rFonts w:cs="Arial"/>
              </w:rPr>
            </w:pPr>
          </w:p>
        </w:tc>
        <w:tc>
          <w:tcPr>
            <w:tcW w:w="1829" w:type="dxa"/>
          </w:tcPr>
          <w:p w:rsidR="00411D0A" w:rsidRDefault="00411D0A" w:rsidP="00E30DD0">
            <w:pPr>
              <w:pStyle w:val="NormalGrid"/>
              <w:rPr>
                <w:rFonts w:cs="Arial"/>
                <w:sz w:val="20"/>
                <w:szCs w:val="20"/>
              </w:rPr>
            </w:pPr>
            <w:r>
              <w:rPr>
                <w:rFonts w:cs="Arial"/>
                <w:sz w:val="20"/>
                <w:szCs w:val="20"/>
              </w:rPr>
              <w:t>If registered, what was the date the child was last de-registered?</w:t>
            </w:r>
          </w:p>
        </w:tc>
        <w:tc>
          <w:tcPr>
            <w:tcW w:w="4412" w:type="dxa"/>
          </w:tcPr>
          <w:p w:rsidR="00411D0A" w:rsidRPr="00F05918" w:rsidRDefault="00411D0A" w:rsidP="00E30DD0">
            <w:pPr>
              <w:pStyle w:val="NormalGrid"/>
              <w:rPr>
                <w:sz w:val="20"/>
                <w:szCs w:val="20"/>
              </w:rPr>
            </w:pPr>
            <w:r>
              <w:rPr>
                <w:sz w:val="20"/>
                <w:szCs w:val="20"/>
              </w:rPr>
              <w:t>This shows for those children who are being placed on a Child Protection Register who are known to have been on a Child Protection Register before, how long ago the child was previously removed from a Child Protection Register.</w:t>
            </w:r>
          </w:p>
        </w:tc>
        <w:tc>
          <w:tcPr>
            <w:tcW w:w="4962" w:type="dxa"/>
          </w:tcPr>
          <w:p w:rsidR="00411D0A" w:rsidRDefault="00411D0A" w:rsidP="00E30DD0">
            <w:pPr>
              <w:pStyle w:val="NormalGrid"/>
              <w:rPr>
                <w:sz w:val="20"/>
                <w:szCs w:val="20"/>
              </w:rPr>
            </w:pPr>
            <w:r w:rsidRPr="00F05918">
              <w:rPr>
                <w:sz w:val="20"/>
                <w:szCs w:val="20"/>
              </w:rPr>
              <w:t>This item must be provided for all</w:t>
            </w:r>
            <w:r>
              <w:rPr>
                <w:sz w:val="20"/>
                <w:szCs w:val="20"/>
              </w:rPr>
              <w:t xml:space="preserve"> Initial, Pre-Birth and Transfer In</w:t>
            </w:r>
            <w:r w:rsidRPr="00F05918">
              <w:rPr>
                <w:sz w:val="20"/>
                <w:szCs w:val="20"/>
              </w:rPr>
              <w:t xml:space="preserve"> </w:t>
            </w:r>
            <w:r>
              <w:rPr>
                <w:sz w:val="20"/>
                <w:szCs w:val="20"/>
              </w:rPr>
              <w:t xml:space="preserve">Child Protection Case Conferences </w:t>
            </w:r>
            <w:r w:rsidRPr="00F05918">
              <w:rPr>
                <w:sz w:val="20"/>
                <w:szCs w:val="20"/>
              </w:rPr>
              <w:t xml:space="preserve">that </w:t>
            </w:r>
            <w:r>
              <w:rPr>
                <w:sz w:val="20"/>
                <w:szCs w:val="20"/>
              </w:rPr>
              <w:t>were held</w:t>
            </w:r>
            <w:r w:rsidRPr="00F05918">
              <w:rPr>
                <w:sz w:val="20"/>
                <w:szCs w:val="20"/>
              </w:rPr>
              <w:t xml:space="preserve"> during the reporting year</w:t>
            </w:r>
            <w:r>
              <w:rPr>
                <w:sz w:val="20"/>
                <w:szCs w:val="20"/>
              </w:rPr>
              <w:t>, that resulted in the child being placed on a Child Protection Register and it is known that the child had been on a Child Protection Register before.</w:t>
            </w:r>
          </w:p>
          <w:p w:rsidR="00411D0A" w:rsidRPr="00F05918" w:rsidRDefault="00411D0A" w:rsidP="00E30DD0">
            <w:pPr>
              <w:pStyle w:val="NormalGrid"/>
              <w:rPr>
                <w:sz w:val="20"/>
                <w:szCs w:val="20"/>
              </w:rPr>
            </w:pPr>
            <w:r>
              <w:rPr>
                <w:sz w:val="20"/>
                <w:szCs w:val="20"/>
              </w:rPr>
              <w:t>This should be left blank if the date of the previous de-registration is not known</w:t>
            </w:r>
            <w:r w:rsidRPr="00F05918">
              <w:rPr>
                <w:sz w:val="20"/>
                <w:szCs w:val="20"/>
              </w:rPr>
              <w:t>.</w:t>
            </w:r>
          </w:p>
        </w:tc>
        <w:tc>
          <w:tcPr>
            <w:tcW w:w="2409" w:type="dxa"/>
          </w:tcPr>
          <w:p w:rsidR="00411D0A" w:rsidRPr="00F05918" w:rsidRDefault="00411D0A" w:rsidP="00E30DD0">
            <w:pPr>
              <w:pStyle w:val="NormalGrid"/>
              <w:rPr>
                <w:sz w:val="20"/>
                <w:szCs w:val="20"/>
              </w:rPr>
            </w:pPr>
            <w:r>
              <w:rPr>
                <w:sz w:val="20"/>
                <w:szCs w:val="20"/>
              </w:rPr>
              <w:t>YYYY-MM-DD</w:t>
            </w:r>
          </w:p>
        </w:tc>
      </w:tr>
      <w:tr w:rsidR="00411D0A" w:rsidRPr="00187DC4" w:rsidTr="0068251D">
        <w:tc>
          <w:tcPr>
            <w:tcW w:w="672" w:type="dxa"/>
          </w:tcPr>
          <w:p w:rsidR="00411D0A" w:rsidRPr="00187DC4" w:rsidRDefault="00411D0A" w:rsidP="00E30DD0">
            <w:pPr>
              <w:pStyle w:val="NormalGridRef"/>
              <w:rPr>
                <w:rFonts w:cs="Arial"/>
              </w:rPr>
            </w:pPr>
          </w:p>
        </w:tc>
        <w:tc>
          <w:tcPr>
            <w:tcW w:w="1829" w:type="dxa"/>
          </w:tcPr>
          <w:p w:rsidR="00411D0A" w:rsidRDefault="00411D0A" w:rsidP="00E30DD0">
            <w:pPr>
              <w:pStyle w:val="NormalGrid"/>
              <w:rPr>
                <w:rFonts w:cs="Arial"/>
                <w:sz w:val="20"/>
                <w:szCs w:val="20"/>
              </w:rPr>
            </w:pPr>
            <w:r>
              <w:rPr>
                <w:rFonts w:cs="Arial"/>
                <w:sz w:val="20"/>
                <w:szCs w:val="20"/>
              </w:rPr>
              <w:t>If registered following a transfer in Child Protection Case Conference, which local authority has the child transferred from?</w:t>
            </w:r>
          </w:p>
        </w:tc>
        <w:tc>
          <w:tcPr>
            <w:tcW w:w="4412" w:type="dxa"/>
          </w:tcPr>
          <w:p w:rsidR="00411D0A" w:rsidRPr="00F05918" w:rsidRDefault="00411D0A" w:rsidP="00E30DD0">
            <w:pPr>
              <w:pStyle w:val="NormalGrid"/>
              <w:rPr>
                <w:sz w:val="20"/>
                <w:szCs w:val="20"/>
              </w:rPr>
            </w:pPr>
            <w:r>
              <w:rPr>
                <w:sz w:val="20"/>
                <w:szCs w:val="20"/>
              </w:rPr>
              <w:t>This shows which local authority those children who are being placed on a Child Protection Register following a Transfer In Child Protection Case Conference.</w:t>
            </w:r>
          </w:p>
        </w:tc>
        <w:tc>
          <w:tcPr>
            <w:tcW w:w="4962" w:type="dxa"/>
          </w:tcPr>
          <w:p w:rsidR="00411D0A" w:rsidRPr="00F05918" w:rsidRDefault="00411D0A" w:rsidP="00E30DD0">
            <w:pPr>
              <w:pStyle w:val="NormalGrid"/>
              <w:rPr>
                <w:sz w:val="20"/>
                <w:szCs w:val="20"/>
              </w:rPr>
            </w:pPr>
            <w:r w:rsidRPr="00F05918">
              <w:rPr>
                <w:sz w:val="20"/>
                <w:szCs w:val="20"/>
              </w:rPr>
              <w:t>This item must be provided for all</w:t>
            </w:r>
            <w:r>
              <w:rPr>
                <w:sz w:val="20"/>
                <w:szCs w:val="20"/>
              </w:rPr>
              <w:t xml:space="preserve"> Transfer In</w:t>
            </w:r>
            <w:r w:rsidRPr="00F05918">
              <w:rPr>
                <w:sz w:val="20"/>
                <w:szCs w:val="20"/>
              </w:rPr>
              <w:t xml:space="preserve"> </w:t>
            </w:r>
            <w:r>
              <w:rPr>
                <w:sz w:val="20"/>
                <w:szCs w:val="20"/>
              </w:rPr>
              <w:t xml:space="preserve">Child Protection Case Conferences </w:t>
            </w:r>
            <w:r w:rsidRPr="00F05918">
              <w:rPr>
                <w:sz w:val="20"/>
                <w:szCs w:val="20"/>
              </w:rPr>
              <w:t xml:space="preserve">that </w:t>
            </w:r>
            <w:r>
              <w:rPr>
                <w:sz w:val="20"/>
                <w:szCs w:val="20"/>
              </w:rPr>
              <w:t>were held</w:t>
            </w:r>
            <w:r w:rsidRPr="00F05918">
              <w:rPr>
                <w:sz w:val="20"/>
                <w:szCs w:val="20"/>
              </w:rPr>
              <w:t xml:space="preserve"> during the reporting year</w:t>
            </w:r>
            <w:r>
              <w:rPr>
                <w:sz w:val="20"/>
                <w:szCs w:val="20"/>
              </w:rPr>
              <w:t>, that resulted in the child being placed on a Child Protection Register.</w:t>
            </w:r>
          </w:p>
        </w:tc>
        <w:tc>
          <w:tcPr>
            <w:tcW w:w="2409" w:type="dxa"/>
          </w:tcPr>
          <w:p w:rsidR="00411D0A" w:rsidRDefault="00411D0A" w:rsidP="00E30DD0">
            <w:pPr>
              <w:pStyle w:val="NormalGrid"/>
              <w:rPr>
                <w:sz w:val="20"/>
                <w:szCs w:val="20"/>
              </w:rPr>
            </w:pPr>
            <w:r>
              <w:rPr>
                <w:sz w:val="20"/>
                <w:szCs w:val="20"/>
              </w:rPr>
              <w:t>100 – Aberdeen City</w:t>
            </w:r>
          </w:p>
          <w:p w:rsidR="00411D0A" w:rsidRDefault="00411D0A" w:rsidP="00E30DD0">
            <w:pPr>
              <w:pStyle w:val="NormalGrid"/>
              <w:rPr>
                <w:sz w:val="20"/>
                <w:szCs w:val="20"/>
              </w:rPr>
            </w:pPr>
            <w:r>
              <w:rPr>
                <w:sz w:val="20"/>
                <w:szCs w:val="20"/>
              </w:rPr>
              <w:t>…</w:t>
            </w:r>
          </w:p>
          <w:p w:rsidR="00411D0A" w:rsidRDefault="00411D0A" w:rsidP="00E30DD0">
            <w:pPr>
              <w:pStyle w:val="NormalGrid"/>
              <w:rPr>
                <w:sz w:val="20"/>
                <w:szCs w:val="20"/>
              </w:rPr>
            </w:pPr>
            <w:r>
              <w:rPr>
                <w:sz w:val="20"/>
                <w:szCs w:val="20"/>
              </w:rPr>
              <w:t>400 – West Lothian</w:t>
            </w:r>
          </w:p>
          <w:p w:rsidR="00411D0A" w:rsidRPr="00F05918" w:rsidRDefault="00411D0A" w:rsidP="00E30DD0">
            <w:pPr>
              <w:pStyle w:val="NormalGrid"/>
              <w:rPr>
                <w:sz w:val="20"/>
                <w:szCs w:val="20"/>
              </w:rPr>
            </w:pPr>
            <w:r>
              <w:rPr>
                <w:sz w:val="20"/>
                <w:szCs w:val="20"/>
              </w:rPr>
              <w:t>900 – Outwith Scotland</w:t>
            </w:r>
          </w:p>
        </w:tc>
      </w:tr>
      <w:tr w:rsidR="00411D0A" w:rsidRPr="00187DC4" w:rsidTr="0068251D">
        <w:trPr>
          <w:trHeight w:val="1377"/>
        </w:trPr>
        <w:tc>
          <w:tcPr>
            <w:tcW w:w="672" w:type="dxa"/>
          </w:tcPr>
          <w:p w:rsidR="00411D0A" w:rsidRPr="00187DC4" w:rsidRDefault="00411D0A" w:rsidP="00E30DD0">
            <w:pPr>
              <w:pStyle w:val="NormalGridRef"/>
              <w:rPr>
                <w:rFonts w:cs="Arial"/>
              </w:rPr>
            </w:pPr>
          </w:p>
        </w:tc>
        <w:tc>
          <w:tcPr>
            <w:tcW w:w="1829" w:type="dxa"/>
          </w:tcPr>
          <w:p w:rsidR="00411D0A" w:rsidRDefault="00411D0A" w:rsidP="00E30DD0">
            <w:pPr>
              <w:pStyle w:val="NormalGrid"/>
              <w:rPr>
                <w:rFonts w:cs="Arial"/>
                <w:sz w:val="20"/>
                <w:szCs w:val="20"/>
              </w:rPr>
            </w:pPr>
            <w:r>
              <w:rPr>
                <w:rFonts w:cs="Arial"/>
                <w:sz w:val="20"/>
                <w:szCs w:val="20"/>
              </w:rPr>
              <w:t>Was the child de-registered as a result of the Review Child Protection Case Conference?</w:t>
            </w:r>
          </w:p>
        </w:tc>
        <w:tc>
          <w:tcPr>
            <w:tcW w:w="4412" w:type="dxa"/>
          </w:tcPr>
          <w:p w:rsidR="00411D0A" w:rsidRPr="00F05918" w:rsidRDefault="00411D0A" w:rsidP="00E30DD0">
            <w:pPr>
              <w:pStyle w:val="NormalGrid"/>
              <w:rPr>
                <w:sz w:val="20"/>
                <w:szCs w:val="20"/>
              </w:rPr>
            </w:pPr>
            <w:r>
              <w:rPr>
                <w:sz w:val="20"/>
                <w:szCs w:val="20"/>
              </w:rPr>
              <w:t>This shows the decision reached as a result of the review child protection case conference.  A review Child Protection Case Conference will decide whether a child should remain on, or be removed from, the Child Protection Register.</w:t>
            </w:r>
          </w:p>
        </w:tc>
        <w:tc>
          <w:tcPr>
            <w:tcW w:w="4962" w:type="dxa"/>
          </w:tcPr>
          <w:p w:rsidR="00411D0A" w:rsidRPr="00F05918" w:rsidRDefault="00411D0A" w:rsidP="00E30DD0">
            <w:pPr>
              <w:pStyle w:val="NormalGrid"/>
              <w:rPr>
                <w:sz w:val="20"/>
                <w:szCs w:val="20"/>
              </w:rPr>
            </w:pPr>
            <w:r w:rsidRPr="00F05918">
              <w:rPr>
                <w:sz w:val="20"/>
                <w:szCs w:val="20"/>
              </w:rPr>
              <w:t>This item must be provided for all</w:t>
            </w:r>
            <w:r>
              <w:rPr>
                <w:sz w:val="20"/>
                <w:szCs w:val="20"/>
              </w:rPr>
              <w:t xml:space="preserve"> Review</w:t>
            </w:r>
            <w:r w:rsidRPr="00F05918">
              <w:rPr>
                <w:sz w:val="20"/>
                <w:szCs w:val="20"/>
              </w:rPr>
              <w:t xml:space="preserve"> </w:t>
            </w:r>
            <w:r>
              <w:rPr>
                <w:sz w:val="20"/>
                <w:szCs w:val="20"/>
              </w:rPr>
              <w:t xml:space="preserve">Child Protection Case Conferences </w:t>
            </w:r>
            <w:r w:rsidRPr="00F05918">
              <w:rPr>
                <w:sz w:val="20"/>
                <w:szCs w:val="20"/>
              </w:rPr>
              <w:t xml:space="preserve">that </w:t>
            </w:r>
            <w:r>
              <w:rPr>
                <w:sz w:val="20"/>
                <w:szCs w:val="20"/>
              </w:rPr>
              <w:t>were held</w:t>
            </w:r>
            <w:r w:rsidRPr="00F05918">
              <w:rPr>
                <w:sz w:val="20"/>
                <w:szCs w:val="20"/>
              </w:rPr>
              <w:t xml:space="preserve"> during the reporting year.</w:t>
            </w:r>
          </w:p>
        </w:tc>
        <w:tc>
          <w:tcPr>
            <w:tcW w:w="2409" w:type="dxa"/>
          </w:tcPr>
          <w:p w:rsidR="00411D0A" w:rsidRDefault="00411D0A" w:rsidP="00E30DD0">
            <w:pPr>
              <w:pStyle w:val="NormalGrid"/>
              <w:rPr>
                <w:rFonts w:cs="Arial"/>
                <w:sz w:val="20"/>
                <w:szCs w:val="20"/>
              </w:rPr>
            </w:pPr>
            <w:r>
              <w:rPr>
                <w:rFonts w:cs="Arial"/>
                <w:sz w:val="20"/>
                <w:szCs w:val="20"/>
              </w:rPr>
              <w:t>0 – No</w:t>
            </w:r>
          </w:p>
          <w:p w:rsidR="00411D0A" w:rsidRDefault="00411D0A" w:rsidP="00E30DD0">
            <w:pPr>
              <w:pStyle w:val="NormalGrid"/>
              <w:rPr>
                <w:rFonts w:cs="Arial"/>
                <w:sz w:val="20"/>
                <w:szCs w:val="20"/>
              </w:rPr>
            </w:pPr>
            <w:r>
              <w:rPr>
                <w:rFonts w:cs="Arial"/>
                <w:sz w:val="20"/>
                <w:szCs w:val="20"/>
              </w:rPr>
              <w:t>1 – Yes</w:t>
            </w:r>
          </w:p>
          <w:p w:rsidR="00411D0A" w:rsidRPr="00A17342" w:rsidRDefault="00411D0A" w:rsidP="00E30DD0">
            <w:pPr>
              <w:pStyle w:val="NormalWeb"/>
              <w:rPr>
                <w:rFonts w:ascii="Arial" w:hAnsi="Arial" w:cs="Arial"/>
                <w:sz w:val="20"/>
                <w:szCs w:val="20"/>
              </w:rPr>
            </w:pPr>
          </w:p>
        </w:tc>
      </w:tr>
      <w:tr w:rsidR="00411D0A" w:rsidRPr="00187DC4" w:rsidTr="0068251D">
        <w:tc>
          <w:tcPr>
            <w:tcW w:w="672" w:type="dxa"/>
          </w:tcPr>
          <w:p w:rsidR="00411D0A" w:rsidRPr="00187DC4" w:rsidRDefault="00411D0A" w:rsidP="00E30DD0">
            <w:pPr>
              <w:pStyle w:val="NormalGridRef"/>
              <w:rPr>
                <w:rFonts w:cs="Arial"/>
              </w:rPr>
            </w:pPr>
          </w:p>
        </w:tc>
        <w:tc>
          <w:tcPr>
            <w:tcW w:w="1829" w:type="dxa"/>
          </w:tcPr>
          <w:p w:rsidR="00411D0A" w:rsidRDefault="00411D0A" w:rsidP="00E30DD0">
            <w:pPr>
              <w:pStyle w:val="NormalGrid"/>
              <w:rPr>
                <w:rFonts w:cs="Arial"/>
                <w:sz w:val="20"/>
                <w:szCs w:val="20"/>
              </w:rPr>
            </w:pPr>
            <w:r>
              <w:rPr>
                <w:rFonts w:cs="Arial"/>
                <w:sz w:val="20"/>
                <w:szCs w:val="20"/>
              </w:rPr>
              <w:t>If de-registered, what was the reason for de-registration?</w:t>
            </w:r>
          </w:p>
        </w:tc>
        <w:tc>
          <w:tcPr>
            <w:tcW w:w="4412" w:type="dxa"/>
          </w:tcPr>
          <w:p w:rsidR="00411D0A" w:rsidRPr="00F05918" w:rsidRDefault="00411D0A" w:rsidP="00E30DD0">
            <w:pPr>
              <w:pStyle w:val="NormalGrid"/>
              <w:rPr>
                <w:sz w:val="20"/>
                <w:szCs w:val="20"/>
              </w:rPr>
            </w:pPr>
            <w:r>
              <w:rPr>
                <w:sz w:val="20"/>
                <w:szCs w:val="20"/>
              </w:rPr>
              <w:t>For those children who are to be removed from the Child Protection Register, this shows the reason why this should occur as decided at the Review Child Protection Case Conference.</w:t>
            </w:r>
          </w:p>
        </w:tc>
        <w:tc>
          <w:tcPr>
            <w:tcW w:w="4962" w:type="dxa"/>
          </w:tcPr>
          <w:p w:rsidR="00411D0A" w:rsidRPr="00F05918" w:rsidRDefault="00411D0A" w:rsidP="00E30DD0">
            <w:pPr>
              <w:pStyle w:val="NormalGrid"/>
              <w:rPr>
                <w:sz w:val="20"/>
                <w:szCs w:val="20"/>
              </w:rPr>
            </w:pPr>
            <w:r w:rsidRPr="00F05918">
              <w:rPr>
                <w:sz w:val="20"/>
                <w:szCs w:val="20"/>
              </w:rPr>
              <w:t>This item must be provided for all</w:t>
            </w:r>
            <w:r>
              <w:rPr>
                <w:sz w:val="20"/>
                <w:szCs w:val="20"/>
              </w:rPr>
              <w:t xml:space="preserve"> Review</w:t>
            </w:r>
            <w:r w:rsidRPr="00F05918">
              <w:rPr>
                <w:sz w:val="20"/>
                <w:szCs w:val="20"/>
              </w:rPr>
              <w:t xml:space="preserve"> </w:t>
            </w:r>
            <w:r>
              <w:rPr>
                <w:sz w:val="20"/>
                <w:szCs w:val="20"/>
              </w:rPr>
              <w:t xml:space="preserve">Child Protection Case Conferences </w:t>
            </w:r>
            <w:r w:rsidRPr="00F05918">
              <w:rPr>
                <w:sz w:val="20"/>
                <w:szCs w:val="20"/>
              </w:rPr>
              <w:t xml:space="preserve">that </w:t>
            </w:r>
            <w:r>
              <w:rPr>
                <w:sz w:val="20"/>
                <w:szCs w:val="20"/>
              </w:rPr>
              <w:t>were held</w:t>
            </w:r>
            <w:r w:rsidRPr="00F05918">
              <w:rPr>
                <w:sz w:val="20"/>
                <w:szCs w:val="20"/>
              </w:rPr>
              <w:t xml:space="preserve"> during the reporting year</w:t>
            </w:r>
            <w:r>
              <w:rPr>
                <w:sz w:val="20"/>
                <w:szCs w:val="20"/>
              </w:rPr>
              <w:t>, where the decision was that the child will be removed from the Child Protection Register</w:t>
            </w:r>
            <w:r w:rsidRPr="00F05918">
              <w:rPr>
                <w:sz w:val="20"/>
                <w:szCs w:val="20"/>
              </w:rPr>
              <w:t>.</w:t>
            </w:r>
          </w:p>
        </w:tc>
        <w:tc>
          <w:tcPr>
            <w:tcW w:w="2409" w:type="dxa"/>
          </w:tcPr>
          <w:p w:rsidR="00411D0A" w:rsidRDefault="00411D0A" w:rsidP="00E30DD0">
            <w:pPr>
              <w:pStyle w:val="NormalGrid"/>
              <w:rPr>
                <w:sz w:val="20"/>
                <w:szCs w:val="20"/>
              </w:rPr>
            </w:pPr>
            <w:r>
              <w:rPr>
                <w:sz w:val="20"/>
                <w:szCs w:val="20"/>
              </w:rPr>
              <w:t>01 – Child taken into care and risk reduced</w:t>
            </w:r>
          </w:p>
          <w:p w:rsidR="00411D0A" w:rsidRDefault="00411D0A" w:rsidP="00E30DD0">
            <w:pPr>
              <w:pStyle w:val="NormalGrid"/>
              <w:rPr>
                <w:sz w:val="20"/>
                <w:szCs w:val="20"/>
              </w:rPr>
            </w:pPr>
            <w:r>
              <w:rPr>
                <w:sz w:val="20"/>
                <w:szCs w:val="20"/>
              </w:rPr>
              <w:t>02 – Child with other carers</w:t>
            </w:r>
          </w:p>
          <w:p w:rsidR="00411D0A" w:rsidRDefault="00411D0A" w:rsidP="00E30DD0">
            <w:pPr>
              <w:pStyle w:val="NormalGrid"/>
              <w:rPr>
                <w:sz w:val="20"/>
                <w:szCs w:val="20"/>
              </w:rPr>
            </w:pPr>
            <w:r>
              <w:rPr>
                <w:sz w:val="20"/>
                <w:szCs w:val="20"/>
              </w:rPr>
              <w:t>03 – Child died</w:t>
            </w:r>
          </w:p>
          <w:p w:rsidR="00411D0A" w:rsidRDefault="00411D0A" w:rsidP="00E30DD0">
            <w:pPr>
              <w:pStyle w:val="NormalGrid"/>
              <w:rPr>
                <w:sz w:val="20"/>
                <w:szCs w:val="20"/>
              </w:rPr>
            </w:pPr>
            <w:r>
              <w:rPr>
                <w:sz w:val="20"/>
                <w:szCs w:val="20"/>
              </w:rPr>
              <w:t>04 – Removal of perpetrator</w:t>
            </w:r>
          </w:p>
          <w:p w:rsidR="00411D0A" w:rsidRDefault="00411D0A" w:rsidP="00E30DD0">
            <w:pPr>
              <w:pStyle w:val="NormalGrid"/>
              <w:rPr>
                <w:sz w:val="20"/>
                <w:szCs w:val="20"/>
              </w:rPr>
            </w:pPr>
            <w:r>
              <w:rPr>
                <w:sz w:val="20"/>
                <w:szCs w:val="20"/>
              </w:rPr>
              <w:t>05 – Improved home situation</w:t>
            </w:r>
          </w:p>
          <w:p w:rsidR="00411D0A" w:rsidRDefault="00411D0A" w:rsidP="00E30DD0">
            <w:pPr>
              <w:pStyle w:val="NormalGrid"/>
              <w:rPr>
                <w:sz w:val="20"/>
                <w:szCs w:val="20"/>
              </w:rPr>
            </w:pPr>
            <w:r>
              <w:rPr>
                <w:sz w:val="20"/>
                <w:szCs w:val="20"/>
              </w:rPr>
              <w:t>06 – Child automatically deregistered because of age</w:t>
            </w:r>
          </w:p>
          <w:p w:rsidR="00411D0A" w:rsidRDefault="00411D0A" w:rsidP="00E30DD0">
            <w:pPr>
              <w:pStyle w:val="NormalGrid"/>
              <w:rPr>
                <w:sz w:val="20"/>
                <w:szCs w:val="20"/>
              </w:rPr>
            </w:pPr>
            <w:r>
              <w:rPr>
                <w:sz w:val="20"/>
                <w:szCs w:val="20"/>
              </w:rPr>
              <w:t>07 – Child moved away – no continued risk</w:t>
            </w:r>
          </w:p>
          <w:p w:rsidR="00411D0A" w:rsidRPr="00F05918" w:rsidRDefault="00411D0A" w:rsidP="00E30DD0">
            <w:pPr>
              <w:pStyle w:val="NormalGrid"/>
              <w:rPr>
                <w:sz w:val="20"/>
                <w:szCs w:val="20"/>
              </w:rPr>
            </w:pPr>
            <w:r>
              <w:rPr>
                <w:sz w:val="20"/>
                <w:szCs w:val="20"/>
              </w:rPr>
              <w:t>08 – Other reason – including transfer out</w:t>
            </w:r>
          </w:p>
        </w:tc>
      </w:tr>
    </w:tbl>
    <w:p w:rsidR="009C615C" w:rsidRPr="00187DC4" w:rsidRDefault="009C615C" w:rsidP="00E30DD0">
      <w:pPr>
        <w:pStyle w:val="Heading2"/>
        <w:rPr>
          <w:rFonts w:cs="Arial"/>
        </w:rPr>
      </w:pPr>
      <w:r>
        <w:rPr>
          <w:rFonts w:cs="Arial"/>
        </w:rPr>
        <w:br w:type="page"/>
      </w:r>
      <w:bookmarkStart w:id="10" w:name="_Toc289335652"/>
      <w:r w:rsidRPr="00187DC4">
        <w:rPr>
          <w:rFonts w:cs="Arial"/>
        </w:rPr>
        <w:t xml:space="preserve">Child </w:t>
      </w:r>
      <w:r>
        <w:rPr>
          <w:rFonts w:cs="Arial"/>
        </w:rPr>
        <w:t>Protection Transfer Out Details</w:t>
      </w:r>
      <w:r w:rsidRPr="00187DC4">
        <w:rPr>
          <w:rFonts w:cs="Arial"/>
        </w:rPr>
        <w:t xml:space="preserve"> Items</w:t>
      </w:r>
      <w:r>
        <w:rPr>
          <w:rFonts w:cs="Arial"/>
        </w:rPr>
        <w:t xml:space="preserve"> (from ‘originating’ local authority)</w:t>
      </w:r>
      <w:bookmarkEnd w:id="10"/>
    </w:p>
    <w:p w:rsidR="009C615C" w:rsidRDefault="009C615C" w:rsidP="00E30DD0">
      <w:pPr>
        <w:rPr>
          <w:rFonts w:cs="Arial"/>
        </w:rPr>
      </w:pPr>
    </w:p>
    <w:tbl>
      <w:tblPr>
        <w:tblW w:w="142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29"/>
        <w:gridCol w:w="4837"/>
        <w:gridCol w:w="5103"/>
        <w:gridCol w:w="1842"/>
      </w:tblGrid>
      <w:tr w:rsidR="0068251D" w:rsidRPr="00187DC4" w:rsidTr="0068251D">
        <w:tc>
          <w:tcPr>
            <w:tcW w:w="673"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GridRef"/>
              <w:numPr>
                <w:ilvl w:val="0"/>
                <w:numId w:val="0"/>
              </w:numPr>
              <w:tabs>
                <w:tab w:val="num" w:pos="417"/>
              </w:tabs>
              <w:ind w:left="417" w:hanging="360"/>
              <w:rPr>
                <w:rFonts w:cs="Arial"/>
                <w:b/>
                <w:sz w:val="20"/>
                <w:szCs w:val="20"/>
              </w:rPr>
            </w:pPr>
            <w:r w:rsidRPr="00616D3A">
              <w:rPr>
                <w:rFonts w:cs="Arial"/>
                <w:b/>
                <w:sz w:val="20"/>
                <w:szCs w:val="20"/>
              </w:rPr>
              <w:t>Ref</w:t>
            </w:r>
          </w:p>
        </w:tc>
        <w:tc>
          <w:tcPr>
            <w:tcW w:w="1829"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Grid"/>
              <w:rPr>
                <w:rFonts w:cs="Arial"/>
                <w:b/>
                <w:sz w:val="20"/>
                <w:szCs w:val="20"/>
              </w:rPr>
            </w:pPr>
            <w:r w:rsidRPr="00616D3A">
              <w:rPr>
                <w:rFonts w:cs="Arial"/>
                <w:b/>
                <w:sz w:val="20"/>
                <w:szCs w:val="20"/>
              </w:rPr>
              <w:t>Field Name</w:t>
            </w:r>
          </w:p>
        </w:tc>
        <w:tc>
          <w:tcPr>
            <w:tcW w:w="4837"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Web"/>
              <w:rPr>
                <w:rFonts w:ascii="Arial" w:hAnsi="Arial" w:cs="Arial"/>
                <w:b/>
                <w:sz w:val="20"/>
                <w:szCs w:val="20"/>
              </w:rPr>
            </w:pPr>
            <w:r w:rsidRPr="00616D3A">
              <w:rPr>
                <w:rFonts w:ascii="Arial" w:hAnsi="Arial" w:cs="Arial"/>
                <w:b/>
                <w:sz w:val="20"/>
                <w:szCs w:val="20"/>
              </w:rPr>
              <w:t>Requirement</w:t>
            </w:r>
          </w:p>
        </w:tc>
        <w:tc>
          <w:tcPr>
            <w:tcW w:w="5103"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Web"/>
              <w:rPr>
                <w:rFonts w:ascii="Arial" w:hAnsi="Arial" w:cs="Arial"/>
                <w:b/>
                <w:sz w:val="20"/>
                <w:szCs w:val="20"/>
              </w:rPr>
            </w:pPr>
            <w:r w:rsidRPr="00616D3A">
              <w:rPr>
                <w:rFonts w:ascii="Arial" w:hAnsi="Arial" w:cs="Arial"/>
                <w:b/>
                <w:sz w:val="20"/>
                <w:szCs w:val="20"/>
              </w:rPr>
              <w:t>Notes on Completion</w:t>
            </w:r>
          </w:p>
        </w:tc>
        <w:tc>
          <w:tcPr>
            <w:tcW w:w="1842" w:type="dxa"/>
            <w:tcBorders>
              <w:top w:val="single" w:sz="4" w:space="0" w:color="auto"/>
              <w:left w:val="single" w:sz="4" w:space="0" w:color="auto"/>
              <w:bottom w:val="single" w:sz="4" w:space="0" w:color="auto"/>
              <w:right w:val="single" w:sz="4" w:space="0" w:color="auto"/>
            </w:tcBorders>
          </w:tcPr>
          <w:p w:rsidR="0068251D" w:rsidRPr="00616D3A" w:rsidRDefault="0068251D" w:rsidP="00E30DD0">
            <w:pPr>
              <w:pStyle w:val="NormalWeb"/>
              <w:rPr>
                <w:rFonts w:ascii="Arial" w:hAnsi="Arial" w:cs="Arial"/>
                <w:b/>
                <w:sz w:val="20"/>
                <w:szCs w:val="20"/>
              </w:rPr>
            </w:pPr>
            <w:r>
              <w:rPr>
                <w:rFonts w:ascii="Arial" w:hAnsi="Arial" w:cs="Arial"/>
                <w:b/>
                <w:sz w:val="20"/>
                <w:szCs w:val="20"/>
              </w:rPr>
              <w:t>Code</w:t>
            </w:r>
          </w:p>
        </w:tc>
      </w:tr>
      <w:tr w:rsidR="0068251D" w:rsidRPr="00187DC4" w:rsidTr="0068251D">
        <w:tc>
          <w:tcPr>
            <w:tcW w:w="67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Local Authority</w:t>
            </w:r>
          </w:p>
        </w:tc>
        <w:tc>
          <w:tcPr>
            <w:tcW w:w="4837"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Included as a check as to the Local Authority for whom the child is on their Child Protection Register.</w:t>
            </w:r>
          </w:p>
        </w:tc>
        <w:tc>
          <w:tcPr>
            <w:tcW w:w="510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This item must be provided by all local authorities.</w:t>
            </w:r>
          </w:p>
        </w:tc>
        <w:tc>
          <w:tcPr>
            <w:tcW w:w="184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p>
        </w:tc>
      </w:tr>
      <w:tr w:rsidR="0068251D" w:rsidRPr="00187DC4" w:rsidTr="0068251D">
        <w:tc>
          <w:tcPr>
            <w:tcW w:w="67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Child Identifier</w:t>
            </w:r>
          </w:p>
        </w:tc>
        <w:tc>
          <w:tcPr>
            <w:tcW w:w="4837"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The Child Identifier is the key unique identifier of children within local authority MIS.  Child Identifier will be used for additional data management and quality assurance purposes, together with allowing linking child protection datasets together for longitudinal statistical analysis purposes only.</w:t>
            </w:r>
          </w:p>
        </w:tc>
        <w:tc>
          <w:tcPr>
            <w:tcW w:w="510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sidRPr="00187DC4">
              <w:rPr>
                <w:rFonts w:cs="Arial"/>
                <w:sz w:val="20"/>
                <w:szCs w:val="20"/>
              </w:rPr>
              <w:t>This must be provided for all children.</w:t>
            </w:r>
          </w:p>
          <w:p w:rsidR="0068251D" w:rsidRPr="00187DC4" w:rsidRDefault="0068251D" w:rsidP="00E30DD0">
            <w:pPr>
              <w:pStyle w:val="NormalGrid"/>
              <w:rPr>
                <w:rFonts w:cs="Arial"/>
                <w:sz w:val="20"/>
                <w:szCs w:val="20"/>
              </w:rPr>
            </w:pPr>
            <w:r w:rsidRPr="00187DC4">
              <w:rPr>
                <w:rFonts w:cs="Arial"/>
                <w:sz w:val="20"/>
                <w:szCs w:val="20"/>
              </w:rPr>
              <w:t>The Child Identifier is generated by MIS software when children are first registered onto the local MIS system.</w:t>
            </w:r>
          </w:p>
        </w:tc>
        <w:tc>
          <w:tcPr>
            <w:tcW w:w="184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p>
        </w:tc>
      </w:tr>
      <w:tr w:rsidR="0068251D" w:rsidRPr="00187DC4" w:rsidTr="0068251D">
        <w:tc>
          <w:tcPr>
            <w:tcW w:w="67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Date of De-Registrations / Transfer In Child Protection Case Conference held by ‘receiving’ local authority</w:t>
            </w:r>
          </w:p>
        </w:tc>
        <w:tc>
          <w:tcPr>
            <w:tcW w:w="4837"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This shows the date the child was removed from the ‘originating’ local authority because the child is transferring from the ‘originating’ local authority to the ‘receiving’ local authority as a result of a Transfer In Child Protection Case Conference held by the ‘receiving’ local authority.</w:t>
            </w:r>
          </w:p>
        </w:tc>
        <w:tc>
          <w:tcPr>
            <w:tcW w:w="510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This must be provided for all children who are to be de-registered from the ‘originating’ local authority’s Child Protection Register as a result of the child transferring to the ‘receiving’ local authority following a Child Protection Transfer In Case Conference.</w:t>
            </w:r>
          </w:p>
        </w:tc>
        <w:tc>
          <w:tcPr>
            <w:tcW w:w="1842"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YYYY-MM-DD</w:t>
            </w:r>
          </w:p>
        </w:tc>
      </w:tr>
      <w:tr w:rsidR="0068251D" w:rsidRPr="00187DC4" w:rsidTr="0068251D">
        <w:tc>
          <w:tcPr>
            <w:tcW w:w="67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Ref"/>
              <w:rPr>
                <w:rFonts w:cs="Arial"/>
              </w:rPr>
            </w:pPr>
          </w:p>
        </w:tc>
        <w:tc>
          <w:tcPr>
            <w:tcW w:w="1829"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Which local authority has the child transferred to?</w:t>
            </w:r>
          </w:p>
        </w:tc>
        <w:tc>
          <w:tcPr>
            <w:tcW w:w="4837"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This shows the local authority the Child is transferring to following a Child Protection Transfer In Case Conference.</w:t>
            </w:r>
          </w:p>
        </w:tc>
        <w:tc>
          <w:tcPr>
            <w:tcW w:w="5103" w:type="dxa"/>
            <w:tcBorders>
              <w:top w:val="single" w:sz="4" w:space="0" w:color="auto"/>
              <w:left w:val="single" w:sz="4" w:space="0" w:color="auto"/>
              <w:bottom w:val="single" w:sz="4" w:space="0" w:color="auto"/>
              <w:right w:val="single" w:sz="4" w:space="0" w:color="auto"/>
            </w:tcBorders>
          </w:tcPr>
          <w:p w:rsidR="0068251D" w:rsidRPr="00187DC4" w:rsidRDefault="0068251D" w:rsidP="00E30DD0">
            <w:pPr>
              <w:pStyle w:val="NormalGrid"/>
              <w:rPr>
                <w:rFonts w:cs="Arial"/>
                <w:sz w:val="20"/>
                <w:szCs w:val="20"/>
              </w:rPr>
            </w:pPr>
            <w:r>
              <w:rPr>
                <w:rFonts w:cs="Arial"/>
                <w:sz w:val="20"/>
                <w:szCs w:val="20"/>
              </w:rPr>
              <w:t>This must be provided for all children who are to be de-registered from the ‘originating’ local authority’s Child Protection Register as a result of the child transferring to the ‘receiving’ local authority following a Child Protection Transfer In Case Conference.</w:t>
            </w:r>
          </w:p>
        </w:tc>
        <w:tc>
          <w:tcPr>
            <w:tcW w:w="1842" w:type="dxa"/>
            <w:tcBorders>
              <w:top w:val="single" w:sz="4" w:space="0" w:color="auto"/>
              <w:left w:val="single" w:sz="4" w:space="0" w:color="auto"/>
              <w:bottom w:val="single" w:sz="4" w:space="0" w:color="auto"/>
              <w:right w:val="single" w:sz="4" w:space="0" w:color="auto"/>
            </w:tcBorders>
          </w:tcPr>
          <w:p w:rsidR="0068251D" w:rsidRDefault="0068251D" w:rsidP="00E30DD0">
            <w:pPr>
              <w:pStyle w:val="NormalGrid"/>
              <w:rPr>
                <w:rFonts w:cs="Arial"/>
                <w:sz w:val="20"/>
                <w:szCs w:val="20"/>
              </w:rPr>
            </w:pPr>
            <w:r>
              <w:rPr>
                <w:rFonts w:cs="Arial"/>
                <w:sz w:val="20"/>
                <w:szCs w:val="20"/>
              </w:rPr>
              <w:t>100 – Aberdeen City</w:t>
            </w:r>
          </w:p>
          <w:p w:rsidR="0068251D" w:rsidRDefault="0068251D" w:rsidP="00E30DD0">
            <w:pPr>
              <w:pStyle w:val="NormalGrid"/>
              <w:rPr>
                <w:rFonts w:cs="Arial"/>
                <w:sz w:val="20"/>
                <w:szCs w:val="20"/>
              </w:rPr>
            </w:pPr>
            <w:r>
              <w:rPr>
                <w:rFonts w:cs="Arial"/>
                <w:sz w:val="20"/>
                <w:szCs w:val="20"/>
              </w:rPr>
              <w:t>…</w:t>
            </w:r>
          </w:p>
          <w:p w:rsidR="0068251D" w:rsidRDefault="0068251D" w:rsidP="00E30DD0">
            <w:pPr>
              <w:pStyle w:val="NormalGrid"/>
              <w:rPr>
                <w:rFonts w:cs="Arial"/>
                <w:sz w:val="20"/>
                <w:szCs w:val="20"/>
              </w:rPr>
            </w:pPr>
            <w:r>
              <w:rPr>
                <w:rFonts w:cs="Arial"/>
                <w:sz w:val="20"/>
                <w:szCs w:val="20"/>
              </w:rPr>
              <w:t>400 – West Lothian</w:t>
            </w:r>
          </w:p>
          <w:p w:rsidR="0068251D" w:rsidRPr="00187DC4" w:rsidRDefault="0068251D" w:rsidP="00E30DD0">
            <w:pPr>
              <w:pStyle w:val="NormalGrid"/>
              <w:rPr>
                <w:rFonts w:cs="Arial"/>
                <w:sz w:val="20"/>
                <w:szCs w:val="20"/>
              </w:rPr>
            </w:pPr>
            <w:r>
              <w:rPr>
                <w:rFonts w:cs="Arial"/>
                <w:sz w:val="20"/>
                <w:szCs w:val="20"/>
              </w:rPr>
              <w:t>900 – Outwith Scotland</w:t>
            </w:r>
          </w:p>
        </w:tc>
      </w:tr>
    </w:tbl>
    <w:p w:rsidR="009C615C" w:rsidRPr="00187DC4" w:rsidRDefault="009C615C" w:rsidP="00E30DD0">
      <w:pPr>
        <w:rPr>
          <w:rFonts w:cs="Arial"/>
        </w:rPr>
      </w:pPr>
    </w:p>
    <w:p w:rsidR="0068251D" w:rsidRDefault="0068251D" w:rsidP="00E30DD0">
      <w:pPr>
        <w:rPr>
          <w:rFonts w:cs="Arial"/>
        </w:rPr>
      </w:pPr>
    </w:p>
    <w:p w:rsidR="0068251D" w:rsidRDefault="0068251D" w:rsidP="00E30DD0">
      <w:pPr>
        <w:rPr>
          <w:rFonts w:cs="Arial"/>
        </w:rPr>
        <w:sectPr w:rsidR="0068251D" w:rsidSect="00D63790">
          <w:pgSz w:w="16838" w:h="11906" w:orient="landscape" w:code="9"/>
          <w:pgMar w:top="1627" w:right="1440" w:bottom="1298" w:left="1264" w:header="720" w:footer="720" w:gutter="0"/>
          <w:cols w:space="720"/>
          <w:docGrid w:linePitch="272"/>
        </w:sectPr>
      </w:pPr>
    </w:p>
    <w:p w:rsidR="0068251D" w:rsidRDefault="0068251D" w:rsidP="00E30DD0">
      <w:pPr>
        <w:rPr>
          <w:rFonts w:cs="Arial"/>
        </w:rPr>
      </w:pPr>
    </w:p>
    <w:p w:rsidR="0068251D" w:rsidRPr="00187DC4" w:rsidRDefault="0068251D" w:rsidP="00E30DD0">
      <w:pPr>
        <w:rPr>
          <w:rFonts w:cs="Arial"/>
          <w:b/>
          <w:caps/>
          <w:sz w:val="28"/>
        </w:rPr>
      </w:pPr>
      <w:r w:rsidRPr="00187DC4">
        <w:rPr>
          <w:rFonts w:cs="Arial"/>
          <w:b/>
          <w:caps/>
          <w:sz w:val="28"/>
        </w:rPr>
        <w:t>ANNEX A</w:t>
      </w:r>
    </w:p>
    <w:p w:rsidR="0068251D" w:rsidRPr="00187DC4" w:rsidRDefault="0068251D" w:rsidP="00E30DD0">
      <w:pPr>
        <w:rPr>
          <w:rFonts w:cs="Arial"/>
          <w:b/>
          <w:caps/>
          <w:sz w:val="28"/>
        </w:rPr>
      </w:pPr>
      <w:r w:rsidRPr="00187DC4">
        <w:rPr>
          <w:rFonts w:cs="Arial"/>
          <w:b/>
          <w:caps/>
          <w:sz w:val="28"/>
        </w:rPr>
        <w:t>CHILD PROTECTION INVESTIGATION</w:t>
      </w:r>
    </w:p>
    <w:p w:rsidR="0068251D" w:rsidRPr="00187DC4" w:rsidRDefault="0068251D" w:rsidP="00E30DD0">
      <w:pPr>
        <w:rPr>
          <w:rFonts w:cs="Arial"/>
          <w:b/>
        </w:rPr>
      </w:pPr>
    </w:p>
    <w:p w:rsidR="0068251D" w:rsidRPr="00F17144" w:rsidRDefault="0068251D" w:rsidP="00E30DD0">
      <w:pPr>
        <w:pStyle w:val="Heading3"/>
        <w:numPr>
          <w:ilvl w:val="0"/>
          <w:numId w:val="0"/>
        </w:numPr>
        <w:rPr>
          <w:b w:val="0"/>
        </w:rPr>
      </w:pPr>
      <w:bookmarkStart w:id="11" w:name="_Toc289264585"/>
      <w:bookmarkStart w:id="12" w:name="_Toc289335653"/>
      <w:r w:rsidRPr="00F17144">
        <w:rPr>
          <w:rFonts w:cs="Arial"/>
          <w:b w:val="0"/>
        </w:rPr>
        <w:t xml:space="preserve">The following sections are taken from the </w:t>
      </w:r>
      <w:r w:rsidRPr="00F17144">
        <w:rPr>
          <w:b w:val="0"/>
        </w:rPr>
        <w:t xml:space="preserve">National Child Protection Guidance, which can be found at: </w:t>
      </w:r>
      <w:hyperlink r:id="rId28" w:history="1">
        <w:r w:rsidRPr="00F17144">
          <w:rPr>
            <w:rStyle w:val="Hyperlink"/>
            <w:rFonts w:cs="Arial"/>
            <w:b w:val="0"/>
          </w:rPr>
          <w:t>www.scotland.gov.uk/Publications/2010/12/09134441/0</w:t>
        </w:r>
      </w:hyperlink>
      <w:r w:rsidRPr="00F17144">
        <w:rPr>
          <w:b w:val="0"/>
        </w:rPr>
        <w:t>.</w:t>
      </w:r>
    </w:p>
    <w:p w:rsidR="0068251D" w:rsidRPr="00F17144" w:rsidRDefault="0068251D" w:rsidP="00E30DD0"/>
    <w:p w:rsidR="0068251D" w:rsidRPr="00EC182F" w:rsidRDefault="0068251D" w:rsidP="00E30DD0">
      <w:pPr>
        <w:pStyle w:val="Heading3"/>
        <w:numPr>
          <w:ilvl w:val="0"/>
          <w:numId w:val="0"/>
        </w:numPr>
        <w:rPr>
          <w:rFonts w:cs="Arial"/>
        </w:rPr>
      </w:pPr>
      <w:r w:rsidRPr="00EC182F">
        <w:rPr>
          <w:rFonts w:cs="Arial"/>
          <w:sz w:val="24"/>
          <w:szCs w:val="24"/>
        </w:rPr>
        <w:t xml:space="preserve">RESPONDING </w:t>
      </w:r>
      <w:r w:rsidRPr="004B72E3">
        <w:rPr>
          <w:rFonts w:cs="Arial"/>
          <w:sz w:val="24"/>
        </w:rPr>
        <w:t>TO CONCERNS ABOUT CHILDREN</w:t>
      </w:r>
      <w:bookmarkEnd w:id="11"/>
      <w:bookmarkEnd w:id="12"/>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All staff who work and/or come into contact with children and their families have a role to play in child protection.  That role will range from identifying and sharing concerns about a child or young person to making an active contribution to joint decision-making and/or planning an investigation to supporting the child or young person and their family (for further information, see </w:t>
      </w:r>
      <w:hyperlink r:id="rId29" w:history="1">
        <w:r w:rsidRPr="00EC182F">
          <w:rPr>
            <w:rStyle w:val="Hyperlink"/>
            <w:rFonts w:ascii="Arial" w:hAnsi="Arial" w:cs="Arial"/>
            <w:b/>
            <w:bCs/>
            <w:sz w:val="20"/>
            <w:szCs w:val="20"/>
          </w:rPr>
          <w:t>here</w:t>
        </w:r>
      </w:hyperlink>
      <w:r w:rsidRPr="00EC182F">
        <w:rPr>
          <w:rFonts w:ascii="Arial" w:hAnsi="Arial" w:cs="Arial"/>
          <w:sz w:val="20"/>
          <w:szCs w:val="20"/>
        </w:rPr>
        <w:t xml:space="preserve"> for more information on roles and responsibilities).  Staff should be alert to signs that a child may be experiencing significant harm.  When they recognise that a child's safety is compromised and/or that they are, or likely to experience, significant harm, they have a responsibility to follow local procedures for reporting and sharing these concerns.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There are a number of tasks for which specific agencies will take the lead role, including: the decision to undertake a child protection investigation; the planning of a joint investigation, including the need for a medical examination; and co-ordinating Child Protection Case Conferences and the Child Protection Plan.  It should be noted, however, that where agencies have a specific role, they should still be making use of information from all relevant services and operating as part of a multi-agency response.</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Formal child protection measures can be broadly divided into a number of different stages, which are discussed in detail in the sections below:</w:t>
      </w:r>
    </w:p>
    <w:p w:rsidR="0068251D" w:rsidRPr="00EC182F" w:rsidRDefault="0068251D" w:rsidP="00E30DD0">
      <w:pPr>
        <w:numPr>
          <w:ilvl w:val="0"/>
          <w:numId w:val="10"/>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recognising actual or potential harm to a child;</w:t>
      </w:r>
    </w:p>
    <w:p w:rsidR="0068251D" w:rsidRPr="00EC182F" w:rsidRDefault="0068251D" w:rsidP="00E30DD0">
      <w:pPr>
        <w:numPr>
          <w:ilvl w:val="0"/>
          <w:numId w:val="10"/>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sharing concerns and initial information-gathering;</w:t>
      </w:r>
    </w:p>
    <w:p w:rsidR="0068251D" w:rsidRPr="00EC182F" w:rsidRDefault="0068251D" w:rsidP="00E30DD0">
      <w:pPr>
        <w:numPr>
          <w:ilvl w:val="0"/>
          <w:numId w:val="10"/>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joint investigation/assessment;</w:t>
      </w:r>
    </w:p>
    <w:p w:rsidR="0068251D" w:rsidRPr="00EC182F" w:rsidRDefault="0068251D" w:rsidP="00E30DD0">
      <w:pPr>
        <w:numPr>
          <w:ilvl w:val="0"/>
          <w:numId w:val="10"/>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medical examination and assessment;</w:t>
      </w:r>
    </w:p>
    <w:p w:rsidR="0068251D" w:rsidRPr="00EC182F" w:rsidRDefault="0068251D" w:rsidP="00E30DD0">
      <w:pPr>
        <w:numPr>
          <w:ilvl w:val="0"/>
          <w:numId w:val="10"/>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Child Protection Case Conferences; and</w:t>
      </w:r>
    </w:p>
    <w:p w:rsidR="0068251D" w:rsidRPr="00EC182F" w:rsidRDefault="0068251D" w:rsidP="00E30DD0">
      <w:pPr>
        <w:numPr>
          <w:ilvl w:val="0"/>
          <w:numId w:val="10"/>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developing a Child Protection Plan.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At each stage, consideration must be given to whether emergency action is required to protect the child and to involving the child or young person and their family.</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Investigating services are responsible for considering, at all stages, whether the child's safety is at risk.  They should also look at the appropriateness of continuing to carry out a child protection investigation when it is clear that there are alternative explanations for the presenting concerns.  Child protection investigations may highlight significant unmet needs for support and services among children and families.  These should always be explicitly considered, even where concerns about significant harm are unsubstantiated.</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Recognising actual or potential harm to a child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Concerns about actual or potential harm to a child or young person may arise over a period of time or in response to a particular incident.  They may arise as a result of direct observation or disclosures from the child themselves, from a third party, or from concerns raised anonymously.  Concerns may be relayed in the first instance through an intermediary service such as third sector helplines. Alternatively, an existing Child's Plan may act as the focus for a range of concerns.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A child who has been abused and/or neglected may show obvious physical signs of injury or maltreatment.  However, an assessment of whether a child is experiencing, or likely to experience, harm should also look closely at the child's behaviour and/or development.  Where staff are unsure about a child or young person's welfare, they should seek advice in line with local protocols.  Any indicators of risk, such as domestic abuse or alcohol and/or drug misuse (as discussed </w:t>
      </w:r>
      <w:hyperlink r:id="rId30" w:history="1">
        <w:r w:rsidRPr="00EC182F">
          <w:rPr>
            <w:rStyle w:val="Hyperlink"/>
            <w:rFonts w:ascii="Arial" w:hAnsi="Arial" w:cs="Arial"/>
            <w:b/>
            <w:bCs/>
            <w:sz w:val="20"/>
            <w:szCs w:val="20"/>
          </w:rPr>
          <w:t>here</w:t>
        </w:r>
      </w:hyperlink>
      <w:r w:rsidRPr="00EC182F">
        <w:rPr>
          <w:rFonts w:ascii="Arial" w:hAnsi="Arial" w:cs="Arial"/>
          <w:sz w:val="20"/>
          <w:szCs w:val="20"/>
        </w:rPr>
        <w:t xml:space="preserve"> in the revised National Child Protection Guidance), do not in themselves mean that a child has or is experiencing, or is likely to experience, harm.  However, they should act as prompts to practitioners to consider how the particular risk indicator or set of indicators is impacting on a child.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Concerns will also arise where a child is, or is likely to become, a member of the same household: as a child in respect of whom any of the offences mentioned in </w:t>
      </w:r>
      <w:hyperlink r:id="rId31" w:history="1">
        <w:r w:rsidRPr="00EC182F">
          <w:rPr>
            <w:rStyle w:val="Hyperlink"/>
            <w:rFonts w:ascii="Arial" w:hAnsi="Arial" w:cs="Arial"/>
            <w:sz w:val="20"/>
            <w:szCs w:val="20"/>
          </w:rPr>
          <w:t>Schedule 1 of the Criminal Procedure (Scotland) Act 1995</w:t>
        </w:r>
      </w:hyperlink>
      <w:r w:rsidRPr="00EC182F">
        <w:rPr>
          <w:rFonts w:ascii="Arial" w:hAnsi="Arial" w:cs="Arial"/>
          <w:sz w:val="20"/>
          <w:szCs w:val="20"/>
        </w:rPr>
        <w:t xml:space="preserve"> has been committed; or as a person who has committed any of the offences mentioned in Schedule 1.  In either case, the concerns should be shared with social work services without delay and in line with local guidelines, if this has not already happened.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Where concerns about a child's welfare come to the attention of any agency, staff will need to determine the nature of the concern and what the child may need.  Any immediate risk should be considered at the outset, by whichever practitioner first comes into contact with the child and, thereafter, throughout the course of any subsequent investigation.  Where immediate risk is not identified, practitioners should consider the five questions highlighted in the chapter on </w:t>
      </w:r>
      <w:hyperlink r:id="rId32" w:history="1">
        <w:r w:rsidRPr="00EC182F">
          <w:rPr>
            <w:rStyle w:val="Hyperlink"/>
            <w:rFonts w:ascii="Arial" w:hAnsi="Arial" w:cs="Arial"/>
            <w:b/>
            <w:bCs/>
            <w:sz w:val="20"/>
            <w:szCs w:val="20"/>
          </w:rPr>
          <w:t>identification of risk</w:t>
        </w:r>
      </w:hyperlink>
      <w:r w:rsidRPr="00EC182F">
        <w:rPr>
          <w:rStyle w:val="Strong"/>
          <w:rFonts w:ascii="Arial" w:hAnsi="Arial" w:cs="Arial"/>
          <w:b w:val="0"/>
          <w:sz w:val="20"/>
          <w:szCs w:val="20"/>
        </w:rPr>
        <w:t xml:space="preserve"> contained in the revised National Child Protection Guidance</w:t>
      </w:r>
      <w:r w:rsidRPr="00EC182F">
        <w:rPr>
          <w:rFonts w:ascii="Arial" w:hAnsi="Arial" w:cs="Arial"/>
          <w:sz w:val="20"/>
          <w:szCs w:val="20"/>
        </w:rPr>
        <w:t>.  This may result in other agencies being asked for information or for their view of a child's or family needs.  Agencies should not make decisions about a child's needs without feeling confident that they have the necessary information to do so.</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Where practitioners have concerns about possible harm to a child, it is vital that these are shared with social work services so that staff responsible for investigating the circumstances can determine whether that harm is </w:t>
      </w:r>
      <w:r w:rsidRPr="00EC182F">
        <w:rPr>
          <w:rStyle w:val="Strong"/>
          <w:rFonts w:ascii="Arial" w:hAnsi="Arial" w:cs="Arial"/>
          <w:sz w:val="20"/>
          <w:szCs w:val="20"/>
        </w:rPr>
        <w:t>significant</w:t>
      </w:r>
      <w:r w:rsidRPr="00EC182F">
        <w:rPr>
          <w:rFonts w:ascii="Arial" w:hAnsi="Arial" w:cs="Arial"/>
          <w:sz w:val="20"/>
          <w:szCs w:val="20"/>
        </w:rPr>
        <w:t>.  Concerns should be shared without delay as per local guidelines.  Where a child is felt to be in immediate danger practitioners should report, without delay, direct to the police.  Similarly, where a child is thought to require immediate medical assistance, this should be sought as a matter of urgency from the relevant health services.</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Sharing concerns and initial information-gathering</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All notifications of concerns about children should be taken seriously.  Staff responsible for responding to these concerns should be aware that even apparently low-level concerns may point to more serious and significant harm.  They should be sufficiently skilled in gathering information and carrying out initial risk assessments that children at risk of significant harm are not overlooked.  Practitioners should consider all cases with an open mind and not make any assumptions about whether abuse has, or has not, occurred.  Practitioners need to be alert to the possibility of abuse both of children they already know and in cases where concerns about child abuse or neglect are not stated at the outset.</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Social work services and police have a clear statutory role in deciding whether an investigation should take place.  Any service may receive a notification of concern about a child's safety and these should be shared with social work.  When social work services are notified of concerns about a child's safety, they will need to form a view as to the nature of the child's needs and what response is needed, if any.  All concerns, including those that do not require an immediate response, should be acknowledged quickly, indicating when a response will be made.</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Before a decision can be taken as to whether a child protection investigation is required, it is essential that </w:t>
      </w:r>
      <w:r w:rsidRPr="00EC182F">
        <w:rPr>
          <w:rStyle w:val="Strong"/>
          <w:rFonts w:ascii="Arial" w:hAnsi="Arial" w:cs="Arial"/>
          <w:sz w:val="20"/>
          <w:szCs w:val="20"/>
        </w:rPr>
        <w:t>all relevant services</w:t>
      </w:r>
      <w:r w:rsidRPr="00EC182F">
        <w:rPr>
          <w:rFonts w:ascii="Arial" w:hAnsi="Arial" w:cs="Arial"/>
          <w:sz w:val="20"/>
          <w:szCs w:val="20"/>
        </w:rPr>
        <w:t xml:space="preserve"> are engaged.  It is critical that:</w:t>
      </w:r>
    </w:p>
    <w:p w:rsidR="0068251D" w:rsidRPr="00EC182F" w:rsidRDefault="0068251D" w:rsidP="00E30DD0">
      <w:pPr>
        <w:numPr>
          <w:ilvl w:val="0"/>
          <w:numId w:val="11"/>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 xml:space="preserve">social work staff always confer with </w:t>
      </w:r>
      <w:r w:rsidRPr="00EC182F">
        <w:rPr>
          <w:rStyle w:val="Strong"/>
          <w:rFonts w:cs="Arial"/>
        </w:rPr>
        <w:t>police officers</w:t>
      </w:r>
      <w:r w:rsidRPr="00EC182F">
        <w:rPr>
          <w:rFonts w:cs="Arial"/>
        </w:rPr>
        <w:t xml:space="preserve"> when they believe a response under child protection may be required, ensuring that the police are in a position to consider carefully their role in investigating any crimes against children;</w:t>
      </w:r>
    </w:p>
    <w:p w:rsidR="0068251D" w:rsidRPr="00EC182F" w:rsidRDefault="0068251D" w:rsidP="00E30DD0">
      <w:pPr>
        <w:numPr>
          <w:ilvl w:val="0"/>
          <w:numId w:val="11"/>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Style w:val="Strong"/>
          <w:rFonts w:cs="Arial"/>
        </w:rPr>
        <w:t>health services</w:t>
      </w:r>
      <w:r w:rsidRPr="00EC182F">
        <w:rPr>
          <w:rFonts w:cs="Arial"/>
        </w:rPr>
        <w:t xml:space="preserve"> are always centrally involved at this stage to ensure that key health information informs whether an investigation is required; and</w:t>
      </w:r>
    </w:p>
    <w:p w:rsidR="0068251D" w:rsidRPr="00EC182F" w:rsidRDefault="0068251D" w:rsidP="00E30DD0">
      <w:pPr>
        <w:numPr>
          <w:ilvl w:val="0"/>
          <w:numId w:val="11"/>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 xml:space="preserve">information-gathering involves </w:t>
      </w:r>
      <w:r w:rsidRPr="00EC182F">
        <w:rPr>
          <w:rStyle w:val="Strong"/>
          <w:rFonts w:cs="Arial"/>
        </w:rPr>
        <w:t>all other key services</w:t>
      </w:r>
      <w:r w:rsidRPr="00EC182F">
        <w:rPr>
          <w:rFonts w:cs="Arial"/>
        </w:rPr>
        <w:t xml:space="preserve"> as appropriate, including education, third sector and adult services.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Agency records should be checked and any previous agency involvement or any known relevant medical history, including that relating to parents/carers, should also be sought and considered.  In addition, there will be circumstances where it will be essential for all relevant agencies and individuals to meet to consider the information in more detail before an investigation is launched.  Any decision must be taken by managers with a designated responsibility.</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Where a child or young person is believed to be at immediate risk, intervention should </w:t>
      </w:r>
      <w:r w:rsidRPr="00EC182F">
        <w:rPr>
          <w:rStyle w:val="Strong"/>
          <w:rFonts w:ascii="Arial" w:hAnsi="Arial" w:cs="Arial"/>
          <w:sz w:val="20"/>
          <w:szCs w:val="20"/>
        </w:rPr>
        <w:t>not</w:t>
      </w:r>
      <w:r w:rsidRPr="00EC182F">
        <w:rPr>
          <w:rFonts w:ascii="Arial" w:hAnsi="Arial" w:cs="Arial"/>
          <w:sz w:val="20"/>
          <w:szCs w:val="20"/>
        </w:rPr>
        <w:t xml:space="preserve"> be delayed pending receipt of information.  Even in an emergency, the initial assessment of information should be discussed and endorsed by a designated manager.  The need to gather information must always be balanced against the need to take any immediate protective action.  At this stage, information gathered may only be enough to inform an </w:t>
      </w:r>
      <w:r w:rsidRPr="00EC182F">
        <w:rPr>
          <w:rStyle w:val="Strong"/>
          <w:rFonts w:ascii="Arial" w:hAnsi="Arial" w:cs="Arial"/>
          <w:sz w:val="20"/>
          <w:szCs w:val="20"/>
        </w:rPr>
        <w:t>initial</w:t>
      </w:r>
      <w:r w:rsidRPr="00EC182F">
        <w:rPr>
          <w:rFonts w:ascii="Arial" w:hAnsi="Arial" w:cs="Arial"/>
          <w:sz w:val="20"/>
          <w:szCs w:val="20"/>
        </w:rPr>
        <w:t xml:space="preserve"> assessment of the risk to the child or children.  On the basis of the assessment of risk, social work services and police will need to decide whether any immediate action should be taken to protect the child and any others in the family or the wider community.</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In circumstances where an allegation is made or concerns arise in relation to a child, serious consideration will always be given to the needs and potential risks to other children in the same household and children who are likely to become members of the same household.  When it is decided to progress a concern raised about a child or young person as child protection, the child or young person needs to be seen by a social worker.</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Many concerns raised over a child's welfare will not need a response under local child protection procedures.  After making initial enquiries and gathering information on the child's circumstances, it may be decided that some other response is more appropriate, for example, offering advice, guidance, assistance or other services to the family.  Particular consideration should be given to the health needs of the child.</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Joint investigation/assessment</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The purpose of joint investigations is to establish the facts regarding a potential crime or offence against a child and to gather and share information to inform the assessment of risk and need for that child, and the need for any protective action.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In a joint investigation, key agencies such as social work services, the police and health services should plan and carry out their respective tasks in a co-ordinated way.  This should not preclude any other agencies or individuals becoming involved.  For example, education services or third sector organisations may be involved in supporting the child throughout the investigation and adult services may be involved in identifying risk factors.  Within a joint investigation, agencies will have, at times, different responsibilities to fulfil, but associated activities should be planned together.  This could include joint investigative interviews, forensic medical examinations, health assessments and identifying any relevant information agencies need to share about the child and their family.  Local systems should be in place to facilitate early discussions between key agencies.  It is critical that relevant services are consulted about any information they may hold on the child and family that might affect the child protection investigation, such as learning difficulties in the child and the need for augmented and alternative forms of communication, or significant mental health or alcohol misuse issues in a parent/carer.  As much information as possible will be needed to inform the investigation and risk assessment.</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Health staff need to be involved in planning all child protection investigations</w:t>
      </w:r>
      <w:r w:rsidRPr="00EC182F">
        <w:rPr>
          <w:rFonts w:ascii="Arial" w:hAnsi="Arial" w:cs="Arial"/>
          <w:sz w:val="20"/>
          <w:szCs w:val="20"/>
        </w:rPr>
        <w:t xml:space="preserve"> to ensure appropriate decisions about the wider health needs of the child and whether or not a medical examination is required are considered fully.  Decisions about whether or not a medical examination is required should not be taken by police and social work staff without consulting a suitably qualified health professional as identified and agreed locally.  In planning a medical assessment or forensic medical examination, discussion with Health staff colleagues is essential in order that the welfare needs of the child/young person are considered together with the need to collect forensic evidence.  Decisions about the nature and timing of medical examinations should be made by appropriately trained paediatricians.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Children undergo fewer interviews and medical examinations when agencies act jointly, reducing disruption and distress to them and their families.  Joint investigative interviews will be undertaken by suitably trained police officers and social work staff in accordance with the national guidance on interviewing child witnesses in Scotland.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Managers with a designated responsibility in social work services and police will be responsible for planning, co-ordinating and conducting any joint investigations and interviews in conjunction with all relevant agencies and individuals.  At a minimum this should include appropriate health professionals with designated child protection responsibility.  However, other agencies or services may also be involved depending on the circumstances of the individual child or young person and their parents/carers.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In planning any joint investigation, consideration should be given to: the child or young person's emotional state; whether an adult should be present to provide support and, if so, who this should be; any communication or interpreting facilities that may be required; any specialist input that may be needed; and any physical or mental health requirements.  Additional details on planning a joint investigative interview can be found in the national guidance on interviewing child witnesses in Scotland.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Services need to designate staff with expertise, appropriate training and sufficient authority to act on their behalf and approach other agencies to initiate and review joint working.  They should ensure that each agency will implement jointly agreed decisions and provide the resources needed to do so.</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A core team of practitioners will carry out the investigation.  This should include a social worker and a police officer; it may also include other staff from relevant agencies.  Where appropriate, the role of the Lead Professional should be agreed.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Throughout the investigation, social services, following discussion with the relevant agencies, will consider the effectiveness of any protective or other action required and should record how the safety of the child has been ensured as well as any ongoing action necessary to protect the child. Any immediate actions required to protect the child should be carried out and feedback given to the person/agency who raised the concern.  This information should be shared with key practitioners with responsibility for the child's well-being.</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Where concerns about significant harm to the child are unsubstantiated, consideration needs still be given to any unmet needs and to the possible support required.  This information should be recorded in the Child's Plan by the Lead Professional where appropriate.  Where concerns exist about actual or likely significant harm to a child, social work services should convene a Child Protection Case Conference if this has not already been done.</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Child Protection Committees should be satisfied that detailed arrangements are in place for joint investigations through local inter-agency procedures.  These should describe local arrangements for access to interview facilities, specialist medical assessments (including forensic examinations and psychological or psychiatric advice) and the role of other agencies or specialist facilities.  Local protocols for accessing and sharing information between agencies should be agreed and implemented.</w:t>
      </w:r>
    </w:p>
    <w:p w:rsidR="0068251D" w:rsidRPr="00187DC4" w:rsidRDefault="0068251D" w:rsidP="00E30DD0">
      <w:pPr>
        <w:pStyle w:val="Heading7"/>
        <w:rPr>
          <w:rFonts w:cs="Arial"/>
          <w:caps/>
          <w:sz w:val="28"/>
          <w:u w:val="none"/>
        </w:rPr>
      </w:pPr>
      <w:r w:rsidRPr="00187DC4">
        <w:rPr>
          <w:rFonts w:cs="Arial"/>
        </w:rPr>
        <w:br w:type="page"/>
      </w:r>
      <w:r w:rsidRPr="00187DC4">
        <w:rPr>
          <w:rFonts w:cs="Arial"/>
          <w:caps/>
          <w:sz w:val="28"/>
          <w:u w:val="none"/>
        </w:rPr>
        <w:t>ANNEX B</w:t>
      </w:r>
    </w:p>
    <w:p w:rsidR="0068251D" w:rsidRPr="00187DC4" w:rsidRDefault="0068251D" w:rsidP="00E30DD0">
      <w:pPr>
        <w:rPr>
          <w:rFonts w:cs="Arial"/>
          <w:b/>
          <w:caps/>
          <w:sz w:val="28"/>
        </w:rPr>
      </w:pPr>
      <w:r w:rsidRPr="00187DC4">
        <w:rPr>
          <w:rFonts w:cs="Arial"/>
          <w:b/>
          <w:caps/>
          <w:sz w:val="28"/>
        </w:rPr>
        <w:t>ETHNICITY CLASSIFICATION</w:t>
      </w:r>
    </w:p>
    <w:p w:rsidR="0068251D" w:rsidRPr="00187DC4" w:rsidRDefault="0068251D" w:rsidP="00E30DD0">
      <w:pPr>
        <w:rPr>
          <w:rFonts w:cs="Arial"/>
          <w:sz w:val="28"/>
          <w:szCs w:val="28"/>
        </w:rPr>
      </w:pPr>
    </w:p>
    <w:p w:rsidR="0068251D" w:rsidRPr="00EC182F" w:rsidRDefault="0068251D" w:rsidP="00E30DD0">
      <w:pPr>
        <w:pStyle w:val="Heading3"/>
        <w:numPr>
          <w:ilvl w:val="0"/>
          <w:numId w:val="0"/>
        </w:numPr>
        <w:rPr>
          <w:rFonts w:cs="Arial"/>
          <w:b w:val="0"/>
        </w:rPr>
      </w:pPr>
      <w:bookmarkStart w:id="13" w:name="_Toc289264586"/>
      <w:bookmarkStart w:id="14" w:name="_Toc289335654"/>
      <w:r w:rsidRPr="00EC182F">
        <w:rPr>
          <w:rStyle w:val="Strong"/>
          <w:rFonts w:cs="Arial"/>
          <w:b/>
          <w:bCs w:val="0"/>
        </w:rPr>
        <w:t>Introduction: Why is it necessary to collect information about ethnic groups?</w:t>
      </w:r>
      <w:bookmarkEnd w:id="13"/>
      <w:bookmarkEnd w:id="14"/>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Government and public authorities have a statutory duty to collect information on ethnic groups under the Race Relations Amendment Act 2000 to tackle discrimination and promote equality. Ethnic group statistics are also important to the private and voluntary sector for monitoring discrimination and inequality.  The information is also used to inform resource allocation, policy formulation and service delivery.</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"Poor measurement and a lack of transparency have contributed to society and governments being unable to tackle persistent inequalities and their causes.  The data available on inequality are utterly inadequate in many ways, limiting people's ability to understand problems and their causes, set priorities and track progress.  And even where data do exist, they are not consistently used well or published in a way that makes sense."</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This was one of the conclusions of </w:t>
      </w:r>
      <w:r w:rsidRPr="00EC182F">
        <w:rPr>
          <w:rStyle w:val="Emphasis"/>
          <w:rFonts w:ascii="Arial" w:hAnsi="Arial" w:cs="Arial"/>
          <w:sz w:val="20"/>
          <w:szCs w:val="20"/>
        </w:rPr>
        <w:t>Fairness and Freedom, The Final Report of the Equalities Review</w:t>
      </w:r>
      <w:r w:rsidRPr="00EC182F">
        <w:rPr>
          <w:rFonts w:ascii="Arial" w:hAnsi="Arial" w:cs="Arial"/>
          <w:sz w:val="20"/>
          <w:szCs w:val="20"/>
        </w:rPr>
        <w:t xml:space="preserve"> in 2007.  This was followed by a report from the Office of National Statistics which identified eight principles for collection and dissemination of equality data.  Principle 4 states that:</w:t>
      </w:r>
    </w:p>
    <w:p w:rsidR="0068251D" w:rsidRPr="00EC182F" w:rsidRDefault="0068251D" w:rsidP="00E30DD0">
      <w:pPr>
        <w:pStyle w:val="NormalWeb"/>
        <w:rPr>
          <w:rFonts w:ascii="Arial" w:hAnsi="Arial" w:cs="Arial"/>
          <w:sz w:val="20"/>
          <w:szCs w:val="20"/>
        </w:rPr>
      </w:pPr>
      <w:r w:rsidRPr="00EC182F">
        <w:rPr>
          <w:rStyle w:val="Emphasis"/>
          <w:rFonts w:ascii="Arial" w:hAnsi="Arial" w:cs="Arial"/>
          <w:sz w:val="20"/>
          <w:szCs w:val="20"/>
        </w:rPr>
        <w:t>"Consistency of methods, concepts and classifications is fundamental in the collection, analysis and presentation of equality statistics."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In order to promote more consistency the Scottish Government has been working on providing harmonised questions for use in surveys in Scotland.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Ethnicity is a complex issue.  There is no consensus about what constitutes an "ethnic group". Research shows that it means different things to different people, has a number of possible meanings which can depend on the context or situation, and understanding of the term evolves over time.  It encompasses aspects of identity, race, ancestry, history, culture, and it is very diverse.  We have provided this guidance to help you use the questions and classifications to get the best quality information you can on </w:t>
      </w:r>
      <w:r w:rsidRPr="00EC182F">
        <w:rPr>
          <w:rStyle w:val="Strong"/>
          <w:rFonts w:ascii="Arial" w:hAnsi="Arial" w:cs="Arial"/>
          <w:sz w:val="20"/>
          <w:szCs w:val="20"/>
        </w:rPr>
        <w:t>ethnic group</w:t>
      </w:r>
      <w:r w:rsidRPr="00EC182F">
        <w:rPr>
          <w:rFonts w:ascii="Arial" w:hAnsi="Arial" w:cs="Arial"/>
          <w:sz w:val="20"/>
          <w:szCs w:val="20"/>
        </w:rPr>
        <w:t>.</w:t>
      </w:r>
    </w:p>
    <w:p w:rsidR="0068251D" w:rsidRPr="00EC182F" w:rsidRDefault="0068251D" w:rsidP="00E30DD0">
      <w:pPr>
        <w:pStyle w:val="NormalWeb"/>
        <w:rPr>
          <w:rFonts w:ascii="Arial" w:hAnsi="Arial" w:cs="Arial"/>
          <w:b/>
          <w:sz w:val="20"/>
          <w:szCs w:val="20"/>
          <w:u w:val="single"/>
        </w:rPr>
      </w:pPr>
      <w:r w:rsidRPr="00EC182F">
        <w:rPr>
          <w:rFonts w:ascii="Arial" w:hAnsi="Arial" w:cs="Arial"/>
          <w:b/>
          <w:sz w:val="20"/>
          <w:szCs w:val="20"/>
          <w:u w:val="single"/>
        </w:rPr>
        <w:t>The ethnicity classification of children should be regularly reviewed!</w:t>
      </w:r>
    </w:p>
    <w:p w:rsidR="0068251D" w:rsidRPr="00187DC4" w:rsidRDefault="0068251D" w:rsidP="00E30DD0">
      <w:pPr>
        <w:pStyle w:val="NormalWeb"/>
        <w:rPr>
          <w:rFonts w:ascii="Arial" w:hAnsi="Arial" w:cs="Arial"/>
        </w:rPr>
      </w:pPr>
      <w:r w:rsidRPr="00187DC4">
        <w:rPr>
          <w:rStyle w:val="Strong"/>
          <w:rFonts w:ascii="Arial" w:hAnsi="Arial" w:cs="Arial"/>
        </w:rPr>
        <w:t>Recommended question</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Making changes to the questions and categories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In order to reflect modern circumstances, and respond to concerns over the question used in the 2001 Scottish Census, the ethnic group question has been reviewed.  The new ethnic group question was produced using evidence collected from wide consultation with users and extensive question testing.  Detailed results of this work can be found at </w:t>
      </w:r>
      <w:hyperlink r:id="rId33" w:history="1">
        <w:r w:rsidRPr="00EC182F">
          <w:rPr>
            <w:rStyle w:val="Hyperlink"/>
            <w:rFonts w:ascii="Arial" w:hAnsi="Arial" w:cs="Arial"/>
            <w:sz w:val="20"/>
            <w:szCs w:val="20"/>
          </w:rPr>
          <w:t>http://www.scotland.gov.uk/Publications/2008/07/29095058/0</w:t>
        </w:r>
      </w:hyperlink>
      <w:r w:rsidRPr="00EC182F">
        <w:rPr>
          <w:rFonts w:ascii="Arial" w:hAnsi="Arial" w:cs="Arial"/>
          <w:sz w:val="20"/>
          <w:szCs w:val="20"/>
        </w:rPr>
        <w:t xml:space="preserve"> .</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The ethnic group question has been developed to be acceptable to both respondents and users. It is very strongly recommended that you retain it in its entirety and using the exact format.</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Presentation of the questions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The words used in the question have been carefully selected to be acceptable, so far as possible, to respondents to aid understanding of what is being asked and to provide the most reliable data for users.  If the wording is changed then people may not answer or may answer with a less good response.  The capitalisation and bold font are used to emphasise the instructions and help reduce response errors.  The ethnic group question is split into categories (which contain a number of tick boxes including write-in boxes) and each one is assigned a letter.  The use of these letters is very important and testing showed that they act as a visual cue to ensure the respondent keeps reading down the list, through each category, until they find the most appropriate tick box, rather than choosing prematurely.</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Length of the ethnic group question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Due to the complex nature of ethnic groups this question is much longer than other survey questions.  The number and description of the categories and tick boxes has been selected carefully to best represent the Scottish population and to improve response rates by making the question acceptable to respondents.  Removing categories and tick boxes could result in people answering with a less good response and your data will not be directly comparable with other information.  It may also result in your question being less acceptable to some people and consequently this could affect response rates.  We strongly recommend using the full question as it is.  If this is not possible, for example, because your survey is very short and cannot be extended or you require information on people not listed then </w:t>
      </w:r>
      <w:r w:rsidRPr="00EC182F">
        <w:rPr>
          <w:rStyle w:val="Strong"/>
          <w:rFonts w:ascii="Arial" w:hAnsi="Arial" w:cs="Arial"/>
          <w:sz w:val="20"/>
          <w:szCs w:val="20"/>
        </w:rPr>
        <w:t>please contact us</w:t>
      </w:r>
      <w:r w:rsidRPr="00EC182F">
        <w:rPr>
          <w:rFonts w:ascii="Arial" w:hAnsi="Arial" w:cs="Arial"/>
          <w:sz w:val="20"/>
          <w:szCs w:val="20"/>
        </w:rPr>
        <w:t>.</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Ordering of the categories and tick boxes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It is important that you retain the order of the categories and tick boxes as they are arranged this way to minimise response errors.  Research has shown that people tend to read down the list only as far as the first suitable answer and for that reason the categories and tick boxes are generally listed by population size.  The Mixed or Multiple ethnic group category is placed after the White category as tests have shown that this category is likely to be missed if placed further down the list.</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Write-in boxes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The list of tick boxes is by no means definitive and, as a result, write-in boxes are present in each section and under "Other" at the end so that people can identify in another way if they wish.  These write in boxes are very important to the acceptability of the question.  Removing these could have implications for the response rate and acceptability of your survey.  Ethnic group is a self-defining concept and people should be able to identify as they wish.  We would strongly recommend that you retain them.  If resources are not available to process and output the write in responses and you need to reduce their number, </w:t>
      </w:r>
      <w:r w:rsidRPr="00EC182F">
        <w:rPr>
          <w:rStyle w:val="Strong"/>
          <w:rFonts w:ascii="Arial" w:hAnsi="Arial" w:cs="Arial"/>
          <w:sz w:val="20"/>
          <w:szCs w:val="20"/>
        </w:rPr>
        <w:t>please contact us</w:t>
      </w:r>
      <w:r w:rsidRPr="00EC182F">
        <w:rPr>
          <w:rFonts w:ascii="Arial" w:hAnsi="Arial" w:cs="Arial"/>
          <w:sz w:val="20"/>
          <w:szCs w:val="20"/>
        </w:rPr>
        <w:t>.</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Single tick response of the ethnic group question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Respondents are requested to answer the ethnic group question with a single response only.  It is strongly advised that you adhere to this.  The length of the ethnic group question means the number of combinations that could be produced by multiple responses would make it difficult to output usable data and it would be extremely difficult to cross reference ethnic group data with other data (for example on health, education or housing) to obtain information about inequalities.  Response errors, where a respondents has ticked one category at the top of the question and then selected a more appropriate category lower down (which they did not initially see), without crossing out the earlier response, occurred in question testing.  Allowing multiple responses would make it difficult to determine if this type of response error has occurred or if the response is a genuine multiple tick.</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The Scottish Census in 2001 used a single tick response.  If multi-tick responses are used the data will not be comparable with the 2001 Census and consequently changes over time could not be explored reliably.</w:t>
      </w:r>
    </w:p>
    <w:p w:rsidR="0068251D" w:rsidRPr="00EC182F" w:rsidRDefault="0068251D" w:rsidP="00E30DD0">
      <w:pPr>
        <w:pStyle w:val="NormalWeb"/>
        <w:rPr>
          <w:rFonts w:ascii="Arial" w:hAnsi="Arial" w:cs="Arial"/>
          <w:sz w:val="20"/>
          <w:szCs w:val="20"/>
        </w:rPr>
      </w:pPr>
      <w:r w:rsidRPr="00EC182F">
        <w:rPr>
          <w:rStyle w:val="Strong"/>
          <w:rFonts w:ascii="Arial" w:hAnsi="Arial" w:cs="Arial"/>
          <w:sz w:val="20"/>
          <w:szCs w:val="20"/>
        </w:rPr>
        <w:t>How to deal with multiple ticking of the ethnic group question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Despite respondents being asked to answer the ethnic group question with a single response, inevitably there will be a few who give multiple responses, either within a category or across categories.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Due to the significance of ethnic group data and the small numbers that can be associated with some of the categories in Scotland, it is important that information is available at the most specific level possible.  Therefore, the general rule is where more than one box has been ticked the more specific or smaller group should be retained.  This will show if a specific ethnic group is more likely to be experiencing discrimination or has specific service needs.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If multiple responses occur:</w:t>
      </w:r>
    </w:p>
    <w:p w:rsidR="0068251D" w:rsidRPr="00EC182F" w:rsidRDefault="0068251D" w:rsidP="00E30DD0">
      <w:pPr>
        <w:numPr>
          <w:ilvl w:val="0"/>
          <w:numId w:val="7"/>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when one response is a subset of another, the most specific response should be retained. For example, if both 'Scottish' and 'British' are ticked, then the 'Scottish' response should be retained;</w:t>
      </w:r>
    </w:p>
    <w:p w:rsidR="0068251D" w:rsidRPr="00EC182F" w:rsidRDefault="0068251D" w:rsidP="00E30DD0">
      <w:pPr>
        <w:numPr>
          <w:ilvl w:val="0"/>
          <w:numId w:val="7"/>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when two non-overlapping responses are given in the same category the smaller population ticked should be retained For example, if 'Scottish' and 'Polish' are both ticked then 'Polish' should be retained;</w:t>
      </w:r>
    </w:p>
    <w:p w:rsidR="0068251D" w:rsidRPr="00EC182F" w:rsidRDefault="0068251D" w:rsidP="00E30DD0">
      <w:pPr>
        <w:numPr>
          <w:ilvl w:val="0"/>
          <w:numId w:val="7"/>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when boxes have been ticked in two different categories then the tick that occurs in the category with the smallest population size should be retained;</w:t>
      </w:r>
    </w:p>
    <w:p w:rsidR="0068251D" w:rsidRPr="00EC182F" w:rsidRDefault="0068251D" w:rsidP="00E30DD0">
      <w:pPr>
        <w:numPr>
          <w:ilvl w:val="0"/>
          <w:numId w:val="7"/>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when a respondent has ticked a response and then provided a write in response to an 'Other' box then the write in answer should be retained as this information is most likely to reflect their ethnic group;</w:t>
      </w:r>
    </w:p>
    <w:p w:rsidR="0068251D" w:rsidRPr="00EC182F" w:rsidRDefault="0068251D" w:rsidP="00E30DD0">
      <w:pPr>
        <w:numPr>
          <w:ilvl w:val="0"/>
          <w:numId w:val="7"/>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EC182F">
        <w:rPr>
          <w:rFonts w:cs="Arial"/>
        </w:rPr>
        <w:t>when boxes have been ticked in three or more categories the response should be recorded as 'unknown'.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Information on population size can be obtained from the </w:t>
      </w:r>
      <w:r w:rsidR="00664631">
        <w:rPr>
          <w:rFonts w:ascii="Arial" w:hAnsi="Arial" w:cs="Arial"/>
          <w:sz w:val="20"/>
          <w:szCs w:val="20"/>
        </w:rPr>
        <w:t>NRS</w:t>
      </w:r>
      <w:r w:rsidRPr="00EC182F">
        <w:rPr>
          <w:rFonts w:ascii="Arial" w:hAnsi="Arial" w:cs="Arial"/>
          <w:sz w:val="20"/>
          <w:szCs w:val="20"/>
        </w:rPr>
        <w:t xml:space="preserve"> website using the link below.</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If you require help when dealing with multiple responses </w:t>
      </w:r>
      <w:r w:rsidRPr="00EC182F">
        <w:rPr>
          <w:rStyle w:val="Strong"/>
          <w:rFonts w:ascii="Arial" w:hAnsi="Arial" w:cs="Arial"/>
          <w:sz w:val="20"/>
          <w:szCs w:val="20"/>
        </w:rPr>
        <w:t>please contact us directly</w:t>
      </w:r>
      <w:r w:rsidRPr="00EC182F">
        <w:rPr>
          <w:rFonts w:ascii="Arial" w:hAnsi="Arial" w:cs="Arial"/>
          <w:sz w:val="20"/>
          <w:szCs w:val="20"/>
        </w:rPr>
        <w:t>.</w:t>
      </w:r>
    </w:p>
    <w:p w:rsidR="0068251D" w:rsidRPr="00187DC4" w:rsidRDefault="0068251D" w:rsidP="00E30DD0">
      <w:pPr>
        <w:pStyle w:val="NormalWeb"/>
        <w:rPr>
          <w:rFonts w:ascii="Arial" w:hAnsi="Arial" w:cs="Arial"/>
        </w:rPr>
      </w:pPr>
      <w:r w:rsidRPr="00187DC4">
        <w:rPr>
          <w:rStyle w:val="Strong"/>
          <w:rFonts w:ascii="Arial" w:hAnsi="Arial" w:cs="Arial"/>
        </w:rPr>
        <w:t>Data collection method</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There are a number of considerations to be made when deciding on the mode of data collection. When a survey is administered by an interviewer, it is important to remind the interviewer to provide the respondents with clear instructions to read or listen to the whole question before answering and to respond with a single answer on the ethnic group question.  Having an interviewer present means that extra guidance can be provided to respondents who are having difficulty understanding the question.  If show cards are being used, they should reflect the questions as they are published here, with all the categories and in the same order.</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 xml:space="preserve">Using a computer, either for self or interviewer completion, can limit the respondent to a single tick for the ethnic group question as the script can be moved to the next question after one box has been completed.  However, it should be noted that the ethnic group question is long and does not fit fully on a computer screen.  The </w:t>
      </w:r>
      <w:r w:rsidR="007823BB">
        <w:rPr>
          <w:rFonts w:ascii="Arial" w:hAnsi="Arial" w:cs="Arial"/>
          <w:sz w:val="20"/>
          <w:szCs w:val="20"/>
        </w:rPr>
        <w:t>NRS</w:t>
      </w:r>
      <w:r w:rsidRPr="00EC182F">
        <w:rPr>
          <w:rFonts w:ascii="Arial" w:hAnsi="Arial" w:cs="Arial"/>
          <w:sz w:val="20"/>
          <w:szCs w:val="20"/>
        </w:rPr>
        <w:t xml:space="preserve"> are conducting research on developing a solution to presenting the question in full on a computer screen and this guidance note will be updated as soon as the results of this work are known.</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When using computers to administer surveys or when employing an internet based survey, it is especially important that the bold font and capitalisation of the question are adhered to.</w:t>
      </w:r>
    </w:p>
    <w:p w:rsidR="0068251D" w:rsidRPr="00187DC4" w:rsidRDefault="0068251D" w:rsidP="00E30DD0">
      <w:pPr>
        <w:pStyle w:val="NormalWeb"/>
        <w:spacing w:before="0" w:beforeAutospacing="0" w:after="0" w:afterAutospacing="0"/>
        <w:rPr>
          <w:rFonts w:ascii="Arial" w:hAnsi="Arial" w:cs="Arial"/>
        </w:rPr>
      </w:pPr>
      <w:r w:rsidRPr="00EC182F">
        <w:rPr>
          <w:rFonts w:ascii="Arial" w:hAnsi="Arial" w:cs="Arial"/>
          <w:sz w:val="20"/>
          <w:szCs w:val="20"/>
        </w:rPr>
        <w:t>For postal surveys and other data collections administered using paper forms, it is important that the form is clearly designed, easy to read and the ethnic group question is presented as published here.</w:t>
      </w:r>
    </w:p>
    <w:p w:rsidR="0068251D" w:rsidRPr="00187DC4" w:rsidRDefault="0068251D" w:rsidP="00E30DD0">
      <w:pPr>
        <w:pStyle w:val="NormalWeb"/>
        <w:rPr>
          <w:rFonts w:ascii="Arial" w:hAnsi="Arial" w:cs="Arial"/>
        </w:rPr>
      </w:pPr>
      <w:r w:rsidRPr="00187DC4">
        <w:rPr>
          <w:rStyle w:val="Strong"/>
          <w:rFonts w:ascii="Arial" w:hAnsi="Arial" w:cs="Arial"/>
        </w:rPr>
        <w:t>Proxy responses</w:t>
      </w:r>
    </w:p>
    <w:p w:rsidR="0068251D" w:rsidRPr="00EC182F" w:rsidRDefault="0068251D" w:rsidP="00E30DD0">
      <w:pPr>
        <w:pStyle w:val="NormalWeb"/>
        <w:rPr>
          <w:rFonts w:ascii="Arial" w:hAnsi="Arial" w:cs="Arial"/>
          <w:sz w:val="20"/>
          <w:szCs w:val="20"/>
        </w:rPr>
      </w:pPr>
      <w:r w:rsidRPr="00EC182F">
        <w:rPr>
          <w:rFonts w:ascii="Arial" w:hAnsi="Arial" w:cs="Arial"/>
          <w:sz w:val="20"/>
          <w:szCs w:val="20"/>
        </w:rPr>
        <w:t>These questions are designed to collect information on a person's self-defined ethnic group and national identity and should be addressed directly to the respondent.  Where the respondent is unable to provide an answer another member of the household, or the person's carer, can be asked to give a response on the respondent's behalf.  This should be a last resort and the interviewer should record that a proxy response was given.  It is very important that interviewers, administrative staff or anyone other than the individual's family member or carer does not provide an answer on behalf of the respondent.</w:t>
      </w:r>
    </w:p>
    <w:p w:rsidR="0068251D" w:rsidRPr="00AE0552" w:rsidRDefault="0068251D" w:rsidP="00E30DD0">
      <w:pPr>
        <w:pStyle w:val="NormalWeb"/>
        <w:rPr>
          <w:rStyle w:val="Strong"/>
        </w:rPr>
      </w:pPr>
      <w:r w:rsidRPr="00EC182F">
        <w:rPr>
          <w:rFonts w:ascii="Arial" w:hAnsi="Arial" w:cs="Arial"/>
          <w:sz w:val="20"/>
          <w:szCs w:val="20"/>
        </w:rPr>
        <w:t xml:space="preserve">The questions were designed and tested with adults, but changes should not be made when asking children.  If possible the response should be provided by the child although a proxy response may be needed, especially if they are under the age of 12 (ONS, 2003).  Proxy responses should only be accepted from a parent or guardian.  Extra guidance may be needed for parents when the child is under 12.  If you require help with extra guidance </w:t>
      </w:r>
      <w:r w:rsidRPr="00EC182F">
        <w:rPr>
          <w:rStyle w:val="Strong"/>
          <w:rFonts w:ascii="Arial" w:hAnsi="Arial" w:cs="Arial"/>
          <w:sz w:val="20"/>
          <w:szCs w:val="20"/>
        </w:rPr>
        <w:t>please contact us directly</w:t>
      </w:r>
      <w:r w:rsidRPr="00EC182F">
        <w:rPr>
          <w:rFonts w:ascii="Arial" w:hAnsi="Arial" w:cs="Arial"/>
          <w:sz w:val="20"/>
          <w:szCs w:val="20"/>
        </w:rPr>
        <w:t>.</w:t>
      </w:r>
    </w:p>
    <w:p w:rsidR="0068251D" w:rsidRPr="00187DC4" w:rsidRDefault="0068251D" w:rsidP="00E30DD0">
      <w:pPr>
        <w:pStyle w:val="NormalWeb"/>
        <w:rPr>
          <w:rFonts w:ascii="Arial" w:hAnsi="Arial" w:cs="Arial"/>
        </w:rPr>
      </w:pPr>
      <w:r w:rsidRPr="00187DC4">
        <w:rPr>
          <w:rStyle w:val="Strong"/>
          <w:rFonts w:ascii="Arial" w:hAnsi="Arial" w:cs="Arial"/>
        </w:rPr>
        <w:t>Analysing and presenting data</w:t>
      </w:r>
    </w:p>
    <w:p w:rsidR="0068251D" w:rsidRPr="00A14447" w:rsidRDefault="0068251D" w:rsidP="00E30DD0">
      <w:pPr>
        <w:pStyle w:val="Header"/>
        <w:pBdr>
          <w:bottom w:val="none" w:sz="0" w:space="0" w:color="auto"/>
        </w:pBdr>
        <w:tabs>
          <w:tab w:val="clear" w:pos="720"/>
          <w:tab w:val="clear" w:pos="1440"/>
          <w:tab w:val="clear" w:pos="2160"/>
          <w:tab w:val="clear" w:pos="2880"/>
          <w:tab w:val="clear" w:pos="4320"/>
          <w:tab w:val="clear" w:pos="4680"/>
          <w:tab w:val="clear" w:pos="5400"/>
          <w:tab w:val="clear" w:pos="8640"/>
          <w:tab w:val="clear" w:pos="9000"/>
          <w:tab w:val="left" w:pos="3600"/>
        </w:tabs>
        <w:rPr>
          <w:rFonts w:cs="Arial"/>
        </w:rPr>
      </w:pPr>
      <w:r w:rsidRPr="00EC182F">
        <w:rPr>
          <w:rFonts w:cs="Arial"/>
        </w:rPr>
        <w:t>Where it is necessary to combine categories, the headings used should be fully reflective of the individual categories that have been combined.  If it is necessary to combine categories B, C, D and E you must label the results as 'Mixed or Multiple; Asian, Asian Scottish or Asian British; African, Caribbean or Black; and Other ethnic groups'.  While this is a very long heading to use in a data table, it is important to avoid offence.  Combining categories B, C, D and E and labelling them 'Non-White', 'Coloured', 'Black', 'Black or Minority Ethnic', or 'Other' is unacceptable.  The term Black and Minority Ethnic Groups (BME) should not be used, as it is a very general term, offensive to some people and inaccurate (because some categories under the White section are also small in number).</w:t>
      </w:r>
    </w:p>
    <w:p w:rsidR="0068251D" w:rsidRPr="00187DC4" w:rsidRDefault="0068251D" w:rsidP="00E30DD0">
      <w:pPr>
        <w:pStyle w:val="Heading7"/>
        <w:rPr>
          <w:rFonts w:cs="Arial"/>
          <w:caps/>
          <w:sz w:val="28"/>
          <w:u w:val="none"/>
        </w:rPr>
      </w:pPr>
      <w:r w:rsidRPr="00187DC4">
        <w:rPr>
          <w:rFonts w:cs="Arial"/>
          <w:caps/>
          <w:sz w:val="28"/>
          <w:u w:val="none"/>
        </w:rPr>
        <w:br w:type="page"/>
        <w:t>ANNEX C</w:t>
      </w:r>
    </w:p>
    <w:p w:rsidR="0068251D" w:rsidRPr="00187DC4" w:rsidRDefault="0068251D" w:rsidP="00E30DD0">
      <w:pPr>
        <w:rPr>
          <w:rFonts w:cs="Arial"/>
          <w:b/>
          <w:caps/>
          <w:sz w:val="28"/>
        </w:rPr>
      </w:pPr>
      <w:r w:rsidRPr="00187DC4">
        <w:rPr>
          <w:rFonts w:cs="Arial"/>
          <w:b/>
          <w:caps/>
          <w:sz w:val="28"/>
        </w:rPr>
        <w:t>RELIGION</w:t>
      </w:r>
    </w:p>
    <w:p w:rsidR="0068251D" w:rsidRPr="00187DC4" w:rsidRDefault="0068251D" w:rsidP="00E30DD0">
      <w:pPr>
        <w:rPr>
          <w:rFonts w:cs="Arial"/>
          <w:sz w:val="28"/>
          <w:szCs w:val="28"/>
        </w:rPr>
      </w:pPr>
    </w:p>
    <w:p w:rsidR="0068251D" w:rsidRPr="00A14447" w:rsidRDefault="0068251D" w:rsidP="00E30DD0">
      <w:pPr>
        <w:pStyle w:val="Heading3"/>
        <w:numPr>
          <w:ilvl w:val="0"/>
          <w:numId w:val="0"/>
        </w:numPr>
        <w:rPr>
          <w:rFonts w:cs="Arial"/>
          <w:b w:val="0"/>
          <w:sz w:val="24"/>
          <w:szCs w:val="24"/>
        </w:rPr>
      </w:pPr>
      <w:bookmarkStart w:id="15" w:name="_Toc289264587"/>
      <w:bookmarkStart w:id="16" w:name="_Toc289335655"/>
      <w:r w:rsidRPr="00A14447">
        <w:rPr>
          <w:rStyle w:val="Strong"/>
          <w:rFonts w:cs="Arial"/>
          <w:b/>
          <w:bCs w:val="0"/>
          <w:sz w:val="24"/>
          <w:szCs w:val="24"/>
        </w:rPr>
        <w:t>Introduction: Why is it necessary to collect information about religion/belief?</w:t>
      </w:r>
      <w:bookmarkEnd w:id="15"/>
      <w:bookmarkEnd w:id="16"/>
    </w:p>
    <w:p w:rsidR="0068251D" w:rsidRPr="00A14447" w:rsidRDefault="0068251D" w:rsidP="00E30DD0">
      <w:pPr>
        <w:pStyle w:val="NormalWeb"/>
        <w:rPr>
          <w:rFonts w:ascii="Arial" w:hAnsi="Arial" w:cs="Arial"/>
          <w:sz w:val="20"/>
          <w:szCs w:val="20"/>
        </w:rPr>
      </w:pPr>
      <w:r w:rsidRPr="00A14447">
        <w:rPr>
          <w:rFonts w:ascii="Arial" w:hAnsi="Arial" w:cs="Arial"/>
          <w:sz w:val="20"/>
          <w:szCs w:val="20"/>
        </w:rPr>
        <w:t>"Poor measurement and a lack of transparency have contributed to society and governments being unable to tackle persistent inequalities and their causes. The data available on inequality are utterly inadequate in many ways, limiting people's ability to understand problems and their causes, set priorities and track progress. And even where data do exist, they are not consistently used well or published in a way that makes sense."</w:t>
      </w:r>
    </w:p>
    <w:p w:rsidR="0068251D" w:rsidRDefault="0068251D" w:rsidP="00E30DD0">
      <w:pPr>
        <w:pStyle w:val="NormalWeb"/>
        <w:rPr>
          <w:rFonts w:ascii="Arial" w:hAnsi="Arial" w:cs="Arial"/>
          <w:sz w:val="20"/>
          <w:szCs w:val="20"/>
        </w:rPr>
      </w:pPr>
      <w:r w:rsidRPr="00A14447">
        <w:rPr>
          <w:rFonts w:ascii="Arial" w:hAnsi="Arial" w:cs="Arial"/>
          <w:sz w:val="20"/>
          <w:szCs w:val="20"/>
        </w:rPr>
        <w:t xml:space="preserve">This was one of the conclusions of </w:t>
      </w:r>
      <w:r w:rsidRPr="00A14447">
        <w:rPr>
          <w:rStyle w:val="Emphasis"/>
          <w:rFonts w:ascii="Arial" w:hAnsi="Arial" w:cs="Arial"/>
          <w:sz w:val="20"/>
          <w:szCs w:val="20"/>
        </w:rPr>
        <w:t>Fairness and Freedom, The Final Report of the Equalities Review</w:t>
      </w:r>
      <w:r w:rsidRPr="00A14447">
        <w:rPr>
          <w:rFonts w:ascii="Arial" w:hAnsi="Arial" w:cs="Arial"/>
          <w:sz w:val="20"/>
          <w:szCs w:val="20"/>
        </w:rPr>
        <w:t xml:space="preserve"> in 2007. This was followed by a report from the Office of National Statistics which identified eight principles for collection and dissemination of equalit</w:t>
      </w:r>
      <w:r w:rsidR="00C7455E">
        <w:rPr>
          <w:rFonts w:ascii="Arial" w:hAnsi="Arial" w:cs="Arial"/>
          <w:sz w:val="20"/>
          <w:szCs w:val="20"/>
        </w:rPr>
        <w:t xml:space="preserve">y data. Principle 4 states that </w:t>
      </w:r>
      <w:r w:rsidRPr="00A14447">
        <w:rPr>
          <w:rFonts w:ascii="Arial" w:hAnsi="Arial" w:cs="Arial"/>
          <w:sz w:val="20"/>
          <w:szCs w:val="20"/>
        </w:rPr>
        <w:t>"Consistency of methods, concepts and classifications is fundamental in the collection, analysis and pres</w:t>
      </w:r>
      <w:r w:rsidR="00C7455E">
        <w:rPr>
          <w:rFonts w:ascii="Arial" w:hAnsi="Arial" w:cs="Arial"/>
          <w:sz w:val="20"/>
          <w:szCs w:val="20"/>
        </w:rPr>
        <w:t>entation of equality statistics</w:t>
      </w:r>
      <w:r w:rsidRPr="00A14447">
        <w:rPr>
          <w:rFonts w:ascii="Arial" w:hAnsi="Arial" w:cs="Arial"/>
          <w:sz w:val="20"/>
          <w:szCs w:val="20"/>
        </w:rPr>
        <w:t>"</w:t>
      </w:r>
      <w:r w:rsidR="00C7455E">
        <w:rPr>
          <w:rFonts w:ascii="Arial" w:hAnsi="Arial" w:cs="Arial"/>
          <w:sz w:val="20"/>
          <w:szCs w:val="20"/>
        </w:rPr>
        <w:t xml:space="preserve">. </w:t>
      </w:r>
      <w:r w:rsidRPr="00A14447">
        <w:rPr>
          <w:rFonts w:ascii="Arial" w:hAnsi="Arial" w:cs="Arial"/>
          <w:sz w:val="20"/>
          <w:szCs w:val="20"/>
        </w:rPr>
        <w:t>In order to promote more consistency the Scottish Government has been working on providing harmonised questions for use in surveys in Scotland.</w:t>
      </w:r>
      <w:r w:rsidR="00C7455E">
        <w:rPr>
          <w:rFonts w:ascii="Arial" w:hAnsi="Arial" w:cs="Arial"/>
          <w:sz w:val="20"/>
          <w:szCs w:val="20"/>
        </w:rPr>
        <w:t xml:space="preserve"> </w:t>
      </w:r>
      <w:r w:rsidRPr="00A14447">
        <w:rPr>
          <w:rFonts w:ascii="Arial" w:hAnsi="Arial" w:cs="Arial"/>
          <w:sz w:val="20"/>
          <w:szCs w:val="20"/>
        </w:rPr>
        <w:t xml:space="preserve">There are six equality strands: age, gender, disability, ethnicity, sexual orientation and religion/belief.  This guidance note provides a recommended question for collecting information on </w:t>
      </w:r>
      <w:r w:rsidRPr="00A14447">
        <w:rPr>
          <w:rStyle w:val="Strong"/>
          <w:rFonts w:ascii="Arial" w:hAnsi="Arial" w:cs="Arial"/>
          <w:sz w:val="20"/>
          <w:szCs w:val="20"/>
        </w:rPr>
        <w:t>religion/belief</w:t>
      </w:r>
      <w:r w:rsidRPr="00A14447">
        <w:rPr>
          <w:rFonts w:ascii="Arial" w:hAnsi="Arial" w:cs="Arial"/>
          <w:sz w:val="20"/>
          <w:szCs w:val="20"/>
        </w:rPr>
        <w:t>.</w:t>
      </w:r>
      <w:r w:rsidR="00C7455E">
        <w:rPr>
          <w:rFonts w:ascii="Arial" w:hAnsi="Arial" w:cs="Arial"/>
          <w:sz w:val="20"/>
          <w:szCs w:val="20"/>
        </w:rPr>
        <w:t xml:space="preserve"> </w:t>
      </w:r>
      <w:r w:rsidRPr="00A14447">
        <w:rPr>
          <w:rFonts w:ascii="Arial" w:hAnsi="Arial" w:cs="Arial"/>
          <w:b/>
          <w:sz w:val="20"/>
          <w:szCs w:val="20"/>
          <w:u w:val="single"/>
        </w:rPr>
        <w:t>The religion classification of children should be regularly reviewed!</w:t>
      </w:r>
    </w:p>
    <w:p w:rsidR="0068251D" w:rsidRPr="00A14447" w:rsidRDefault="0068251D" w:rsidP="00E30DD0">
      <w:pPr>
        <w:pStyle w:val="NormalWeb"/>
        <w:rPr>
          <w:rFonts w:ascii="Arial" w:hAnsi="Arial" w:cs="Arial"/>
          <w:sz w:val="20"/>
          <w:szCs w:val="20"/>
        </w:rPr>
      </w:pPr>
      <w:r w:rsidRPr="00A14447">
        <w:rPr>
          <w:rFonts w:ascii="Arial" w:hAnsi="Arial" w:cs="Arial"/>
          <w:sz w:val="20"/>
          <w:szCs w:val="20"/>
        </w:rPr>
        <w:t>The wording of the question is the same as that used in the 2001 Census.  The categories form the 2001 question were reviewed and amended slightly.  The addition of a Pagan tick box was tested in the 2006 Census test.  It is strongly recommended that you do not change the wording of the question as it could have implications on the data you receive.  The wording of this question affects the way in which people answer, especially if they only have a loose affiliation with religion.  Any changes to the wording of the question may result in people either not answering or providing a less suitable response and you will not be able to make comparisons to results from the 2011 Census.</w:t>
      </w:r>
    </w:p>
    <w:p w:rsidR="0068251D" w:rsidRPr="00A14447" w:rsidRDefault="0068251D" w:rsidP="00E30DD0">
      <w:pPr>
        <w:pStyle w:val="NormalWeb"/>
        <w:rPr>
          <w:rFonts w:ascii="Arial" w:hAnsi="Arial" w:cs="Arial"/>
          <w:sz w:val="20"/>
          <w:szCs w:val="20"/>
        </w:rPr>
      </w:pPr>
      <w:r w:rsidRPr="00A14447">
        <w:rPr>
          <w:rFonts w:ascii="Arial" w:hAnsi="Arial" w:cs="Arial"/>
          <w:sz w:val="20"/>
          <w:szCs w:val="20"/>
        </w:rPr>
        <w:t xml:space="preserve">The categories have been carefully selected to best represent the Scottish population and to ensure the highest response rates by making it relevant and acceptable to respondents.  This list of categories is not definitive and a write-in box has been provided so that respondents can answer as they wish.  Making changes to the categories could affect response rates if people feel that they are unable to record their religion accurately.  It is very important to the completeness and acceptability of the question that the 'Other' write-in box is retained.  If you need to make changes to the categories, for example you require information on a specific religious group not listed, </w:t>
      </w:r>
      <w:r w:rsidRPr="00A14447">
        <w:rPr>
          <w:rStyle w:val="Strong"/>
          <w:rFonts w:ascii="Arial" w:hAnsi="Arial" w:cs="Arial"/>
          <w:sz w:val="20"/>
          <w:szCs w:val="20"/>
        </w:rPr>
        <w:t>please contact us</w:t>
      </w:r>
      <w:r w:rsidRPr="00A14447">
        <w:rPr>
          <w:rFonts w:ascii="Arial" w:hAnsi="Arial" w:cs="Arial"/>
          <w:sz w:val="20"/>
          <w:szCs w:val="20"/>
        </w:rPr>
        <w:t>.</w:t>
      </w:r>
    </w:p>
    <w:p w:rsidR="0068251D" w:rsidRPr="00187DC4" w:rsidRDefault="0068251D" w:rsidP="00E30DD0">
      <w:pPr>
        <w:pStyle w:val="NormalWeb"/>
        <w:rPr>
          <w:rFonts w:ascii="Arial" w:hAnsi="Arial" w:cs="Arial"/>
        </w:rPr>
      </w:pPr>
      <w:r w:rsidRPr="00187DC4">
        <w:rPr>
          <w:rStyle w:val="Strong"/>
          <w:rFonts w:ascii="Arial" w:hAnsi="Arial" w:cs="Arial"/>
        </w:rPr>
        <w:t>Multiple ticks</w:t>
      </w:r>
    </w:p>
    <w:p w:rsidR="0068251D" w:rsidRPr="00A14447" w:rsidRDefault="0068251D" w:rsidP="00E30DD0">
      <w:pPr>
        <w:pStyle w:val="NormalWeb"/>
        <w:spacing w:before="0" w:beforeAutospacing="0" w:after="0" w:afterAutospacing="0"/>
        <w:rPr>
          <w:rFonts w:ascii="Arial" w:hAnsi="Arial" w:cs="Arial"/>
          <w:sz w:val="20"/>
          <w:szCs w:val="20"/>
        </w:rPr>
      </w:pPr>
      <w:r w:rsidRPr="00A14447">
        <w:rPr>
          <w:rFonts w:ascii="Arial" w:hAnsi="Arial" w:cs="Arial"/>
          <w:sz w:val="20"/>
          <w:szCs w:val="20"/>
        </w:rPr>
        <w:t>The recommended religion question is a single tick response question.  In order to obtain a complete count if a respondent has provided multiple responses then the rule should be that the response is recorded as 'don't know'.  The exception to this rule would be if a respondent has ticked one of the categories and also the 'Other' box. In which case:</w:t>
      </w:r>
    </w:p>
    <w:p w:rsidR="0068251D" w:rsidRPr="00A14447" w:rsidRDefault="0068251D" w:rsidP="00E30DD0">
      <w:pPr>
        <w:numPr>
          <w:ilvl w:val="0"/>
          <w:numId w:val="8"/>
        </w:numPr>
        <w:tabs>
          <w:tab w:val="clear" w:pos="1440"/>
          <w:tab w:val="clear" w:pos="2160"/>
          <w:tab w:val="clear" w:pos="2880"/>
          <w:tab w:val="clear" w:pos="4680"/>
          <w:tab w:val="clear" w:pos="5400"/>
          <w:tab w:val="clear" w:pos="9000"/>
        </w:tabs>
        <w:spacing w:line="240" w:lineRule="auto"/>
        <w:rPr>
          <w:rFonts w:cs="Arial"/>
        </w:rPr>
      </w:pPr>
      <w:r w:rsidRPr="00A14447">
        <w:rPr>
          <w:rFonts w:cs="Arial"/>
        </w:rPr>
        <w:t>If the respondent has ticked a category and written in a response in the 'Other' write in box then the write in answer should be used.</w:t>
      </w:r>
    </w:p>
    <w:p w:rsidR="0068251D" w:rsidRPr="00A14447" w:rsidRDefault="0068251D" w:rsidP="00E30DD0">
      <w:pPr>
        <w:numPr>
          <w:ilvl w:val="0"/>
          <w:numId w:val="8"/>
        </w:numPr>
        <w:tabs>
          <w:tab w:val="clear" w:pos="1440"/>
          <w:tab w:val="clear" w:pos="2160"/>
          <w:tab w:val="clear" w:pos="2880"/>
          <w:tab w:val="clear" w:pos="4680"/>
          <w:tab w:val="clear" w:pos="5400"/>
          <w:tab w:val="clear" w:pos="9000"/>
        </w:tabs>
        <w:spacing w:before="100" w:beforeAutospacing="1" w:after="100" w:afterAutospacing="1" w:line="240" w:lineRule="auto"/>
        <w:rPr>
          <w:rFonts w:cs="Arial"/>
        </w:rPr>
      </w:pPr>
      <w:r w:rsidRPr="00A14447">
        <w:rPr>
          <w:rFonts w:cs="Arial"/>
        </w:rPr>
        <w:t>If the respondent has ticked one category and then ticked the other box without writing in a response then the first category they ticked should be used.</w:t>
      </w:r>
    </w:p>
    <w:p w:rsidR="0068251D" w:rsidRPr="00187DC4" w:rsidRDefault="0068251D" w:rsidP="00E30DD0">
      <w:pPr>
        <w:pStyle w:val="NormalWeb"/>
        <w:rPr>
          <w:rFonts w:ascii="Arial" w:hAnsi="Arial" w:cs="Arial"/>
        </w:rPr>
      </w:pPr>
      <w:r w:rsidRPr="00187DC4">
        <w:rPr>
          <w:rStyle w:val="Strong"/>
          <w:rFonts w:ascii="Arial" w:hAnsi="Arial" w:cs="Arial"/>
        </w:rPr>
        <w:t>Proxy responses</w:t>
      </w:r>
    </w:p>
    <w:p w:rsidR="0068251D" w:rsidRPr="00A14447" w:rsidRDefault="0068251D" w:rsidP="00E30DD0">
      <w:pPr>
        <w:ind w:left="0"/>
        <w:rPr>
          <w:rFonts w:cs="Arial"/>
        </w:rPr>
      </w:pPr>
      <w:r w:rsidRPr="00A14447">
        <w:rPr>
          <w:rFonts w:cs="Arial"/>
        </w:rPr>
        <w:t>This question is designed to collect information on a person's own religion and should be addressed directly to the respondent.  Where the respondent is unable to provide an answer then another member of the household, or the person's carer, can be asked to give a response on their behalf. This should be a last resort and the interviewers should record that a proxy response was given.  It is very important that interviewers, administrative staff or anyone other than the individual's family member or carer does not provide an answer on behalf of the respondent.</w:t>
      </w:r>
    </w:p>
    <w:p w:rsidR="0068251D" w:rsidRPr="00CC47AE" w:rsidRDefault="0068251D" w:rsidP="00E30DD0">
      <w:pPr>
        <w:ind w:left="0"/>
        <w:rPr>
          <w:rFonts w:cs="Arial"/>
          <w:b/>
          <w:caps/>
          <w:sz w:val="28"/>
        </w:rPr>
      </w:pPr>
      <w:r w:rsidRPr="00187DC4">
        <w:rPr>
          <w:rFonts w:cs="Arial"/>
        </w:rPr>
        <w:br w:type="page"/>
      </w:r>
      <w:r w:rsidRPr="00CC47AE">
        <w:rPr>
          <w:rFonts w:cs="Arial"/>
          <w:b/>
          <w:caps/>
          <w:sz w:val="28"/>
        </w:rPr>
        <w:t>ANNEX D</w:t>
      </w:r>
    </w:p>
    <w:p w:rsidR="0068251D" w:rsidRPr="00CC47AE" w:rsidRDefault="00865644" w:rsidP="00E30DD0">
      <w:pPr>
        <w:rPr>
          <w:rFonts w:cs="Arial"/>
          <w:b/>
        </w:rPr>
      </w:pPr>
      <w:r w:rsidRPr="00CC47AE">
        <w:rPr>
          <w:rFonts w:cs="Arial"/>
          <w:b/>
          <w:caps/>
          <w:sz w:val="28"/>
        </w:rPr>
        <w:t>DISABILITY</w:t>
      </w:r>
    </w:p>
    <w:p w:rsidR="00E25984" w:rsidRPr="00CC47AE" w:rsidRDefault="00E25984" w:rsidP="00E30DD0">
      <w:pPr>
        <w:rPr>
          <w:rFonts w:cs="Arial"/>
        </w:rPr>
      </w:pPr>
    </w:p>
    <w:p w:rsidR="00E25984" w:rsidRPr="00CC47AE" w:rsidRDefault="00E25984" w:rsidP="00E30DD0">
      <w:pPr>
        <w:tabs>
          <w:tab w:val="clear" w:pos="720"/>
          <w:tab w:val="left" w:pos="0"/>
        </w:tabs>
        <w:ind w:left="0"/>
        <w:rPr>
          <w:rFonts w:cs="Calibri"/>
          <w:b/>
          <w:sz w:val="24"/>
        </w:rPr>
      </w:pPr>
      <w:r w:rsidRPr="00CC47AE">
        <w:rPr>
          <w:rFonts w:cs="Calibri"/>
          <w:b/>
          <w:sz w:val="24"/>
        </w:rPr>
        <w:t>Question</w:t>
      </w:r>
    </w:p>
    <w:p w:rsidR="00E25984" w:rsidRPr="00CC47AE" w:rsidRDefault="00E25984" w:rsidP="00E30DD0">
      <w:pPr>
        <w:tabs>
          <w:tab w:val="clear" w:pos="720"/>
          <w:tab w:val="left" w:pos="0"/>
        </w:tabs>
        <w:ind w:left="0"/>
        <w:rPr>
          <w:rFonts w:cs="Calibri"/>
        </w:rPr>
      </w:pPr>
    </w:p>
    <w:p w:rsidR="00E25984" w:rsidRPr="00CC47AE" w:rsidRDefault="00E25984" w:rsidP="00E30DD0">
      <w:pPr>
        <w:tabs>
          <w:tab w:val="clear" w:pos="720"/>
          <w:tab w:val="left" w:pos="0"/>
        </w:tabs>
        <w:ind w:left="0"/>
        <w:rPr>
          <w:rFonts w:cs="Calibri"/>
        </w:rPr>
      </w:pPr>
      <w:r w:rsidRPr="00CC47AE">
        <w:rPr>
          <w:rFonts w:cs="Calibri"/>
          <w:iCs/>
        </w:rPr>
        <w:t>Does the child/young person have a mental or physical impairment which has a substantial and long-term adverse effect on their ability to carry out normal day-to-day activities</w:t>
      </w:r>
      <w:r w:rsidRPr="00CC47AE">
        <w:rPr>
          <w:rFonts w:cs="Calibri"/>
        </w:rPr>
        <w:t>.</w:t>
      </w:r>
    </w:p>
    <w:p w:rsidR="00E25984" w:rsidRPr="00CC47AE" w:rsidRDefault="00E25984" w:rsidP="00E30DD0">
      <w:pPr>
        <w:rPr>
          <w:rFonts w:cs="Calibri"/>
        </w:rPr>
      </w:pPr>
    </w:p>
    <w:p w:rsidR="00E25984" w:rsidRPr="00CC47AE" w:rsidRDefault="00E25984" w:rsidP="00E30DD0">
      <w:pPr>
        <w:tabs>
          <w:tab w:val="clear" w:pos="720"/>
          <w:tab w:val="left" w:pos="0"/>
        </w:tabs>
        <w:ind w:left="0"/>
        <w:rPr>
          <w:rFonts w:cs="Calibri"/>
          <w:b/>
          <w:sz w:val="24"/>
        </w:rPr>
      </w:pPr>
      <w:r w:rsidRPr="00CC47AE">
        <w:rPr>
          <w:rFonts w:cs="Calibri"/>
          <w:b/>
          <w:sz w:val="24"/>
        </w:rPr>
        <w:t>Definitions</w:t>
      </w:r>
    </w:p>
    <w:p w:rsidR="00E25984" w:rsidRPr="00CC47AE" w:rsidRDefault="00E25984" w:rsidP="00E30DD0">
      <w:pPr>
        <w:tabs>
          <w:tab w:val="clear" w:pos="720"/>
          <w:tab w:val="left" w:pos="0"/>
        </w:tabs>
        <w:ind w:left="0"/>
        <w:rPr>
          <w:rFonts w:cs="Calibri"/>
          <w:b/>
          <w:sz w:val="24"/>
        </w:rPr>
      </w:pPr>
    </w:p>
    <w:p w:rsidR="00E25984" w:rsidRPr="00CC47AE" w:rsidRDefault="00E25984" w:rsidP="00E30DD0">
      <w:pPr>
        <w:tabs>
          <w:tab w:val="clear" w:pos="720"/>
          <w:tab w:val="left" w:pos="0"/>
        </w:tabs>
        <w:ind w:left="0"/>
        <w:rPr>
          <w:rFonts w:cs="Calibri"/>
          <w:i/>
        </w:rPr>
      </w:pPr>
      <w:r w:rsidRPr="00CC47AE">
        <w:rPr>
          <w:rFonts w:cs="Calibri"/>
          <w:i/>
        </w:rPr>
        <w:t>Mental or physical impairment with a substantial adverse effect</w:t>
      </w:r>
    </w:p>
    <w:p w:rsidR="00E25984" w:rsidRPr="00CC47AE" w:rsidRDefault="00E25984" w:rsidP="00E30DD0">
      <w:pPr>
        <w:tabs>
          <w:tab w:val="clear" w:pos="720"/>
          <w:tab w:val="left" w:pos="426"/>
        </w:tabs>
        <w:autoSpaceDE w:val="0"/>
        <w:autoSpaceDN w:val="0"/>
        <w:adjustRightInd w:val="0"/>
        <w:ind w:left="0"/>
        <w:rPr>
          <w:rFonts w:cs="Calibri"/>
        </w:rPr>
      </w:pPr>
      <w:r w:rsidRPr="00CC47AE">
        <w:rPr>
          <w:rFonts w:cs="Calibri"/>
        </w:rPr>
        <w:t>This means significant difficulties with any of:</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Mobility, lifting/carrying</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manual dexterity</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continence</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communication (speech, hearing, eyesight)</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memory/ability to concentrate or understand</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recognise if in physical danger</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physical coordination</w:t>
      </w:r>
    </w:p>
    <w:p w:rsidR="00E25984" w:rsidRPr="00CC47AE" w:rsidRDefault="00E25984" w:rsidP="00E30DD0">
      <w:pPr>
        <w:pStyle w:val="ListParagraph"/>
        <w:numPr>
          <w:ilvl w:val="0"/>
          <w:numId w:val="44"/>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val="0"/>
        <w:rPr>
          <w:rFonts w:cs="Calibri"/>
          <w:i/>
          <w:iCs/>
        </w:rPr>
      </w:pPr>
      <w:r w:rsidRPr="00CC47AE">
        <w:rPr>
          <w:rFonts w:cs="Calibri"/>
          <w:i/>
          <w:iCs/>
        </w:rPr>
        <w:t>other problem or disability that you think has an adverse effect on their ability to carry o</w:t>
      </w:r>
      <w:r w:rsidR="00F819F8">
        <w:rPr>
          <w:rFonts w:cs="Calibri"/>
          <w:i/>
          <w:iCs/>
        </w:rPr>
        <w:t>ut normal day-to-day activities</w:t>
      </w:r>
    </w:p>
    <w:p w:rsidR="00E25984" w:rsidRPr="00CC47AE" w:rsidRDefault="00E25984" w:rsidP="00E30DD0">
      <w:pPr>
        <w:autoSpaceDE w:val="0"/>
        <w:autoSpaceDN w:val="0"/>
        <w:adjustRightInd w:val="0"/>
        <w:rPr>
          <w:rFonts w:cs="Calibri"/>
          <w:i/>
          <w:iCs/>
        </w:rPr>
      </w:pPr>
      <w:r w:rsidRPr="00CC47AE">
        <w:rPr>
          <w:rFonts w:cs="Calibri"/>
        </w:rPr>
        <w:t>Exclude difficulties that you would expect of a child of that age</w:t>
      </w:r>
    </w:p>
    <w:p w:rsidR="00E25984" w:rsidRPr="00CC47AE" w:rsidRDefault="00E25984" w:rsidP="00E30DD0">
      <w:pPr>
        <w:pStyle w:val="ListParagraph"/>
        <w:tabs>
          <w:tab w:val="clear" w:pos="720"/>
          <w:tab w:val="clear" w:pos="1440"/>
          <w:tab w:val="clear" w:pos="2160"/>
          <w:tab w:val="clear" w:pos="2880"/>
          <w:tab w:val="clear" w:pos="4680"/>
          <w:tab w:val="clear" w:pos="5400"/>
          <w:tab w:val="clear" w:pos="9000"/>
        </w:tabs>
        <w:spacing w:line="240" w:lineRule="auto"/>
        <w:ind w:left="420"/>
        <w:contextualSpacing w:val="0"/>
        <w:rPr>
          <w:rFonts w:cs="Calibri"/>
          <w:lang w:val="en"/>
        </w:rPr>
      </w:pPr>
    </w:p>
    <w:p w:rsidR="00E25984" w:rsidRPr="00CC47AE" w:rsidRDefault="00E25984" w:rsidP="00E30DD0">
      <w:pPr>
        <w:pStyle w:val="ListParagraph"/>
        <w:tabs>
          <w:tab w:val="clear" w:pos="720"/>
          <w:tab w:val="clear" w:pos="1440"/>
          <w:tab w:val="clear" w:pos="2160"/>
          <w:tab w:val="clear" w:pos="2880"/>
          <w:tab w:val="clear" w:pos="4680"/>
          <w:tab w:val="clear" w:pos="5400"/>
          <w:tab w:val="clear" w:pos="9000"/>
        </w:tabs>
        <w:spacing w:line="240" w:lineRule="auto"/>
        <w:ind w:left="0"/>
        <w:contextualSpacing w:val="0"/>
        <w:rPr>
          <w:rFonts w:cs="Calibri"/>
          <w:i/>
          <w:lang w:val="en"/>
        </w:rPr>
      </w:pPr>
      <w:r w:rsidRPr="00CC47AE">
        <w:rPr>
          <w:rFonts w:cs="Calibri"/>
          <w:i/>
          <w:lang w:val="en"/>
        </w:rPr>
        <w:t>Long-term</w:t>
      </w:r>
    </w:p>
    <w:p w:rsidR="00E25984" w:rsidRPr="00CC47AE" w:rsidRDefault="00E25984" w:rsidP="00E30DD0">
      <w:pPr>
        <w:tabs>
          <w:tab w:val="clear" w:pos="720"/>
          <w:tab w:val="left" w:pos="567"/>
        </w:tabs>
        <w:ind w:left="0"/>
        <w:rPr>
          <w:rFonts w:cs="Calibri"/>
        </w:rPr>
      </w:pPr>
      <w:r w:rsidRPr="00CC47AE">
        <w:rPr>
          <w:rFonts w:cs="Calibri"/>
          <w:lang w:val="en"/>
        </w:rPr>
        <w:t>Long-term means 12 months or more. For children under a year, ‘long-term’ should be assessed in relation to their age.</w:t>
      </w:r>
    </w:p>
    <w:p w:rsidR="0068251D" w:rsidRPr="00CC47AE" w:rsidRDefault="0068251D" w:rsidP="00E30DD0">
      <w:pPr>
        <w:tabs>
          <w:tab w:val="clear" w:pos="720"/>
          <w:tab w:val="left" w:pos="0"/>
        </w:tabs>
        <w:ind w:left="0"/>
        <w:rPr>
          <w:rFonts w:cs="Arial"/>
        </w:rPr>
      </w:pPr>
    </w:p>
    <w:p w:rsidR="0068251D" w:rsidRPr="00CC47AE" w:rsidRDefault="0068251D" w:rsidP="00E30DD0">
      <w:pPr>
        <w:tabs>
          <w:tab w:val="clear" w:pos="720"/>
          <w:tab w:val="left" w:pos="0"/>
        </w:tabs>
        <w:ind w:left="0"/>
        <w:rPr>
          <w:rFonts w:cs="Arial"/>
        </w:rPr>
      </w:pPr>
      <w:r w:rsidRPr="00CC47AE">
        <w:rPr>
          <w:rFonts w:cs="Arial"/>
        </w:rPr>
        <w:t>If a young person has not been assessed as having a disability, or where the assessment showed that the person was not deemed disabled.</w:t>
      </w:r>
    </w:p>
    <w:p w:rsidR="0068251D" w:rsidRPr="00CC47AE" w:rsidRDefault="0068251D" w:rsidP="00E30DD0">
      <w:pPr>
        <w:tabs>
          <w:tab w:val="clear" w:pos="720"/>
          <w:tab w:val="left" w:pos="0"/>
        </w:tabs>
        <w:ind w:left="0"/>
        <w:rPr>
          <w:rFonts w:cs="Arial"/>
        </w:rPr>
      </w:pPr>
    </w:p>
    <w:p w:rsidR="00E25984" w:rsidRPr="00CC47AE" w:rsidRDefault="00E25984" w:rsidP="00E30DD0">
      <w:pPr>
        <w:tabs>
          <w:tab w:val="clear" w:pos="720"/>
          <w:tab w:val="left" w:pos="0"/>
        </w:tabs>
        <w:ind w:left="0"/>
        <w:rPr>
          <w:rFonts w:cs="Arial"/>
          <w:b/>
          <w:sz w:val="24"/>
        </w:rPr>
      </w:pPr>
      <w:r w:rsidRPr="00CC47AE">
        <w:rPr>
          <w:rFonts w:cs="Arial"/>
          <w:b/>
          <w:sz w:val="24"/>
        </w:rPr>
        <w:t>Responses</w:t>
      </w:r>
    </w:p>
    <w:p w:rsidR="00E25984" w:rsidRPr="00CC47AE" w:rsidRDefault="00E25984" w:rsidP="00E30DD0">
      <w:pPr>
        <w:tabs>
          <w:tab w:val="clear" w:pos="720"/>
          <w:tab w:val="left" w:pos="0"/>
        </w:tabs>
        <w:ind w:left="0"/>
        <w:rPr>
          <w:rFonts w:cs="Arial"/>
        </w:rPr>
      </w:pPr>
    </w:p>
    <w:p w:rsidR="00E25984" w:rsidRPr="00CC47AE" w:rsidRDefault="00E25984" w:rsidP="00E30DD0">
      <w:pPr>
        <w:tabs>
          <w:tab w:val="clear" w:pos="720"/>
          <w:tab w:val="left" w:pos="0"/>
        </w:tabs>
        <w:ind w:left="0"/>
        <w:rPr>
          <w:rFonts w:cs="Arial"/>
        </w:rPr>
      </w:pPr>
      <w:r w:rsidRPr="00CC47AE">
        <w:rPr>
          <w:rFonts w:cs="Arial"/>
          <w:i/>
        </w:rPr>
        <w:t>Not known</w:t>
      </w:r>
      <w:r w:rsidRPr="00CC47AE">
        <w:rPr>
          <w:rFonts w:cs="Arial"/>
        </w:rPr>
        <w:t xml:space="preserve"> – It is not known whether the child/young person has a disability and they have been on the child protection register for longer than three weeks.</w:t>
      </w:r>
    </w:p>
    <w:p w:rsidR="00E25984" w:rsidRPr="00CC47AE" w:rsidRDefault="00E25984" w:rsidP="00E30DD0">
      <w:pPr>
        <w:tabs>
          <w:tab w:val="clear" w:pos="720"/>
          <w:tab w:val="left" w:pos="0"/>
        </w:tabs>
        <w:ind w:left="0"/>
        <w:rPr>
          <w:rFonts w:cs="Arial"/>
          <w:b/>
        </w:rPr>
      </w:pPr>
    </w:p>
    <w:p w:rsidR="008B78DE" w:rsidRPr="00187DC4" w:rsidRDefault="00E25984" w:rsidP="00E30DD0">
      <w:pPr>
        <w:tabs>
          <w:tab w:val="clear" w:pos="720"/>
          <w:tab w:val="left" w:pos="0"/>
        </w:tabs>
        <w:ind w:left="0"/>
        <w:rPr>
          <w:rFonts w:cs="Arial"/>
        </w:rPr>
      </w:pPr>
      <w:r w:rsidRPr="00CC47AE">
        <w:rPr>
          <w:rFonts w:cs="Arial"/>
          <w:i/>
        </w:rPr>
        <w:t xml:space="preserve">Not assessed </w:t>
      </w:r>
      <w:r w:rsidRPr="00CC47AE">
        <w:rPr>
          <w:rFonts w:cs="Arial"/>
        </w:rPr>
        <w:t>– It is not known whether the child/young person has a disability and they have been on the child protection register for three weeks or less.</w:t>
      </w:r>
    </w:p>
    <w:sectPr w:rsidR="008B78DE" w:rsidRPr="00187DC4" w:rsidSect="0068251D">
      <w:pgSz w:w="11906" w:h="16838" w:code="9"/>
      <w:pgMar w:top="1440" w:right="1298" w:bottom="1264" w:left="162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D76" w:rsidRDefault="00326D76">
      <w:r>
        <w:separator/>
      </w:r>
    </w:p>
  </w:endnote>
  <w:endnote w:type="continuationSeparator" w:id="0">
    <w:p w:rsidR="00326D76" w:rsidRDefault="0032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D76" w:rsidRDefault="00326D76">
    <w:pPr>
      <w:pStyle w:val="Footer"/>
      <w:tabs>
        <w:tab w:val="clear" w:pos="720"/>
        <w:tab w:val="clear" w:pos="1440"/>
        <w:tab w:val="clear" w:pos="2160"/>
        <w:tab w:val="clear" w:pos="2880"/>
        <w:tab w:val="clear" w:pos="4320"/>
        <w:tab w:val="clear" w:pos="4680"/>
        <w:tab w:val="clear" w:pos="5400"/>
        <w:tab w:val="clear" w:pos="8640"/>
        <w:tab w:val="clear" w:pos="9000"/>
        <w:tab w:val="left" w:pos="851"/>
        <w:tab w:val="right" w:pos="14034"/>
      </w:tabs>
      <w:jc w:val="right"/>
    </w:pPr>
  </w:p>
  <w:p w:rsidR="00326D76" w:rsidRDefault="00326D76">
    <w:pPr>
      <w:pStyle w:val="Footer"/>
      <w:tabs>
        <w:tab w:val="clear" w:pos="720"/>
        <w:tab w:val="clear" w:pos="1440"/>
        <w:tab w:val="clear" w:pos="2160"/>
        <w:tab w:val="clear" w:pos="2880"/>
        <w:tab w:val="clear" w:pos="4320"/>
        <w:tab w:val="clear" w:pos="4680"/>
        <w:tab w:val="clear" w:pos="5400"/>
        <w:tab w:val="clear" w:pos="8640"/>
        <w:tab w:val="clear" w:pos="9000"/>
        <w:tab w:val="left" w:pos="851"/>
        <w:tab w:val="right" w:pos="14034"/>
      </w:tabs>
      <w:jc w:val="right"/>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sidR="009B62C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62C0">
      <w:rPr>
        <w:rStyle w:val="PageNumber"/>
        <w:noProof/>
      </w:rPr>
      <w:t>34</w:t>
    </w:r>
    <w:r>
      <w:rPr>
        <w:rStyle w:val="PageNumber"/>
      </w:rPr>
      <w:fldChar w:fldCharType="end"/>
    </w:r>
  </w:p>
  <w:p w:rsidR="00326D76" w:rsidRDefault="00326D76">
    <w:pPr>
      <w:pStyle w:val="Footer"/>
      <w:tabs>
        <w:tab w:val="clear" w:pos="720"/>
        <w:tab w:val="clear" w:pos="1440"/>
        <w:tab w:val="clear" w:pos="2160"/>
        <w:tab w:val="clear" w:pos="2880"/>
        <w:tab w:val="clear" w:pos="4320"/>
        <w:tab w:val="clear" w:pos="4680"/>
        <w:tab w:val="clear" w:pos="5400"/>
        <w:tab w:val="clear" w:pos="8640"/>
        <w:tab w:val="clear" w:pos="9000"/>
        <w:tab w:val="left" w:pos="851"/>
        <w:tab w:val="right" w:pos="1403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Look w:val="01E0" w:firstRow="1" w:lastRow="1" w:firstColumn="1" w:lastColumn="1" w:noHBand="0" w:noVBand="0"/>
    </w:tblPr>
    <w:tblGrid>
      <w:gridCol w:w="3555"/>
      <w:gridCol w:w="3555"/>
      <w:gridCol w:w="3555"/>
      <w:gridCol w:w="3555"/>
    </w:tblGrid>
    <w:tr w:rsidR="00326D76">
      <w:tc>
        <w:tcPr>
          <w:tcW w:w="3555" w:type="dxa"/>
        </w:tcPr>
        <w:p w:rsidR="00326D76" w:rsidRDefault="00326D76">
          <w:pPr>
            <w:pStyle w:val="NormalGrid"/>
          </w:pPr>
          <w:r>
            <w:t>Version: 1.1</w:t>
          </w:r>
        </w:p>
      </w:tc>
      <w:tc>
        <w:tcPr>
          <w:tcW w:w="3555" w:type="dxa"/>
        </w:tcPr>
        <w:p w:rsidR="00326D76" w:rsidRDefault="00326D76">
          <w:pPr>
            <w:pStyle w:val="NormalGrid"/>
          </w:pPr>
          <w:r>
            <w:t>Status: Final</w:t>
          </w:r>
        </w:p>
      </w:tc>
      <w:tc>
        <w:tcPr>
          <w:tcW w:w="3555" w:type="dxa"/>
        </w:tcPr>
        <w:p w:rsidR="00326D76" w:rsidRDefault="00326D76">
          <w:pPr>
            <w:pStyle w:val="NormalGrid"/>
          </w:pPr>
          <w:r>
            <w:t>Issue Date: July 2013</w:t>
          </w:r>
        </w:p>
      </w:tc>
      <w:tc>
        <w:tcPr>
          <w:tcW w:w="3555" w:type="dxa"/>
        </w:tcPr>
        <w:p w:rsidR="00326D76" w:rsidRDefault="00326D76" w:rsidP="00D63790">
          <w:pPr>
            <w:pStyle w:val="NormalGrid"/>
            <w:jc w:val="right"/>
          </w:pPr>
          <w:r>
            <w:t>Last Updated: May 2014</w:t>
          </w:r>
        </w:p>
      </w:tc>
    </w:tr>
  </w:tbl>
  <w:p w:rsidR="00326D76" w:rsidRDefault="0032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D76" w:rsidRDefault="00326D76">
      <w:r>
        <w:separator/>
      </w:r>
    </w:p>
  </w:footnote>
  <w:footnote w:type="continuationSeparator" w:id="0">
    <w:p w:rsidR="00326D76" w:rsidRDefault="0032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D76" w:rsidRDefault="00326D76">
    <w:pPr>
      <w:pStyle w:val="Header"/>
      <w:jc w:val="both"/>
    </w:pPr>
    <w:r>
      <w:t>Child Protection: Guidance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2240CE"/>
    <w:lvl w:ilvl="0">
      <w:start w:val="1"/>
      <w:numFmt w:val="bullet"/>
      <w:lvlText w:val=""/>
      <w:lvlJc w:val="left"/>
      <w:pPr>
        <w:tabs>
          <w:tab w:val="num" w:pos="720"/>
        </w:tabs>
        <w:ind w:left="360" w:firstLine="0"/>
      </w:pPr>
      <w:rPr>
        <w:rFonts w:ascii="Symbol" w:hAnsi="Symbol" w:hint="default"/>
      </w:rPr>
    </w:lvl>
  </w:abstractNum>
  <w:abstractNum w:abstractNumId="1"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6F22811"/>
    <w:multiLevelType w:val="multilevel"/>
    <w:tmpl w:val="A95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811C0"/>
    <w:multiLevelType w:val="hybridMultilevel"/>
    <w:tmpl w:val="62909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425ED"/>
    <w:multiLevelType w:val="hybridMultilevel"/>
    <w:tmpl w:val="46046D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1499A"/>
    <w:multiLevelType w:val="multilevel"/>
    <w:tmpl w:val="C078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303D2"/>
    <w:multiLevelType w:val="multilevel"/>
    <w:tmpl w:val="9B48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82F5F"/>
    <w:multiLevelType w:val="hybridMultilevel"/>
    <w:tmpl w:val="F79A6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D0237E"/>
    <w:multiLevelType w:val="hybridMultilevel"/>
    <w:tmpl w:val="F14801D6"/>
    <w:lvl w:ilvl="0" w:tplc="65BEAFD2">
      <w:start w:val="1"/>
      <w:numFmt w:val="decimal"/>
      <w:pStyle w:val="NormalGridRefCV"/>
      <w:lvlText w:val="CV-%1."/>
      <w:lvlJc w:val="left"/>
      <w:pPr>
        <w:tabs>
          <w:tab w:val="num" w:pos="720"/>
        </w:tabs>
        <w:ind w:left="720" w:hanging="360"/>
      </w:pPr>
      <w:rPr>
        <w:rFonts w:ascii="Arial" w:hAnsi="Arial" w:hint="default"/>
        <w:sz w:val="16"/>
        <w:szCs w:val="16"/>
      </w:rPr>
    </w:lvl>
    <w:lvl w:ilvl="1" w:tplc="BEEE2C6A" w:tentative="1">
      <w:start w:val="1"/>
      <w:numFmt w:val="lowerLetter"/>
      <w:lvlText w:val="%2."/>
      <w:lvlJc w:val="left"/>
      <w:pPr>
        <w:tabs>
          <w:tab w:val="num" w:pos="1440"/>
        </w:tabs>
        <w:ind w:left="1440" w:hanging="360"/>
      </w:pPr>
    </w:lvl>
    <w:lvl w:ilvl="2" w:tplc="464C5DB4" w:tentative="1">
      <w:start w:val="1"/>
      <w:numFmt w:val="lowerRoman"/>
      <w:lvlText w:val="%3."/>
      <w:lvlJc w:val="right"/>
      <w:pPr>
        <w:tabs>
          <w:tab w:val="num" w:pos="2160"/>
        </w:tabs>
        <w:ind w:left="2160" w:hanging="180"/>
      </w:pPr>
    </w:lvl>
    <w:lvl w:ilvl="3" w:tplc="2FF8B334" w:tentative="1">
      <w:start w:val="1"/>
      <w:numFmt w:val="decimal"/>
      <w:lvlText w:val="%4."/>
      <w:lvlJc w:val="left"/>
      <w:pPr>
        <w:tabs>
          <w:tab w:val="num" w:pos="2880"/>
        </w:tabs>
        <w:ind w:left="2880" w:hanging="360"/>
      </w:pPr>
    </w:lvl>
    <w:lvl w:ilvl="4" w:tplc="551A4CFC" w:tentative="1">
      <w:start w:val="1"/>
      <w:numFmt w:val="lowerLetter"/>
      <w:lvlText w:val="%5."/>
      <w:lvlJc w:val="left"/>
      <w:pPr>
        <w:tabs>
          <w:tab w:val="num" w:pos="3600"/>
        </w:tabs>
        <w:ind w:left="3600" w:hanging="360"/>
      </w:pPr>
    </w:lvl>
    <w:lvl w:ilvl="5" w:tplc="EA602998" w:tentative="1">
      <w:start w:val="1"/>
      <w:numFmt w:val="lowerRoman"/>
      <w:lvlText w:val="%6."/>
      <w:lvlJc w:val="right"/>
      <w:pPr>
        <w:tabs>
          <w:tab w:val="num" w:pos="4320"/>
        </w:tabs>
        <w:ind w:left="4320" w:hanging="180"/>
      </w:pPr>
    </w:lvl>
    <w:lvl w:ilvl="6" w:tplc="11262940" w:tentative="1">
      <w:start w:val="1"/>
      <w:numFmt w:val="decimal"/>
      <w:lvlText w:val="%7."/>
      <w:lvlJc w:val="left"/>
      <w:pPr>
        <w:tabs>
          <w:tab w:val="num" w:pos="5040"/>
        </w:tabs>
        <w:ind w:left="5040" w:hanging="360"/>
      </w:pPr>
    </w:lvl>
    <w:lvl w:ilvl="7" w:tplc="EEE4544A" w:tentative="1">
      <w:start w:val="1"/>
      <w:numFmt w:val="lowerLetter"/>
      <w:lvlText w:val="%8."/>
      <w:lvlJc w:val="left"/>
      <w:pPr>
        <w:tabs>
          <w:tab w:val="num" w:pos="5760"/>
        </w:tabs>
        <w:ind w:left="5760" w:hanging="360"/>
      </w:pPr>
    </w:lvl>
    <w:lvl w:ilvl="8" w:tplc="21ECE4FA" w:tentative="1">
      <w:start w:val="1"/>
      <w:numFmt w:val="lowerRoman"/>
      <w:lvlText w:val="%9."/>
      <w:lvlJc w:val="right"/>
      <w:pPr>
        <w:tabs>
          <w:tab w:val="num" w:pos="6480"/>
        </w:tabs>
        <w:ind w:left="6480" w:hanging="180"/>
      </w:pPr>
    </w:lvl>
  </w:abstractNum>
  <w:abstractNum w:abstractNumId="9" w15:restartNumberingAfterBreak="0">
    <w:nsid w:val="35D90549"/>
    <w:multiLevelType w:val="hybridMultilevel"/>
    <w:tmpl w:val="EA1017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6EF2CF5"/>
    <w:multiLevelType w:val="hybridMultilevel"/>
    <w:tmpl w:val="21F4EA70"/>
    <w:lvl w:ilvl="0" w:tplc="FFFFFFFF">
      <w:start w:val="1"/>
      <w:numFmt w:val="decimal"/>
      <w:pStyle w:val="NormalGridRef"/>
      <w:lvlText w:val="%1"/>
      <w:lvlJc w:val="left"/>
      <w:pPr>
        <w:tabs>
          <w:tab w:val="num" w:pos="786"/>
        </w:tabs>
        <w:ind w:left="786" w:hanging="360"/>
      </w:pPr>
      <w:rPr>
        <w:rFonts w:ascii="Arial" w:hAnsi="Arial" w:hint="default"/>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B4363B"/>
    <w:multiLevelType w:val="hybridMultilevel"/>
    <w:tmpl w:val="7B78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C671B"/>
    <w:multiLevelType w:val="multilevel"/>
    <w:tmpl w:val="8762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43F1F"/>
    <w:multiLevelType w:val="hybridMultilevel"/>
    <w:tmpl w:val="99A4D28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1406AF8"/>
    <w:multiLevelType w:val="multilevel"/>
    <w:tmpl w:val="DA64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F5D34"/>
    <w:multiLevelType w:val="hybridMultilevel"/>
    <w:tmpl w:val="9BE4F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EB09ED"/>
    <w:multiLevelType w:val="hybridMultilevel"/>
    <w:tmpl w:val="CE5E64D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421D7B"/>
    <w:multiLevelType w:val="multilevel"/>
    <w:tmpl w:val="377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E4873"/>
    <w:multiLevelType w:val="multilevel"/>
    <w:tmpl w:val="6616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D7430"/>
    <w:multiLevelType w:val="hybridMultilevel"/>
    <w:tmpl w:val="7EF86000"/>
    <w:lvl w:ilvl="0" w:tplc="32AC3E82">
      <w:numFmt w:val="bullet"/>
      <w:lvlText w:val="-"/>
      <w:lvlJc w:val="left"/>
      <w:pPr>
        <w:ind w:left="420" w:hanging="360"/>
      </w:pPr>
      <w:rPr>
        <w:rFonts w:ascii="Calibri" w:eastAsia="Times New Roman" w:hAnsi="Calibri" w:cs="Times New Roman" w:hint="default"/>
        <w:i w:val="0"/>
      </w:rPr>
    </w:lvl>
    <w:lvl w:ilvl="1" w:tplc="08090003">
      <w:start w:val="1"/>
      <w:numFmt w:val="bullet"/>
      <w:lvlText w:val="o"/>
      <w:lvlJc w:val="left"/>
      <w:pPr>
        <w:ind w:left="1140" w:hanging="360"/>
      </w:pPr>
      <w:rPr>
        <w:rFonts w:ascii="Courier New" w:hAnsi="Courier New" w:cs="Times New Roman"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Times New Roman"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Times New Roman" w:hint="default"/>
      </w:rPr>
    </w:lvl>
    <w:lvl w:ilvl="8" w:tplc="08090005">
      <w:start w:val="1"/>
      <w:numFmt w:val="bullet"/>
      <w:lvlText w:val=""/>
      <w:lvlJc w:val="left"/>
      <w:pPr>
        <w:ind w:left="6180" w:hanging="360"/>
      </w:pPr>
      <w:rPr>
        <w:rFonts w:ascii="Wingdings" w:hAnsi="Wingdings" w:hint="default"/>
      </w:rPr>
    </w:lvl>
  </w:abstractNum>
  <w:abstractNum w:abstractNumId="20" w15:restartNumberingAfterBreak="0">
    <w:nsid w:val="611F3906"/>
    <w:multiLevelType w:val="multilevel"/>
    <w:tmpl w:val="970C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E01AE"/>
    <w:multiLevelType w:val="multilevel"/>
    <w:tmpl w:val="29FE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9782C"/>
    <w:multiLevelType w:val="multilevel"/>
    <w:tmpl w:val="1F70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1048A"/>
    <w:multiLevelType w:val="hybridMultilevel"/>
    <w:tmpl w:val="8F96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A6043E0"/>
    <w:multiLevelType w:val="hybridMultilevel"/>
    <w:tmpl w:val="720CA6F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E5512E8"/>
    <w:multiLevelType w:val="multilevel"/>
    <w:tmpl w:val="1B5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D30BD"/>
    <w:multiLevelType w:val="hybridMultilevel"/>
    <w:tmpl w:val="040A3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50F62"/>
    <w:multiLevelType w:val="multilevel"/>
    <w:tmpl w:val="C7F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273BB"/>
    <w:multiLevelType w:val="multilevel"/>
    <w:tmpl w:val="1F5C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E1B05"/>
    <w:multiLevelType w:val="multilevel"/>
    <w:tmpl w:val="9E04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21D9E"/>
    <w:multiLevelType w:val="hybridMultilevel"/>
    <w:tmpl w:val="CB76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44940"/>
    <w:multiLevelType w:val="hybridMultilevel"/>
    <w:tmpl w:val="9C56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F3117"/>
    <w:multiLevelType w:val="multilevel"/>
    <w:tmpl w:val="DDCA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64F2E"/>
    <w:multiLevelType w:val="multilevel"/>
    <w:tmpl w:val="E08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42582"/>
    <w:multiLevelType w:val="multilevel"/>
    <w:tmpl w:val="5F3276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0"/>
  </w:num>
  <w:num w:numId="4">
    <w:abstractNumId w:val="8"/>
  </w:num>
  <w:num w:numId="5">
    <w:abstractNumId w:val="10"/>
  </w:num>
  <w:num w:numId="6">
    <w:abstractNumId w:val="0"/>
  </w:num>
  <w:num w:numId="7">
    <w:abstractNumId w:val="20"/>
  </w:num>
  <w:num w:numId="8">
    <w:abstractNumId w:val="29"/>
  </w:num>
  <w:num w:numId="9">
    <w:abstractNumId w:val="13"/>
  </w:num>
  <w:num w:numId="10">
    <w:abstractNumId w:val="6"/>
  </w:num>
  <w:num w:numId="11">
    <w:abstractNumId w:val="17"/>
  </w:num>
  <w:num w:numId="12">
    <w:abstractNumId w:val="28"/>
  </w:num>
  <w:num w:numId="13">
    <w:abstractNumId w:val="30"/>
  </w:num>
  <w:num w:numId="14">
    <w:abstractNumId w:val="26"/>
  </w:num>
  <w:num w:numId="15">
    <w:abstractNumId w:val="2"/>
  </w:num>
  <w:num w:numId="16">
    <w:abstractNumId w:val="12"/>
  </w:num>
  <w:num w:numId="17">
    <w:abstractNumId w:val="21"/>
  </w:num>
  <w:num w:numId="18">
    <w:abstractNumId w:val="14"/>
  </w:num>
  <w:num w:numId="19">
    <w:abstractNumId w:val="5"/>
  </w:num>
  <w:num w:numId="20">
    <w:abstractNumId w:val="33"/>
  </w:num>
  <w:num w:numId="21">
    <w:abstractNumId w:val="3"/>
  </w:num>
  <w:num w:numId="22">
    <w:abstractNumId w:val="4"/>
  </w:num>
  <w:num w:numId="23">
    <w:abstractNumId w:val="34"/>
  </w:num>
  <w:num w:numId="24">
    <w:abstractNumId w:val="27"/>
  </w:num>
  <w:num w:numId="25">
    <w:abstractNumId w:val="35"/>
  </w:num>
  <w:num w:numId="26">
    <w:abstractNumId w:val="18"/>
  </w:num>
  <w:num w:numId="27">
    <w:abstractNumId w:val="22"/>
  </w:num>
  <w:num w:numId="28">
    <w:abstractNumId w:val="10"/>
    <w:lvlOverride w:ilvl="0">
      <w:startOverride w:val="1"/>
    </w:lvlOverride>
  </w:num>
  <w:num w:numId="29">
    <w:abstractNumId w:val="10"/>
    <w:lvlOverride w:ilvl="0">
      <w:startOverride w:val="1"/>
    </w:lvlOverride>
  </w:num>
  <w:num w:numId="30">
    <w:abstractNumId w:val="25"/>
  </w:num>
  <w:num w:numId="31">
    <w:abstractNumId w:val="16"/>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7"/>
  </w:num>
  <w:num w:numId="38">
    <w:abstractNumId w:val="9"/>
  </w:num>
  <w:num w:numId="39">
    <w:abstractNumId w:val="32"/>
  </w:num>
  <w:num w:numId="40">
    <w:abstractNumId w:val="11"/>
  </w:num>
  <w:num w:numId="41">
    <w:abstractNumId w:val="31"/>
  </w:num>
  <w:num w:numId="42">
    <w:abstractNumId w:val="23"/>
  </w:num>
  <w:num w:numId="43">
    <w:abstractNumId w:val="19"/>
  </w:num>
  <w:num w:numId="44">
    <w:abstractNumId w:val="15"/>
  </w:num>
  <w:num w:numId="45">
    <w:abstractNumId w:val="10"/>
    <w:lvlOverride w:ilvl="0">
      <w:startOverride w:val="1"/>
    </w:lvlOverride>
  </w:num>
  <w:num w:numId="46">
    <w:abstractNumId w:val="1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31"/>
    <w:rsid w:val="00004758"/>
    <w:rsid w:val="000152B8"/>
    <w:rsid w:val="00020CA4"/>
    <w:rsid w:val="000259C6"/>
    <w:rsid w:val="0006121C"/>
    <w:rsid w:val="000623A5"/>
    <w:rsid w:val="00073401"/>
    <w:rsid w:val="00077FF6"/>
    <w:rsid w:val="00081CFD"/>
    <w:rsid w:val="000879A1"/>
    <w:rsid w:val="000B5E93"/>
    <w:rsid w:val="000C1881"/>
    <w:rsid w:val="000D02B6"/>
    <w:rsid w:val="000D3743"/>
    <w:rsid w:val="000D6969"/>
    <w:rsid w:val="000E3D62"/>
    <w:rsid w:val="000E7361"/>
    <w:rsid w:val="000F15AB"/>
    <w:rsid w:val="000F2A39"/>
    <w:rsid w:val="000F44C7"/>
    <w:rsid w:val="000F690E"/>
    <w:rsid w:val="00104905"/>
    <w:rsid w:val="00114392"/>
    <w:rsid w:val="00141E06"/>
    <w:rsid w:val="001439E7"/>
    <w:rsid w:val="00144E66"/>
    <w:rsid w:val="00155C11"/>
    <w:rsid w:val="00157C9D"/>
    <w:rsid w:val="00162058"/>
    <w:rsid w:val="0017087E"/>
    <w:rsid w:val="00171FDB"/>
    <w:rsid w:val="00174091"/>
    <w:rsid w:val="00184AFF"/>
    <w:rsid w:val="00186F33"/>
    <w:rsid w:val="00187DC4"/>
    <w:rsid w:val="00195922"/>
    <w:rsid w:val="00197163"/>
    <w:rsid w:val="00197972"/>
    <w:rsid w:val="001A2854"/>
    <w:rsid w:val="001C2527"/>
    <w:rsid w:val="001C5846"/>
    <w:rsid w:val="001C6B1E"/>
    <w:rsid w:val="001D48A6"/>
    <w:rsid w:val="001E1192"/>
    <w:rsid w:val="001E58B9"/>
    <w:rsid w:val="001F3B11"/>
    <w:rsid w:val="001F5B5E"/>
    <w:rsid w:val="001F755C"/>
    <w:rsid w:val="00202463"/>
    <w:rsid w:val="002068EC"/>
    <w:rsid w:val="00207E21"/>
    <w:rsid w:val="00213649"/>
    <w:rsid w:val="00213BD2"/>
    <w:rsid w:val="00215E0F"/>
    <w:rsid w:val="00217390"/>
    <w:rsid w:val="00223909"/>
    <w:rsid w:val="00224BF1"/>
    <w:rsid w:val="002320C9"/>
    <w:rsid w:val="0023715F"/>
    <w:rsid w:val="00240020"/>
    <w:rsid w:val="002437BC"/>
    <w:rsid w:val="00256176"/>
    <w:rsid w:val="00261533"/>
    <w:rsid w:val="00264A2B"/>
    <w:rsid w:val="00275031"/>
    <w:rsid w:val="00286374"/>
    <w:rsid w:val="002875F7"/>
    <w:rsid w:val="00291E29"/>
    <w:rsid w:val="00293DDD"/>
    <w:rsid w:val="00297ACE"/>
    <w:rsid w:val="002A1D78"/>
    <w:rsid w:val="002A71E2"/>
    <w:rsid w:val="002B1296"/>
    <w:rsid w:val="002B7E0F"/>
    <w:rsid w:val="002C1475"/>
    <w:rsid w:val="002C2059"/>
    <w:rsid w:val="002E5788"/>
    <w:rsid w:val="002E6434"/>
    <w:rsid w:val="002F04D8"/>
    <w:rsid w:val="002F27C4"/>
    <w:rsid w:val="002F3FE8"/>
    <w:rsid w:val="003011CA"/>
    <w:rsid w:val="003016FD"/>
    <w:rsid w:val="00303ED7"/>
    <w:rsid w:val="00312767"/>
    <w:rsid w:val="00315546"/>
    <w:rsid w:val="003158DB"/>
    <w:rsid w:val="00324899"/>
    <w:rsid w:val="00326D76"/>
    <w:rsid w:val="003324CF"/>
    <w:rsid w:val="003354A7"/>
    <w:rsid w:val="00337225"/>
    <w:rsid w:val="00351678"/>
    <w:rsid w:val="0035320B"/>
    <w:rsid w:val="00353912"/>
    <w:rsid w:val="0035770E"/>
    <w:rsid w:val="003606F1"/>
    <w:rsid w:val="003607A5"/>
    <w:rsid w:val="0036728F"/>
    <w:rsid w:val="003702EE"/>
    <w:rsid w:val="00375048"/>
    <w:rsid w:val="00376DAD"/>
    <w:rsid w:val="003774A6"/>
    <w:rsid w:val="00387217"/>
    <w:rsid w:val="00393046"/>
    <w:rsid w:val="003972D4"/>
    <w:rsid w:val="003A4070"/>
    <w:rsid w:val="003A5162"/>
    <w:rsid w:val="003B1039"/>
    <w:rsid w:val="003B7B5C"/>
    <w:rsid w:val="003C3870"/>
    <w:rsid w:val="003C38E4"/>
    <w:rsid w:val="003C4881"/>
    <w:rsid w:val="003D19F8"/>
    <w:rsid w:val="003D5CFA"/>
    <w:rsid w:val="003E0DFF"/>
    <w:rsid w:val="003E0F4B"/>
    <w:rsid w:val="003E59F4"/>
    <w:rsid w:val="003E64C6"/>
    <w:rsid w:val="003F744A"/>
    <w:rsid w:val="00405A9C"/>
    <w:rsid w:val="00411D0A"/>
    <w:rsid w:val="00411F3A"/>
    <w:rsid w:val="00416574"/>
    <w:rsid w:val="00422B34"/>
    <w:rsid w:val="00425DC0"/>
    <w:rsid w:val="00433BDB"/>
    <w:rsid w:val="00435E8A"/>
    <w:rsid w:val="004378AB"/>
    <w:rsid w:val="00437D5A"/>
    <w:rsid w:val="00460176"/>
    <w:rsid w:val="00466C97"/>
    <w:rsid w:val="004769D4"/>
    <w:rsid w:val="00480B1A"/>
    <w:rsid w:val="00484A27"/>
    <w:rsid w:val="00487FEB"/>
    <w:rsid w:val="00493834"/>
    <w:rsid w:val="00494FA9"/>
    <w:rsid w:val="004958FD"/>
    <w:rsid w:val="004A503D"/>
    <w:rsid w:val="004B284C"/>
    <w:rsid w:val="004B379A"/>
    <w:rsid w:val="004B3C4C"/>
    <w:rsid w:val="004B7D54"/>
    <w:rsid w:val="004D22C0"/>
    <w:rsid w:val="004E6114"/>
    <w:rsid w:val="004F2B2E"/>
    <w:rsid w:val="005008DD"/>
    <w:rsid w:val="00506972"/>
    <w:rsid w:val="00510F80"/>
    <w:rsid w:val="00511564"/>
    <w:rsid w:val="0051520F"/>
    <w:rsid w:val="00516946"/>
    <w:rsid w:val="00517ABE"/>
    <w:rsid w:val="00535A82"/>
    <w:rsid w:val="00536DA2"/>
    <w:rsid w:val="005448B3"/>
    <w:rsid w:val="00545912"/>
    <w:rsid w:val="00552D2C"/>
    <w:rsid w:val="00556731"/>
    <w:rsid w:val="00557A31"/>
    <w:rsid w:val="0056230B"/>
    <w:rsid w:val="0056574A"/>
    <w:rsid w:val="005673A0"/>
    <w:rsid w:val="00577C95"/>
    <w:rsid w:val="00582668"/>
    <w:rsid w:val="005B4678"/>
    <w:rsid w:val="005B678C"/>
    <w:rsid w:val="005C0EEB"/>
    <w:rsid w:val="005D0FF3"/>
    <w:rsid w:val="005E005F"/>
    <w:rsid w:val="005E4EB2"/>
    <w:rsid w:val="005F2530"/>
    <w:rsid w:val="005F2C25"/>
    <w:rsid w:val="005F48F2"/>
    <w:rsid w:val="00602BFD"/>
    <w:rsid w:val="00603C59"/>
    <w:rsid w:val="00606A58"/>
    <w:rsid w:val="0061321F"/>
    <w:rsid w:val="00616D3A"/>
    <w:rsid w:val="006179A2"/>
    <w:rsid w:val="00620141"/>
    <w:rsid w:val="00621FCC"/>
    <w:rsid w:val="00631CBE"/>
    <w:rsid w:val="00642705"/>
    <w:rsid w:val="00642DA2"/>
    <w:rsid w:val="00651F2D"/>
    <w:rsid w:val="00661624"/>
    <w:rsid w:val="00664631"/>
    <w:rsid w:val="00665703"/>
    <w:rsid w:val="006702B3"/>
    <w:rsid w:val="00673F6C"/>
    <w:rsid w:val="0067759F"/>
    <w:rsid w:val="0068251D"/>
    <w:rsid w:val="00694382"/>
    <w:rsid w:val="00697C28"/>
    <w:rsid w:val="006A2A29"/>
    <w:rsid w:val="006A5783"/>
    <w:rsid w:val="006B10DD"/>
    <w:rsid w:val="006B4B65"/>
    <w:rsid w:val="006C1E1B"/>
    <w:rsid w:val="006C2C56"/>
    <w:rsid w:val="006E18F4"/>
    <w:rsid w:val="006E5C2E"/>
    <w:rsid w:val="006F2148"/>
    <w:rsid w:val="006F382E"/>
    <w:rsid w:val="006F4E75"/>
    <w:rsid w:val="006F7E21"/>
    <w:rsid w:val="00700249"/>
    <w:rsid w:val="007137EA"/>
    <w:rsid w:val="00723BBE"/>
    <w:rsid w:val="00726304"/>
    <w:rsid w:val="00737D9E"/>
    <w:rsid w:val="0074421B"/>
    <w:rsid w:val="00752816"/>
    <w:rsid w:val="007539EB"/>
    <w:rsid w:val="00756187"/>
    <w:rsid w:val="00761669"/>
    <w:rsid w:val="00776F6B"/>
    <w:rsid w:val="007823BB"/>
    <w:rsid w:val="0078454F"/>
    <w:rsid w:val="00785075"/>
    <w:rsid w:val="007916BC"/>
    <w:rsid w:val="0079441C"/>
    <w:rsid w:val="007A4976"/>
    <w:rsid w:val="007A649E"/>
    <w:rsid w:val="007B7EAD"/>
    <w:rsid w:val="007C0E92"/>
    <w:rsid w:val="007C7631"/>
    <w:rsid w:val="007D79F2"/>
    <w:rsid w:val="007E0DAB"/>
    <w:rsid w:val="007E3DC1"/>
    <w:rsid w:val="007F5DC7"/>
    <w:rsid w:val="007F626E"/>
    <w:rsid w:val="007F7397"/>
    <w:rsid w:val="008129EE"/>
    <w:rsid w:val="00814406"/>
    <w:rsid w:val="0082433E"/>
    <w:rsid w:val="0083469D"/>
    <w:rsid w:val="00834A88"/>
    <w:rsid w:val="00836BF6"/>
    <w:rsid w:val="00836E90"/>
    <w:rsid w:val="00840256"/>
    <w:rsid w:val="008420E4"/>
    <w:rsid w:val="00852896"/>
    <w:rsid w:val="00863996"/>
    <w:rsid w:val="00865644"/>
    <w:rsid w:val="00866C5B"/>
    <w:rsid w:val="008756BF"/>
    <w:rsid w:val="008802E1"/>
    <w:rsid w:val="008808FD"/>
    <w:rsid w:val="008A7F6B"/>
    <w:rsid w:val="008B18DA"/>
    <w:rsid w:val="008B54F8"/>
    <w:rsid w:val="008B78DE"/>
    <w:rsid w:val="008C437F"/>
    <w:rsid w:val="008C50DB"/>
    <w:rsid w:val="008D33C2"/>
    <w:rsid w:val="008E582C"/>
    <w:rsid w:val="00903646"/>
    <w:rsid w:val="009051B2"/>
    <w:rsid w:val="00906724"/>
    <w:rsid w:val="00906DD6"/>
    <w:rsid w:val="009103D3"/>
    <w:rsid w:val="009146FE"/>
    <w:rsid w:val="00924EA2"/>
    <w:rsid w:val="00926634"/>
    <w:rsid w:val="00930B59"/>
    <w:rsid w:val="00937914"/>
    <w:rsid w:val="00944FE6"/>
    <w:rsid w:val="00945411"/>
    <w:rsid w:val="00947919"/>
    <w:rsid w:val="00950ABB"/>
    <w:rsid w:val="00967D59"/>
    <w:rsid w:val="009769E7"/>
    <w:rsid w:val="00981E6E"/>
    <w:rsid w:val="00982D29"/>
    <w:rsid w:val="00987A24"/>
    <w:rsid w:val="00987D71"/>
    <w:rsid w:val="00991A7B"/>
    <w:rsid w:val="009A0D00"/>
    <w:rsid w:val="009A3C51"/>
    <w:rsid w:val="009B1310"/>
    <w:rsid w:val="009B513F"/>
    <w:rsid w:val="009B62C0"/>
    <w:rsid w:val="009C615C"/>
    <w:rsid w:val="009E0FC7"/>
    <w:rsid w:val="009F0DC1"/>
    <w:rsid w:val="009F1948"/>
    <w:rsid w:val="009F43C5"/>
    <w:rsid w:val="009F725F"/>
    <w:rsid w:val="009F727B"/>
    <w:rsid w:val="00A047FE"/>
    <w:rsid w:val="00A04F08"/>
    <w:rsid w:val="00A12751"/>
    <w:rsid w:val="00A14447"/>
    <w:rsid w:val="00A14F02"/>
    <w:rsid w:val="00A17342"/>
    <w:rsid w:val="00A43B41"/>
    <w:rsid w:val="00A46D52"/>
    <w:rsid w:val="00A94C92"/>
    <w:rsid w:val="00A95E7C"/>
    <w:rsid w:val="00A960FE"/>
    <w:rsid w:val="00A97A24"/>
    <w:rsid w:val="00AA5C61"/>
    <w:rsid w:val="00AC5DA5"/>
    <w:rsid w:val="00AE3620"/>
    <w:rsid w:val="00AF39AD"/>
    <w:rsid w:val="00B22DEB"/>
    <w:rsid w:val="00B41CAE"/>
    <w:rsid w:val="00B50519"/>
    <w:rsid w:val="00B53631"/>
    <w:rsid w:val="00B5750F"/>
    <w:rsid w:val="00B72B25"/>
    <w:rsid w:val="00B76DAD"/>
    <w:rsid w:val="00B93905"/>
    <w:rsid w:val="00B939C6"/>
    <w:rsid w:val="00B960C5"/>
    <w:rsid w:val="00BA170A"/>
    <w:rsid w:val="00BB0DCD"/>
    <w:rsid w:val="00BB26E6"/>
    <w:rsid w:val="00BC0003"/>
    <w:rsid w:val="00BD01C2"/>
    <w:rsid w:val="00BD1BB0"/>
    <w:rsid w:val="00BE2BC2"/>
    <w:rsid w:val="00C16A25"/>
    <w:rsid w:val="00C21964"/>
    <w:rsid w:val="00C3057B"/>
    <w:rsid w:val="00C31AD7"/>
    <w:rsid w:val="00C34711"/>
    <w:rsid w:val="00C419B4"/>
    <w:rsid w:val="00C53758"/>
    <w:rsid w:val="00C5471C"/>
    <w:rsid w:val="00C551A1"/>
    <w:rsid w:val="00C5771B"/>
    <w:rsid w:val="00C7455E"/>
    <w:rsid w:val="00C76290"/>
    <w:rsid w:val="00C846F5"/>
    <w:rsid w:val="00C9766A"/>
    <w:rsid w:val="00C97EE9"/>
    <w:rsid w:val="00CA590D"/>
    <w:rsid w:val="00CC0298"/>
    <w:rsid w:val="00CC47AE"/>
    <w:rsid w:val="00CC6C0C"/>
    <w:rsid w:val="00CD3EAF"/>
    <w:rsid w:val="00CD68BD"/>
    <w:rsid w:val="00CD7825"/>
    <w:rsid w:val="00CE113F"/>
    <w:rsid w:val="00CE6207"/>
    <w:rsid w:val="00CF1924"/>
    <w:rsid w:val="00CF31EF"/>
    <w:rsid w:val="00CF42CD"/>
    <w:rsid w:val="00CF6959"/>
    <w:rsid w:val="00D00910"/>
    <w:rsid w:val="00D0391A"/>
    <w:rsid w:val="00D05095"/>
    <w:rsid w:val="00D05C8D"/>
    <w:rsid w:val="00D1113A"/>
    <w:rsid w:val="00D278D9"/>
    <w:rsid w:val="00D30F9C"/>
    <w:rsid w:val="00D33B32"/>
    <w:rsid w:val="00D36A44"/>
    <w:rsid w:val="00D40BEC"/>
    <w:rsid w:val="00D57205"/>
    <w:rsid w:val="00D63790"/>
    <w:rsid w:val="00D77C63"/>
    <w:rsid w:val="00D81425"/>
    <w:rsid w:val="00D9006B"/>
    <w:rsid w:val="00D90C81"/>
    <w:rsid w:val="00D94F03"/>
    <w:rsid w:val="00D96DC8"/>
    <w:rsid w:val="00D970FD"/>
    <w:rsid w:val="00DA24B1"/>
    <w:rsid w:val="00DA63E5"/>
    <w:rsid w:val="00DB194C"/>
    <w:rsid w:val="00DB5714"/>
    <w:rsid w:val="00DD1AC6"/>
    <w:rsid w:val="00DD609E"/>
    <w:rsid w:val="00DE21FD"/>
    <w:rsid w:val="00DF6F8B"/>
    <w:rsid w:val="00E0332A"/>
    <w:rsid w:val="00E15E64"/>
    <w:rsid w:val="00E162F6"/>
    <w:rsid w:val="00E22BD0"/>
    <w:rsid w:val="00E231A1"/>
    <w:rsid w:val="00E25984"/>
    <w:rsid w:val="00E30DD0"/>
    <w:rsid w:val="00E31046"/>
    <w:rsid w:val="00E3272F"/>
    <w:rsid w:val="00E33075"/>
    <w:rsid w:val="00E46E70"/>
    <w:rsid w:val="00E47CCB"/>
    <w:rsid w:val="00E572C5"/>
    <w:rsid w:val="00E6703F"/>
    <w:rsid w:val="00E71C05"/>
    <w:rsid w:val="00E737E9"/>
    <w:rsid w:val="00E745B1"/>
    <w:rsid w:val="00E75940"/>
    <w:rsid w:val="00E9413B"/>
    <w:rsid w:val="00E9497F"/>
    <w:rsid w:val="00E96784"/>
    <w:rsid w:val="00E96BC4"/>
    <w:rsid w:val="00EA0AB5"/>
    <w:rsid w:val="00EA4774"/>
    <w:rsid w:val="00EA6C2C"/>
    <w:rsid w:val="00EA7F91"/>
    <w:rsid w:val="00EB1C44"/>
    <w:rsid w:val="00EB7489"/>
    <w:rsid w:val="00EB7F0E"/>
    <w:rsid w:val="00EC182F"/>
    <w:rsid w:val="00EC645E"/>
    <w:rsid w:val="00ED5234"/>
    <w:rsid w:val="00ED76C0"/>
    <w:rsid w:val="00EE6415"/>
    <w:rsid w:val="00EF1812"/>
    <w:rsid w:val="00F05918"/>
    <w:rsid w:val="00F06BAC"/>
    <w:rsid w:val="00F07AF9"/>
    <w:rsid w:val="00F135CD"/>
    <w:rsid w:val="00F17144"/>
    <w:rsid w:val="00F4240C"/>
    <w:rsid w:val="00F431A4"/>
    <w:rsid w:val="00F53EF6"/>
    <w:rsid w:val="00F6280A"/>
    <w:rsid w:val="00F664AA"/>
    <w:rsid w:val="00F711D8"/>
    <w:rsid w:val="00F73A7F"/>
    <w:rsid w:val="00F74153"/>
    <w:rsid w:val="00F76E8C"/>
    <w:rsid w:val="00F819F8"/>
    <w:rsid w:val="00F9583C"/>
    <w:rsid w:val="00FA44AF"/>
    <w:rsid w:val="00FB25D2"/>
    <w:rsid w:val="00FB5801"/>
    <w:rsid w:val="00FC4E8B"/>
    <w:rsid w:val="00FC78A2"/>
    <w:rsid w:val="00FE5545"/>
    <w:rsid w:val="00FF35C4"/>
    <w:rsid w:val="00FF52E1"/>
    <w:rsid w:val="00FF5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573B630-66DB-4121-BB46-CAB07267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440"/>
        <w:tab w:val="left" w:pos="2160"/>
        <w:tab w:val="left" w:pos="2880"/>
        <w:tab w:val="left" w:pos="4680"/>
        <w:tab w:val="left" w:pos="5400"/>
        <w:tab w:val="right" w:pos="9000"/>
      </w:tabs>
      <w:spacing w:line="240" w:lineRule="atLeast"/>
      <w:ind w:left="720"/>
    </w:pPr>
    <w:rPr>
      <w:rFonts w:ascii="Arial" w:hAnsi="Arial"/>
      <w:lang w:eastAsia="en-US"/>
    </w:rPr>
  </w:style>
  <w:style w:type="paragraph" w:styleId="Heading1">
    <w:name w:val="heading 1"/>
    <w:aliases w:val="Outline1"/>
    <w:basedOn w:val="Normal"/>
    <w:next w:val="Normal"/>
    <w:qFormat/>
    <w:pPr>
      <w:numPr>
        <w:numId w:val="2"/>
      </w:numPr>
      <w:ind w:left="0"/>
      <w:outlineLvl w:val="0"/>
    </w:pPr>
    <w:rPr>
      <w:b/>
      <w:kern w:val="24"/>
      <w:sz w:val="28"/>
      <w:szCs w:val="28"/>
    </w:rPr>
  </w:style>
  <w:style w:type="paragraph" w:styleId="Heading2">
    <w:name w:val="heading 2"/>
    <w:aliases w:val="Outline2"/>
    <w:basedOn w:val="Normal"/>
    <w:next w:val="Normal"/>
    <w:qFormat/>
    <w:pPr>
      <w:numPr>
        <w:ilvl w:val="1"/>
        <w:numId w:val="2"/>
      </w:numPr>
      <w:spacing w:before="240"/>
      <w:ind w:left="0"/>
      <w:outlineLvl w:val="1"/>
    </w:pPr>
    <w:rPr>
      <w:b/>
      <w:kern w:val="24"/>
      <w:sz w:val="24"/>
    </w:rPr>
  </w:style>
  <w:style w:type="paragraph" w:styleId="Heading3">
    <w:name w:val="heading 3"/>
    <w:aliases w:val="Outline3"/>
    <w:basedOn w:val="Normal"/>
    <w:next w:val="Normal"/>
    <w:qFormat/>
    <w:pPr>
      <w:numPr>
        <w:ilvl w:val="2"/>
        <w:numId w:val="2"/>
      </w:numPr>
      <w:tabs>
        <w:tab w:val="clear" w:pos="720"/>
      </w:tabs>
      <w:ind w:left="0"/>
      <w:outlineLvl w:val="2"/>
    </w:pPr>
    <w:rPr>
      <w:b/>
      <w:kern w:val="24"/>
    </w:rPr>
  </w:style>
  <w:style w:type="paragraph" w:styleId="Heading4">
    <w:name w:val="heading 4"/>
    <w:basedOn w:val="Normal"/>
    <w:next w:val="Normal"/>
    <w:qFormat/>
    <w:pPr>
      <w:keepNext/>
      <w:tabs>
        <w:tab w:val="clear" w:pos="720"/>
        <w:tab w:val="clear" w:pos="1440"/>
        <w:tab w:val="clear" w:pos="2160"/>
        <w:tab w:val="clear" w:pos="2880"/>
        <w:tab w:val="clear" w:pos="4680"/>
        <w:tab w:val="clear" w:pos="5400"/>
        <w:tab w:val="left" w:pos="426"/>
      </w:tabs>
      <w:outlineLvl w:val="3"/>
    </w:pPr>
    <w:rPr>
      <w:b/>
      <w:sz w:val="22"/>
    </w:rPr>
  </w:style>
  <w:style w:type="paragraph" w:styleId="Heading5">
    <w:name w:val="heading 5"/>
    <w:basedOn w:val="Normal"/>
    <w:next w:val="Normal"/>
    <w:qFormat/>
    <w:pPr>
      <w:keepNext/>
      <w:tabs>
        <w:tab w:val="clear" w:pos="720"/>
        <w:tab w:val="clear" w:pos="1440"/>
        <w:tab w:val="clear" w:pos="2160"/>
        <w:tab w:val="clear" w:pos="2880"/>
        <w:tab w:val="clear" w:pos="4680"/>
        <w:tab w:val="clear" w:pos="5400"/>
        <w:tab w:val="clear" w:pos="9000"/>
        <w:tab w:val="left" w:pos="426"/>
      </w:tabs>
      <w:ind w:right="569"/>
      <w:outlineLvl w:val="4"/>
    </w:pPr>
    <w:rPr>
      <w:b/>
      <w:sz w:val="22"/>
    </w:rPr>
  </w:style>
  <w:style w:type="paragraph" w:styleId="Heading6">
    <w:name w:val="heading 6"/>
    <w:basedOn w:val="Normal"/>
    <w:next w:val="Normal"/>
    <w:qFormat/>
    <w:pPr>
      <w:keepNext/>
      <w:tabs>
        <w:tab w:val="clear" w:pos="720"/>
        <w:tab w:val="clear" w:pos="1440"/>
        <w:tab w:val="clear" w:pos="2160"/>
        <w:tab w:val="clear" w:pos="2880"/>
        <w:tab w:val="clear" w:pos="4680"/>
        <w:tab w:val="clear" w:pos="5400"/>
        <w:tab w:val="clear" w:pos="9000"/>
      </w:tabs>
      <w:outlineLvl w:val="5"/>
    </w:pPr>
    <w:rPr>
      <w:b/>
    </w:rPr>
  </w:style>
  <w:style w:type="paragraph" w:styleId="Heading7">
    <w:name w:val="heading 7"/>
    <w:basedOn w:val="Normal"/>
    <w:next w:val="Normal"/>
    <w:qFormat/>
    <w:pPr>
      <w:keepNext/>
      <w:tabs>
        <w:tab w:val="clear" w:pos="720"/>
        <w:tab w:val="clear" w:pos="1440"/>
        <w:tab w:val="clear" w:pos="2160"/>
        <w:tab w:val="clear" w:pos="2880"/>
        <w:tab w:val="clear" w:pos="4680"/>
        <w:tab w:val="clear" w:pos="5400"/>
        <w:tab w:val="clear" w:pos="9000"/>
      </w:tabs>
      <w:outlineLvl w:val="6"/>
    </w:pPr>
    <w:rPr>
      <w:b/>
      <w:u w:val="single"/>
    </w:rPr>
  </w:style>
  <w:style w:type="paragraph" w:styleId="Heading8">
    <w:name w:val="heading 8"/>
    <w:basedOn w:val="Normal"/>
    <w:next w:val="Normal"/>
    <w:qFormat/>
    <w:pPr>
      <w:keepNext/>
      <w:tabs>
        <w:tab w:val="clear" w:pos="720"/>
        <w:tab w:val="clear" w:pos="1440"/>
        <w:tab w:val="clear" w:pos="2160"/>
        <w:tab w:val="clear" w:pos="2880"/>
        <w:tab w:val="clear" w:pos="4680"/>
        <w:tab w:val="clear" w:pos="5400"/>
        <w:tab w:val="clear" w:pos="9000"/>
      </w:tabs>
      <w:outlineLvl w:val="7"/>
    </w:pPr>
    <w:rPr>
      <w:b/>
    </w:rPr>
  </w:style>
  <w:style w:type="paragraph" w:styleId="Heading9">
    <w:name w:val="heading 9"/>
    <w:basedOn w:val="Normal"/>
    <w:next w:val="Normal"/>
    <w:qFormat/>
    <w:pPr>
      <w:keepNext/>
      <w:tabs>
        <w:tab w:val="clear" w:pos="720"/>
        <w:tab w:val="clear" w:pos="1440"/>
        <w:tab w:val="clear" w:pos="2160"/>
        <w:tab w:val="clear" w:pos="2880"/>
        <w:tab w:val="clear" w:pos="4680"/>
        <w:tab w:val="clear" w:pos="5400"/>
        <w:tab w:val="clear" w:pos="90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4" w:space="1" w:color="auto"/>
      </w:pBdr>
      <w:tabs>
        <w:tab w:val="center" w:pos="4320"/>
        <w:tab w:val="right" w:pos="8640"/>
      </w:tabs>
      <w:ind w:left="0"/>
    </w:pPr>
  </w:style>
  <w:style w:type="paragraph" w:styleId="Footer">
    <w:name w:val="footer"/>
    <w:basedOn w:val="Normal"/>
    <w:pPr>
      <w:tabs>
        <w:tab w:val="center" w:pos="4320"/>
        <w:tab w:val="right" w:pos="8640"/>
      </w:tabs>
    </w:pPr>
  </w:style>
  <w:style w:type="paragraph" w:styleId="BodyText">
    <w:name w:val="Body Text"/>
    <w:basedOn w:val="Normal"/>
    <w:pPr>
      <w:tabs>
        <w:tab w:val="clear" w:pos="720"/>
        <w:tab w:val="clear" w:pos="1440"/>
        <w:tab w:val="clear" w:pos="2160"/>
        <w:tab w:val="clear" w:pos="2880"/>
        <w:tab w:val="clear" w:pos="4680"/>
        <w:tab w:val="clear" w:pos="5400"/>
        <w:tab w:val="clear" w:pos="9000"/>
        <w:tab w:val="left" w:pos="426"/>
      </w:tabs>
      <w:ind w:right="569"/>
    </w:pPr>
    <w:rPr>
      <w:sz w:val="22"/>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pPr>
    <w:rPr>
      <w:kern w:val="24"/>
    </w:rPr>
  </w:style>
  <w:style w:type="paragraph" w:customStyle="1" w:styleId="Bulletted">
    <w:name w:val="Bulletted"/>
    <w:basedOn w:val="Normal"/>
    <w:next w:val="Normal"/>
    <w:pPr>
      <w:numPr>
        <w:numId w:val="1"/>
      </w:numPr>
    </w:pPr>
  </w:style>
  <w:style w:type="paragraph" w:styleId="BodyText2">
    <w:name w:val="Body Text 2"/>
    <w:basedOn w:val="Normal"/>
    <w:pPr>
      <w:tabs>
        <w:tab w:val="clear" w:pos="720"/>
        <w:tab w:val="clear" w:pos="1440"/>
        <w:tab w:val="clear" w:pos="2160"/>
        <w:tab w:val="clear" w:pos="2880"/>
        <w:tab w:val="clear" w:pos="4680"/>
        <w:tab w:val="clear" w:pos="5400"/>
        <w:tab w:val="clear" w:pos="9000"/>
      </w:tabs>
    </w:pPr>
    <w:rPr>
      <w:color w:val="FF0000"/>
    </w:rPr>
  </w:style>
  <w:style w:type="paragraph" w:styleId="BodyText3">
    <w:name w:val="Body Text 3"/>
    <w:basedOn w:val="Normal"/>
    <w:pPr>
      <w:tabs>
        <w:tab w:val="clear" w:pos="720"/>
        <w:tab w:val="clear" w:pos="1440"/>
        <w:tab w:val="clear" w:pos="2160"/>
        <w:tab w:val="clear" w:pos="2880"/>
        <w:tab w:val="clear" w:pos="4680"/>
        <w:tab w:val="clear" w:pos="5400"/>
        <w:tab w:val="clear" w:pos="9000"/>
        <w:tab w:val="left" w:pos="2727"/>
      </w:tabs>
    </w:pPr>
  </w:style>
  <w:style w:type="character" w:styleId="PageNumber">
    <w:name w:val="page number"/>
    <w:basedOn w:val="DefaultParagraphFont"/>
  </w:style>
  <w:style w:type="paragraph" w:styleId="Title">
    <w:name w:val="Title"/>
    <w:basedOn w:val="Normal"/>
    <w:qFormat/>
    <w:pPr>
      <w:pBdr>
        <w:top w:val="single" w:sz="4" w:space="1" w:color="auto"/>
        <w:bottom w:val="single" w:sz="4" w:space="1" w:color="auto"/>
      </w:pBdr>
      <w:spacing w:before="240" w:after="60"/>
      <w:ind w:left="0"/>
      <w:jc w:val="center"/>
      <w:outlineLvl w:val="0"/>
    </w:pPr>
    <w:rPr>
      <w:rFonts w:cs="Arial"/>
      <w:b/>
      <w:bCs/>
      <w:kern w:val="28"/>
      <w:sz w:val="48"/>
      <w:szCs w:val="32"/>
    </w:rPr>
  </w:style>
  <w:style w:type="paragraph" w:styleId="BalloonText">
    <w:name w:val="Balloon Text"/>
    <w:basedOn w:val="Normal"/>
    <w:semiHidden/>
    <w:rsid w:val="00556731"/>
    <w:rPr>
      <w:rFonts w:ascii="Tahoma" w:hAnsi="Tahoma" w:cs="Tahoma"/>
      <w:sz w:val="16"/>
      <w:szCs w:val="16"/>
    </w:rPr>
  </w:style>
  <w:style w:type="paragraph" w:styleId="Subtitle">
    <w:name w:val="Subtitle"/>
    <w:basedOn w:val="Normal"/>
    <w:qFormat/>
    <w:pPr>
      <w:spacing w:before="120" w:after="60"/>
      <w:ind w:left="0"/>
      <w:outlineLvl w:val="1"/>
    </w:pPr>
    <w:rPr>
      <w:rFonts w:cs="Arial"/>
      <w:b/>
      <w:sz w:val="32"/>
      <w:szCs w:val="24"/>
    </w:rPr>
  </w:style>
  <w:style w:type="paragraph" w:customStyle="1" w:styleId="StyleSubtitleLeft">
    <w:name w:val="Style Subtitle + Left"/>
    <w:basedOn w:val="Subtitle"/>
    <w:rPr>
      <w:rFonts w:cs="Times New Roman"/>
      <w:sz w:val="36"/>
      <w:szCs w:val="20"/>
    </w:rPr>
  </w:style>
  <w:style w:type="character" w:styleId="FollowedHyperlink">
    <w:name w:val="FollowedHyperlink"/>
    <w:basedOn w:val="DefaultParagraphFont"/>
    <w:rPr>
      <w:color w:val="606420"/>
      <w:u w:val="single"/>
    </w:rPr>
  </w:style>
  <w:style w:type="paragraph" w:customStyle="1" w:styleId="Addition">
    <w:name w:val="Addition"/>
    <w:basedOn w:val="Normal"/>
    <w:rPr>
      <w:b/>
      <w:i/>
      <w:color w:val="339966"/>
    </w:rPr>
  </w:style>
  <w:style w:type="character" w:customStyle="1" w:styleId="AdditionChar">
    <w:name w:val="Addition Char"/>
    <w:basedOn w:val="DefaultParagraphFont"/>
    <w:rPr>
      <w:rFonts w:ascii="Arial" w:hAnsi="Arial"/>
      <w:b/>
      <w:i/>
      <w:noProof w:val="0"/>
      <w:color w:val="339966"/>
      <w:lang w:val="en-GB" w:eastAsia="en-US" w:bidi="ar-SA"/>
    </w:rPr>
  </w:style>
  <w:style w:type="paragraph" w:customStyle="1" w:styleId="DeletionCharCharChar">
    <w:name w:val="Deletion Char Char Char"/>
    <w:basedOn w:val="Normal"/>
    <w:rPr>
      <w:b/>
      <w:strike/>
      <w:color w:val="FF6600"/>
    </w:rPr>
  </w:style>
  <w:style w:type="character" w:customStyle="1" w:styleId="DeletionCharCharCharChar">
    <w:name w:val="Deletion Char Char Char Char"/>
    <w:basedOn w:val="DefaultParagraphFont"/>
    <w:rPr>
      <w:rFonts w:ascii="Arial" w:hAnsi="Arial"/>
      <w:b/>
      <w:strike/>
      <w:noProof w:val="0"/>
      <w:color w:val="FF6600"/>
      <w:lang w:val="en-GB" w:eastAsia="en-US" w:bidi="ar-SA"/>
    </w:rPr>
  </w:style>
  <w:style w:type="paragraph" w:customStyle="1" w:styleId="Deletion">
    <w:name w:val="Deletion"/>
    <w:basedOn w:val="Normal"/>
    <w:rPr>
      <w:b/>
      <w:strike/>
      <w:color w:val="FF6600"/>
    </w:rPr>
  </w:style>
  <w:style w:type="paragraph" w:customStyle="1" w:styleId="NormalGrid">
    <w:name w:val="Normal Grid"/>
    <w:basedOn w:val="Normal"/>
    <w:pPr>
      <w:tabs>
        <w:tab w:val="clear" w:pos="720"/>
        <w:tab w:val="clear" w:pos="1440"/>
        <w:tab w:val="clear" w:pos="2160"/>
        <w:tab w:val="clear" w:pos="2880"/>
        <w:tab w:val="clear" w:pos="4680"/>
        <w:tab w:val="clear" w:pos="5400"/>
        <w:tab w:val="clear" w:pos="9000"/>
      </w:tabs>
      <w:spacing w:before="120" w:line="240" w:lineRule="auto"/>
      <w:ind w:left="0"/>
    </w:pPr>
    <w:rPr>
      <w:sz w:val="18"/>
      <w:szCs w:val="22"/>
    </w:rPr>
  </w:style>
  <w:style w:type="paragraph" w:customStyle="1" w:styleId="NormalGridRef">
    <w:name w:val="Normal Grid Ref"/>
    <w:basedOn w:val="NormalGrid"/>
    <w:pPr>
      <w:numPr>
        <w:numId w:val="3"/>
      </w:numPr>
      <w:tabs>
        <w:tab w:val="clear" w:pos="786"/>
        <w:tab w:val="num" w:pos="417"/>
      </w:tabs>
      <w:ind w:left="417"/>
    </w:pPr>
    <w:rPr>
      <w:sz w:val="16"/>
      <w:szCs w:val="16"/>
    </w:rPr>
  </w:style>
  <w:style w:type="paragraph" w:customStyle="1" w:styleId="NormalGridRefCV">
    <w:name w:val="Normal Grid Ref CV"/>
    <w:basedOn w:val="NormalGridRef"/>
    <w:pPr>
      <w:numPr>
        <w:numId w:val="4"/>
      </w:numPr>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ind w:left="0"/>
    </w:p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ind w:left="200"/>
    </w:pPr>
  </w:style>
  <w:style w:type="character" w:styleId="Hyperlink">
    <w:name w:val="Hyperlink"/>
    <w:basedOn w:val="DefaultParagraphFont"/>
    <w:rPr>
      <w:color w:val="0000FF"/>
      <w:u w:val="single"/>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ind w:left="400"/>
    </w:pPr>
  </w:style>
  <w:style w:type="paragraph" w:customStyle="1" w:styleId="Highlight">
    <w:name w:val="Highlight"/>
    <w:basedOn w:val="ListBullet"/>
    <w:pPr>
      <w:shd w:val="pct10" w:color="000080" w:fill="auto"/>
      <w:tabs>
        <w:tab w:val="clear" w:pos="1440"/>
        <w:tab w:val="clear" w:pos="2160"/>
        <w:tab w:val="clear" w:pos="2880"/>
        <w:tab w:val="clear" w:pos="4680"/>
        <w:tab w:val="clear" w:pos="5400"/>
        <w:tab w:val="clear" w:pos="9000"/>
      </w:tabs>
      <w:spacing w:before="60" w:after="60" w:line="240" w:lineRule="auto"/>
    </w:pPr>
    <w:rPr>
      <w:rFonts w:ascii="Garamond" w:hAnsi="Garamond"/>
      <w:b/>
      <w:color w:val="000080"/>
      <w:sz w:val="24"/>
    </w:rPr>
  </w:style>
  <w:style w:type="paragraph" w:styleId="ListBullet">
    <w:name w:val="List Bullet"/>
    <w:basedOn w:val="Normal"/>
    <w:pPr>
      <w:tabs>
        <w:tab w:val="num" w:pos="720"/>
      </w:tabs>
      <w:ind w:left="360"/>
    </w:pPr>
  </w:style>
  <w:style w:type="paragraph" w:customStyle="1" w:styleId="TableGrid9pt">
    <w:name w:val="Table Grid 9pt"/>
    <w:basedOn w:val="Normal"/>
    <w:rsid w:val="002F27C4"/>
    <w:pPr>
      <w:tabs>
        <w:tab w:val="clear" w:pos="720"/>
        <w:tab w:val="clear" w:pos="1440"/>
        <w:tab w:val="clear" w:pos="2160"/>
        <w:tab w:val="clear" w:pos="2880"/>
        <w:tab w:val="clear" w:pos="4680"/>
        <w:tab w:val="clear" w:pos="5400"/>
        <w:tab w:val="clear" w:pos="9000"/>
      </w:tabs>
      <w:spacing w:after="60" w:line="240" w:lineRule="auto"/>
      <w:ind w:left="0"/>
    </w:pPr>
    <w:rPr>
      <w:sz w:val="18"/>
      <w:szCs w:val="24"/>
      <w:lang w:val="en-US"/>
    </w:rPr>
  </w:style>
  <w:style w:type="table" w:styleId="TableGrid">
    <w:name w:val="Table Grid"/>
    <w:basedOn w:val="TableNormal"/>
    <w:rsid w:val="008420E4"/>
    <w:pPr>
      <w:tabs>
        <w:tab w:val="left" w:pos="720"/>
        <w:tab w:val="left" w:pos="1440"/>
        <w:tab w:val="left" w:pos="2160"/>
        <w:tab w:val="left" w:pos="2880"/>
        <w:tab w:val="left" w:pos="4680"/>
        <w:tab w:val="left" w:pos="5400"/>
        <w:tab w:val="right" w:pos="9000"/>
      </w:tabs>
      <w:spacing w:line="240" w:lineRule="atLeast"/>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53912"/>
    <w:rPr>
      <w:i/>
    </w:rPr>
  </w:style>
  <w:style w:type="paragraph" w:customStyle="1" w:styleId="Table">
    <w:name w:val="Table"/>
    <w:basedOn w:val="Normal"/>
    <w:rsid w:val="006F382E"/>
    <w:pPr>
      <w:tabs>
        <w:tab w:val="clear" w:pos="720"/>
        <w:tab w:val="clear" w:pos="1440"/>
        <w:tab w:val="clear" w:pos="2160"/>
        <w:tab w:val="clear" w:pos="2880"/>
        <w:tab w:val="clear" w:pos="4680"/>
        <w:tab w:val="clear" w:pos="5400"/>
        <w:tab w:val="clear" w:pos="9000"/>
      </w:tabs>
      <w:spacing w:before="40" w:after="40" w:line="240" w:lineRule="auto"/>
      <w:ind w:left="0"/>
    </w:pPr>
    <w:rPr>
      <w:sz w:val="18"/>
      <w:szCs w:val="24"/>
    </w:rPr>
  </w:style>
  <w:style w:type="character" w:styleId="CommentReference">
    <w:name w:val="annotation reference"/>
    <w:basedOn w:val="DefaultParagraphFont"/>
    <w:semiHidden/>
    <w:rsid w:val="00723BBE"/>
    <w:rPr>
      <w:sz w:val="16"/>
      <w:szCs w:val="16"/>
    </w:rPr>
  </w:style>
  <w:style w:type="paragraph" w:styleId="CommentText">
    <w:name w:val="annotation text"/>
    <w:basedOn w:val="Normal"/>
    <w:semiHidden/>
    <w:rsid w:val="00723BBE"/>
  </w:style>
  <w:style w:type="paragraph" w:styleId="CommentSubject">
    <w:name w:val="annotation subject"/>
    <w:basedOn w:val="CommentText"/>
    <w:next w:val="CommentText"/>
    <w:semiHidden/>
    <w:rsid w:val="00723BBE"/>
    <w:rPr>
      <w:b/>
      <w:bCs/>
    </w:rPr>
  </w:style>
  <w:style w:type="paragraph" w:customStyle="1" w:styleId="NormalGridCharChar">
    <w:name w:val="Normal Grid Char Char"/>
    <w:basedOn w:val="Normal"/>
    <w:rsid w:val="00073401"/>
    <w:pPr>
      <w:tabs>
        <w:tab w:val="clear" w:pos="720"/>
        <w:tab w:val="clear" w:pos="1440"/>
        <w:tab w:val="clear" w:pos="2160"/>
        <w:tab w:val="clear" w:pos="2880"/>
        <w:tab w:val="clear" w:pos="4680"/>
        <w:tab w:val="clear" w:pos="5400"/>
        <w:tab w:val="clear" w:pos="9000"/>
      </w:tabs>
      <w:spacing w:line="240" w:lineRule="auto"/>
      <w:ind w:left="0"/>
    </w:pPr>
    <w:rPr>
      <w:sz w:val="18"/>
      <w:szCs w:val="22"/>
    </w:rPr>
  </w:style>
  <w:style w:type="paragraph" w:styleId="BodyTextIndent">
    <w:name w:val="Body Text Indent"/>
    <w:basedOn w:val="Normal"/>
    <w:rsid w:val="00A94C92"/>
    <w:pPr>
      <w:spacing w:after="120"/>
      <w:ind w:left="283"/>
    </w:pPr>
  </w:style>
  <w:style w:type="paragraph" w:customStyle="1" w:styleId="Blockquote">
    <w:name w:val="Blockquote"/>
    <w:basedOn w:val="Normal"/>
    <w:rsid w:val="00A94C92"/>
    <w:pPr>
      <w:tabs>
        <w:tab w:val="clear" w:pos="720"/>
        <w:tab w:val="clear" w:pos="1440"/>
        <w:tab w:val="clear" w:pos="2160"/>
        <w:tab w:val="clear" w:pos="2880"/>
        <w:tab w:val="clear" w:pos="4680"/>
        <w:tab w:val="clear" w:pos="5400"/>
        <w:tab w:val="clear" w:pos="9000"/>
      </w:tabs>
      <w:spacing w:before="100" w:after="100" w:line="240" w:lineRule="auto"/>
      <w:ind w:left="360" w:right="360"/>
    </w:pPr>
    <w:rPr>
      <w:rFonts w:ascii="Times New Roman" w:hAnsi="Times New Roman"/>
      <w:snapToGrid w:val="0"/>
      <w:sz w:val="24"/>
    </w:rPr>
  </w:style>
  <w:style w:type="paragraph" w:customStyle="1" w:styleId="BillInsertedText">
    <w:name w:val="BillInsertedText"/>
    <w:basedOn w:val="Normal"/>
    <w:rsid w:val="00A94C92"/>
    <w:pPr>
      <w:keepLines/>
      <w:tabs>
        <w:tab w:val="clear" w:pos="720"/>
        <w:tab w:val="clear" w:pos="1440"/>
        <w:tab w:val="clear" w:pos="2160"/>
        <w:tab w:val="clear" w:pos="2880"/>
        <w:tab w:val="clear" w:pos="4680"/>
        <w:tab w:val="clear" w:pos="5400"/>
        <w:tab w:val="clear" w:pos="9000"/>
      </w:tabs>
      <w:spacing w:after="120" w:line="240" w:lineRule="auto"/>
      <w:ind w:left="0"/>
      <w:jc w:val="both"/>
    </w:pPr>
    <w:rPr>
      <w:rFonts w:ascii="Times New Roman" w:hAnsi="Times New Roman"/>
      <w:sz w:val="23"/>
      <w:lang w:eastAsia="en-GB"/>
    </w:rPr>
  </w:style>
  <w:style w:type="paragraph" w:customStyle="1" w:styleId="Default">
    <w:name w:val="Default"/>
    <w:rsid w:val="006F4E75"/>
    <w:pPr>
      <w:autoSpaceDE w:val="0"/>
      <w:autoSpaceDN w:val="0"/>
      <w:adjustRightInd w:val="0"/>
    </w:pPr>
    <w:rPr>
      <w:rFonts w:ascii="Arial" w:hAnsi="Arial" w:cs="Arial"/>
      <w:color w:val="000000"/>
      <w:sz w:val="24"/>
      <w:szCs w:val="24"/>
    </w:rPr>
  </w:style>
  <w:style w:type="paragraph" w:styleId="NormalWeb">
    <w:name w:val="Normal (Web)"/>
    <w:basedOn w:val="Normal"/>
    <w:rsid w:val="008B78DE"/>
    <w:pPr>
      <w:tabs>
        <w:tab w:val="clear" w:pos="720"/>
        <w:tab w:val="clear" w:pos="1440"/>
        <w:tab w:val="clear" w:pos="2160"/>
        <w:tab w:val="clear" w:pos="2880"/>
        <w:tab w:val="clear" w:pos="4680"/>
        <w:tab w:val="clear" w:pos="5400"/>
        <w:tab w:val="clear" w:pos="9000"/>
      </w:tabs>
      <w:spacing w:before="100" w:beforeAutospacing="1" w:after="100" w:afterAutospacing="1" w:line="240" w:lineRule="auto"/>
      <w:ind w:left="0"/>
    </w:pPr>
    <w:rPr>
      <w:rFonts w:ascii="Times New Roman" w:hAnsi="Times New Roman"/>
      <w:sz w:val="24"/>
      <w:szCs w:val="24"/>
      <w:lang w:eastAsia="en-GB"/>
    </w:rPr>
  </w:style>
  <w:style w:type="character" w:styleId="Strong">
    <w:name w:val="Strong"/>
    <w:basedOn w:val="DefaultParagraphFont"/>
    <w:qFormat/>
    <w:rsid w:val="008B78DE"/>
    <w:rPr>
      <w:b/>
      <w:bCs/>
    </w:rPr>
  </w:style>
  <w:style w:type="character" w:styleId="HTMLAcronym">
    <w:name w:val="HTML Acronym"/>
    <w:basedOn w:val="DefaultParagraphFont"/>
    <w:rsid w:val="0082433E"/>
  </w:style>
  <w:style w:type="paragraph" w:styleId="ListParagraph">
    <w:name w:val="List Paragraph"/>
    <w:basedOn w:val="Normal"/>
    <w:uiPriority w:val="34"/>
    <w:qFormat/>
    <w:rsid w:val="00D6379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7012">
      <w:bodyDiv w:val="1"/>
      <w:marLeft w:val="0"/>
      <w:marRight w:val="0"/>
      <w:marTop w:val="0"/>
      <w:marBottom w:val="0"/>
      <w:divBdr>
        <w:top w:val="none" w:sz="0" w:space="0" w:color="auto"/>
        <w:left w:val="none" w:sz="0" w:space="0" w:color="auto"/>
        <w:bottom w:val="none" w:sz="0" w:space="0" w:color="auto"/>
        <w:right w:val="none" w:sz="0" w:space="0" w:color="auto"/>
      </w:divBdr>
      <w:divsChild>
        <w:div w:id="63768146">
          <w:marLeft w:val="0"/>
          <w:marRight w:val="0"/>
          <w:marTop w:val="0"/>
          <w:marBottom w:val="0"/>
          <w:divBdr>
            <w:top w:val="none" w:sz="0" w:space="0" w:color="auto"/>
            <w:left w:val="none" w:sz="0" w:space="0" w:color="auto"/>
            <w:bottom w:val="none" w:sz="0" w:space="0" w:color="auto"/>
            <w:right w:val="none" w:sz="0" w:space="0" w:color="auto"/>
          </w:divBdr>
          <w:divsChild>
            <w:div w:id="1264071360">
              <w:marLeft w:val="0"/>
              <w:marRight w:val="0"/>
              <w:marTop w:val="0"/>
              <w:marBottom w:val="0"/>
              <w:divBdr>
                <w:top w:val="none" w:sz="0" w:space="0" w:color="auto"/>
                <w:left w:val="none" w:sz="0" w:space="0" w:color="auto"/>
                <w:bottom w:val="none" w:sz="0" w:space="0" w:color="auto"/>
                <w:right w:val="none" w:sz="0" w:space="0" w:color="auto"/>
              </w:divBdr>
              <w:divsChild>
                <w:div w:id="1640650723">
                  <w:marLeft w:val="0"/>
                  <w:marRight w:val="0"/>
                  <w:marTop w:val="0"/>
                  <w:marBottom w:val="0"/>
                  <w:divBdr>
                    <w:top w:val="none" w:sz="0" w:space="0" w:color="auto"/>
                    <w:left w:val="none" w:sz="0" w:space="0" w:color="auto"/>
                    <w:bottom w:val="none" w:sz="0" w:space="0" w:color="auto"/>
                    <w:right w:val="none" w:sz="0" w:space="0" w:color="auto"/>
                  </w:divBdr>
                  <w:divsChild>
                    <w:div w:id="15905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65164">
      <w:bodyDiv w:val="1"/>
      <w:marLeft w:val="0"/>
      <w:marRight w:val="0"/>
      <w:marTop w:val="0"/>
      <w:marBottom w:val="0"/>
      <w:divBdr>
        <w:top w:val="none" w:sz="0" w:space="0" w:color="auto"/>
        <w:left w:val="none" w:sz="0" w:space="0" w:color="auto"/>
        <w:bottom w:val="none" w:sz="0" w:space="0" w:color="auto"/>
        <w:right w:val="none" w:sz="0" w:space="0" w:color="auto"/>
      </w:divBdr>
      <w:divsChild>
        <w:div w:id="53092648">
          <w:marLeft w:val="0"/>
          <w:marRight w:val="0"/>
          <w:marTop w:val="0"/>
          <w:marBottom w:val="0"/>
          <w:divBdr>
            <w:top w:val="none" w:sz="0" w:space="0" w:color="auto"/>
            <w:left w:val="none" w:sz="0" w:space="0" w:color="auto"/>
            <w:bottom w:val="none" w:sz="0" w:space="0" w:color="auto"/>
            <w:right w:val="none" w:sz="0" w:space="0" w:color="auto"/>
          </w:divBdr>
          <w:divsChild>
            <w:div w:id="1795975509">
              <w:marLeft w:val="0"/>
              <w:marRight w:val="0"/>
              <w:marTop w:val="0"/>
              <w:marBottom w:val="0"/>
              <w:divBdr>
                <w:top w:val="none" w:sz="0" w:space="0" w:color="auto"/>
                <w:left w:val="none" w:sz="0" w:space="0" w:color="auto"/>
                <w:bottom w:val="none" w:sz="0" w:space="0" w:color="auto"/>
                <w:right w:val="none" w:sz="0" w:space="0" w:color="auto"/>
              </w:divBdr>
              <w:divsChild>
                <w:div w:id="589437243">
                  <w:marLeft w:val="0"/>
                  <w:marRight w:val="0"/>
                  <w:marTop w:val="0"/>
                  <w:marBottom w:val="0"/>
                  <w:divBdr>
                    <w:top w:val="none" w:sz="0" w:space="0" w:color="auto"/>
                    <w:left w:val="none" w:sz="0" w:space="0" w:color="auto"/>
                    <w:bottom w:val="none" w:sz="0" w:space="0" w:color="auto"/>
                    <w:right w:val="none" w:sz="0" w:space="0" w:color="auto"/>
                  </w:divBdr>
                  <w:divsChild>
                    <w:div w:id="17144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3203">
      <w:bodyDiv w:val="1"/>
      <w:marLeft w:val="0"/>
      <w:marRight w:val="0"/>
      <w:marTop w:val="0"/>
      <w:marBottom w:val="0"/>
      <w:divBdr>
        <w:top w:val="none" w:sz="0" w:space="0" w:color="auto"/>
        <w:left w:val="none" w:sz="0" w:space="0" w:color="auto"/>
        <w:bottom w:val="none" w:sz="0" w:space="0" w:color="auto"/>
        <w:right w:val="none" w:sz="0" w:space="0" w:color="auto"/>
      </w:divBdr>
      <w:divsChild>
        <w:div w:id="124933000">
          <w:marLeft w:val="0"/>
          <w:marRight w:val="0"/>
          <w:marTop w:val="0"/>
          <w:marBottom w:val="0"/>
          <w:divBdr>
            <w:top w:val="none" w:sz="0" w:space="0" w:color="auto"/>
            <w:left w:val="none" w:sz="0" w:space="0" w:color="auto"/>
            <w:bottom w:val="none" w:sz="0" w:space="0" w:color="auto"/>
            <w:right w:val="none" w:sz="0" w:space="0" w:color="auto"/>
          </w:divBdr>
          <w:divsChild>
            <w:div w:id="1286421982">
              <w:marLeft w:val="0"/>
              <w:marRight w:val="0"/>
              <w:marTop w:val="0"/>
              <w:marBottom w:val="0"/>
              <w:divBdr>
                <w:top w:val="none" w:sz="0" w:space="0" w:color="auto"/>
                <w:left w:val="none" w:sz="0" w:space="0" w:color="auto"/>
                <w:bottom w:val="none" w:sz="0" w:space="0" w:color="auto"/>
                <w:right w:val="none" w:sz="0" w:space="0" w:color="auto"/>
              </w:divBdr>
              <w:divsChild>
                <w:div w:id="837690065">
                  <w:marLeft w:val="0"/>
                  <w:marRight w:val="0"/>
                  <w:marTop w:val="0"/>
                  <w:marBottom w:val="0"/>
                  <w:divBdr>
                    <w:top w:val="none" w:sz="0" w:space="0" w:color="auto"/>
                    <w:left w:val="none" w:sz="0" w:space="0" w:color="auto"/>
                    <w:bottom w:val="none" w:sz="0" w:space="0" w:color="auto"/>
                    <w:right w:val="none" w:sz="0" w:space="0" w:color="auto"/>
                  </w:divBdr>
                  <w:divsChild>
                    <w:div w:id="7949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41484">
      <w:bodyDiv w:val="1"/>
      <w:marLeft w:val="0"/>
      <w:marRight w:val="0"/>
      <w:marTop w:val="0"/>
      <w:marBottom w:val="0"/>
      <w:divBdr>
        <w:top w:val="none" w:sz="0" w:space="0" w:color="auto"/>
        <w:left w:val="none" w:sz="0" w:space="0" w:color="auto"/>
        <w:bottom w:val="none" w:sz="0" w:space="0" w:color="auto"/>
        <w:right w:val="none" w:sz="0" w:space="0" w:color="auto"/>
      </w:divBdr>
      <w:divsChild>
        <w:div w:id="1316297394">
          <w:marLeft w:val="0"/>
          <w:marRight w:val="0"/>
          <w:marTop w:val="0"/>
          <w:marBottom w:val="0"/>
          <w:divBdr>
            <w:top w:val="none" w:sz="0" w:space="0" w:color="auto"/>
            <w:left w:val="none" w:sz="0" w:space="0" w:color="auto"/>
            <w:bottom w:val="none" w:sz="0" w:space="0" w:color="auto"/>
            <w:right w:val="none" w:sz="0" w:space="0" w:color="auto"/>
          </w:divBdr>
          <w:divsChild>
            <w:div w:id="550271884">
              <w:marLeft w:val="0"/>
              <w:marRight w:val="0"/>
              <w:marTop w:val="0"/>
              <w:marBottom w:val="0"/>
              <w:divBdr>
                <w:top w:val="none" w:sz="0" w:space="0" w:color="auto"/>
                <w:left w:val="none" w:sz="0" w:space="0" w:color="auto"/>
                <w:bottom w:val="none" w:sz="0" w:space="0" w:color="auto"/>
                <w:right w:val="none" w:sz="0" w:space="0" w:color="auto"/>
              </w:divBdr>
              <w:divsChild>
                <w:div w:id="921526556">
                  <w:marLeft w:val="0"/>
                  <w:marRight w:val="0"/>
                  <w:marTop w:val="0"/>
                  <w:marBottom w:val="0"/>
                  <w:divBdr>
                    <w:top w:val="none" w:sz="0" w:space="0" w:color="auto"/>
                    <w:left w:val="none" w:sz="0" w:space="0" w:color="auto"/>
                    <w:bottom w:val="none" w:sz="0" w:space="0" w:color="auto"/>
                    <w:right w:val="none" w:sz="0" w:space="0" w:color="auto"/>
                  </w:divBdr>
                  <w:divsChild>
                    <w:div w:id="18963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3142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8606354">
          <w:marLeft w:val="0"/>
          <w:marRight w:val="0"/>
          <w:marTop w:val="0"/>
          <w:marBottom w:val="0"/>
          <w:divBdr>
            <w:top w:val="none" w:sz="0" w:space="0" w:color="auto"/>
            <w:left w:val="none" w:sz="0" w:space="0" w:color="auto"/>
            <w:bottom w:val="none" w:sz="0" w:space="0" w:color="auto"/>
            <w:right w:val="none" w:sz="0" w:space="0" w:color="auto"/>
          </w:divBdr>
          <w:divsChild>
            <w:div w:id="1060904992">
              <w:marLeft w:val="0"/>
              <w:marRight w:val="0"/>
              <w:marTop w:val="0"/>
              <w:marBottom w:val="0"/>
              <w:divBdr>
                <w:top w:val="none" w:sz="0" w:space="0" w:color="auto"/>
                <w:left w:val="none" w:sz="0" w:space="0" w:color="auto"/>
                <w:bottom w:val="none" w:sz="0" w:space="0" w:color="auto"/>
                <w:right w:val="none" w:sz="0" w:space="0" w:color="auto"/>
              </w:divBdr>
              <w:divsChild>
                <w:div w:id="769357740">
                  <w:marLeft w:val="0"/>
                  <w:marRight w:val="0"/>
                  <w:marTop w:val="0"/>
                  <w:marBottom w:val="0"/>
                  <w:divBdr>
                    <w:top w:val="none" w:sz="0" w:space="0" w:color="auto"/>
                    <w:left w:val="none" w:sz="0" w:space="0" w:color="auto"/>
                    <w:bottom w:val="none" w:sz="0" w:space="0" w:color="auto"/>
                    <w:right w:val="none" w:sz="0" w:space="0" w:color="auto"/>
                  </w:divBdr>
                  <w:divsChild>
                    <w:div w:id="515845815">
                      <w:marLeft w:val="0"/>
                      <w:marRight w:val="0"/>
                      <w:marTop w:val="0"/>
                      <w:marBottom w:val="0"/>
                      <w:divBdr>
                        <w:top w:val="none" w:sz="0" w:space="0" w:color="auto"/>
                        <w:left w:val="none" w:sz="0" w:space="0" w:color="auto"/>
                        <w:bottom w:val="none" w:sz="0" w:space="0" w:color="auto"/>
                        <w:right w:val="none" w:sz="0" w:space="0" w:color="auto"/>
                      </w:divBdr>
                      <w:divsChild>
                        <w:div w:id="1655987537">
                          <w:marLeft w:val="0"/>
                          <w:marRight w:val="0"/>
                          <w:marTop w:val="0"/>
                          <w:marBottom w:val="0"/>
                          <w:divBdr>
                            <w:top w:val="none" w:sz="0" w:space="0" w:color="auto"/>
                            <w:left w:val="none" w:sz="0" w:space="0" w:color="auto"/>
                            <w:bottom w:val="none" w:sz="0" w:space="0" w:color="auto"/>
                            <w:right w:val="none" w:sz="0" w:space="0" w:color="auto"/>
                          </w:divBdr>
                          <w:divsChild>
                            <w:div w:id="405499134">
                              <w:marLeft w:val="0"/>
                              <w:marRight w:val="0"/>
                              <w:marTop w:val="0"/>
                              <w:marBottom w:val="0"/>
                              <w:divBdr>
                                <w:top w:val="none" w:sz="0" w:space="0" w:color="auto"/>
                                <w:left w:val="none" w:sz="0" w:space="0" w:color="auto"/>
                                <w:bottom w:val="none" w:sz="0" w:space="0" w:color="auto"/>
                                <w:right w:val="none" w:sz="0" w:space="0" w:color="auto"/>
                              </w:divBdr>
                              <w:divsChild>
                                <w:div w:id="1291135169">
                                  <w:marLeft w:val="0"/>
                                  <w:marRight w:val="0"/>
                                  <w:marTop w:val="0"/>
                                  <w:marBottom w:val="0"/>
                                  <w:divBdr>
                                    <w:top w:val="none" w:sz="0" w:space="0" w:color="auto"/>
                                    <w:left w:val="none" w:sz="0" w:space="0" w:color="auto"/>
                                    <w:bottom w:val="none" w:sz="0" w:space="0" w:color="auto"/>
                                    <w:right w:val="none" w:sz="0" w:space="0" w:color="auto"/>
                                  </w:divBdr>
                                  <w:divsChild>
                                    <w:div w:id="1905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3014">
      <w:bodyDiv w:val="1"/>
      <w:marLeft w:val="0"/>
      <w:marRight w:val="0"/>
      <w:marTop w:val="0"/>
      <w:marBottom w:val="0"/>
      <w:divBdr>
        <w:top w:val="none" w:sz="0" w:space="0" w:color="auto"/>
        <w:left w:val="none" w:sz="0" w:space="0" w:color="auto"/>
        <w:bottom w:val="none" w:sz="0" w:space="0" w:color="auto"/>
        <w:right w:val="none" w:sz="0" w:space="0" w:color="auto"/>
      </w:divBdr>
      <w:divsChild>
        <w:div w:id="525797515">
          <w:marLeft w:val="0"/>
          <w:marRight w:val="0"/>
          <w:marTop w:val="0"/>
          <w:marBottom w:val="0"/>
          <w:divBdr>
            <w:top w:val="none" w:sz="0" w:space="0" w:color="auto"/>
            <w:left w:val="none" w:sz="0" w:space="0" w:color="auto"/>
            <w:bottom w:val="none" w:sz="0" w:space="0" w:color="auto"/>
            <w:right w:val="none" w:sz="0" w:space="0" w:color="auto"/>
          </w:divBdr>
          <w:divsChild>
            <w:div w:id="1566532042">
              <w:marLeft w:val="0"/>
              <w:marRight w:val="0"/>
              <w:marTop w:val="0"/>
              <w:marBottom w:val="0"/>
              <w:divBdr>
                <w:top w:val="none" w:sz="0" w:space="0" w:color="auto"/>
                <w:left w:val="none" w:sz="0" w:space="0" w:color="auto"/>
                <w:bottom w:val="none" w:sz="0" w:space="0" w:color="auto"/>
                <w:right w:val="none" w:sz="0" w:space="0" w:color="auto"/>
              </w:divBdr>
              <w:divsChild>
                <w:div w:id="304970526">
                  <w:marLeft w:val="0"/>
                  <w:marRight w:val="0"/>
                  <w:marTop w:val="0"/>
                  <w:marBottom w:val="0"/>
                  <w:divBdr>
                    <w:top w:val="none" w:sz="0" w:space="0" w:color="auto"/>
                    <w:left w:val="none" w:sz="0" w:space="0" w:color="auto"/>
                    <w:bottom w:val="none" w:sz="0" w:space="0" w:color="auto"/>
                    <w:right w:val="none" w:sz="0" w:space="0" w:color="auto"/>
                  </w:divBdr>
                  <w:divsChild>
                    <w:div w:id="5809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793">
      <w:bodyDiv w:val="1"/>
      <w:marLeft w:val="0"/>
      <w:marRight w:val="0"/>
      <w:marTop w:val="0"/>
      <w:marBottom w:val="0"/>
      <w:divBdr>
        <w:top w:val="none" w:sz="0" w:space="0" w:color="auto"/>
        <w:left w:val="none" w:sz="0" w:space="0" w:color="auto"/>
        <w:bottom w:val="none" w:sz="0" w:space="0" w:color="auto"/>
        <w:right w:val="none" w:sz="0" w:space="0" w:color="auto"/>
      </w:divBdr>
      <w:divsChild>
        <w:div w:id="1067917419">
          <w:marLeft w:val="0"/>
          <w:marRight w:val="0"/>
          <w:marTop w:val="0"/>
          <w:marBottom w:val="0"/>
          <w:divBdr>
            <w:top w:val="none" w:sz="0" w:space="0" w:color="auto"/>
            <w:left w:val="none" w:sz="0" w:space="0" w:color="auto"/>
            <w:bottom w:val="none" w:sz="0" w:space="0" w:color="auto"/>
            <w:right w:val="none" w:sz="0" w:space="0" w:color="auto"/>
          </w:divBdr>
          <w:divsChild>
            <w:div w:id="341669334">
              <w:marLeft w:val="0"/>
              <w:marRight w:val="0"/>
              <w:marTop w:val="0"/>
              <w:marBottom w:val="0"/>
              <w:divBdr>
                <w:top w:val="none" w:sz="0" w:space="0" w:color="auto"/>
                <w:left w:val="none" w:sz="0" w:space="0" w:color="auto"/>
                <w:bottom w:val="none" w:sz="0" w:space="0" w:color="auto"/>
                <w:right w:val="none" w:sz="0" w:space="0" w:color="auto"/>
              </w:divBdr>
              <w:divsChild>
                <w:div w:id="324751336">
                  <w:marLeft w:val="0"/>
                  <w:marRight w:val="0"/>
                  <w:marTop w:val="0"/>
                  <w:marBottom w:val="0"/>
                  <w:divBdr>
                    <w:top w:val="none" w:sz="0" w:space="0" w:color="auto"/>
                    <w:left w:val="none" w:sz="0" w:space="0" w:color="auto"/>
                    <w:bottom w:val="none" w:sz="0" w:space="0" w:color="auto"/>
                    <w:right w:val="none" w:sz="0" w:space="0" w:color="auto"/>
                  </w:divBdr>
                  <w:divsChild>
                    <w:div w:id="15044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99126">
      <w:bodyDiv w:val="1"/>
      <w:marLeft w:val="0"/>
      <w:marRight w:val="0"/>
      <w:marTop w:val="0"/>
      <w:marBottom w:val="0"/>
      <w:divBdr>
        <w:top w:val="none" w:sz="0" w:space="0" w:color="auto"/>
        <w:left w:val="none" w:sz="0" w:space="0" w:color="auto"/>
        <w:bottom w:val="none" w:sz="0" w:space="0" w:color="auto"/>
        <w:right w:val="none" w:sz="0" w:space="0" w:color="auto"/>
      </w:divBdr>
      <w:divsChild>
        <w:div w:id="746342934">
          <w:marLeft w:val="0"/>
          <w:marRight w:val="0"/>
          <w:marTop w:val="0"/>
          <w:marBottom w:val="0"/>
          <w:divBdr>
            <w:top w:val="none" w:sz="0" w:space="0" w:color="auto"/>
            <w:left w:val="none" w:sz="0" w:space="0" w:color="auto"/>
            <w:bottom w:val="none" w:sz="0" w:space="0" w:color="auto"/>
            <w:right w:val="none" w:sz="0" w:space="0" w:color="auto"/>
          </w:divBdr>
          <w:divsChild>
            <w:div w:id="152573331">
              <w:marLeft w:val="0"/>
              <w:marRight w:val="0"/>
              <w:marTop w:val="0"/>
              <w:marBottom w:val="0"/>
              <w:divBdr>
                <w:top w:val="none" w:sz="0" w:space="0" w:color="auto"/>
                <w:left w:val="none" w:sz="0" w:space="0" w:color="auto"/>
                <w:bottom w:val="none" w:sz="0" w:space="0" w:color="auto"/>
                <w:right w:val="none" w:sz="0" w:space="0" w:color="auto"/>
              </w:divBdr>
              <w:divsChild>
                <w:div w:id="1943757894">
                  <w:marLeft w:val="0"/>
                  <w:marRight w:val="0"/>
                  <w:marTop w:val="0"/>
                  <w:marBottom w:val="0"/>
                  <w:divBdr>
                    <w:top w:val="none" w:sz="0" w:space="0" w:color="auto"/>
                    <w:left w:val="none" w:sz="0" w:space="0" w:color="auto"/>
                    <w:bottom w:val="none" w:sz="0" w:space="0" w:color="auto"/>
                    <w:right w:val="none" w:sz="0" w:space="0" w:color="auto"/>
                  </w:divBdr>
                  <w:divsChild>
                    <w:div w:id="17019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23570">
      <w:bodyDiv w:val="1"/>
      <w:marLeft w:val="0"/>
      <w:marRight w:val="0"/>
      <w:marTop w:val="0"/>
      <w:marBottom w:val="0"/>
      <w:divBdr>
        <w:top w:val="none" w:sz="0" w:space="0" w:color="auto"/>
        <w:left w:val="none" w:sz="0" w:space="0" w:color="auto"/>
        <w:bottom w:val="none" w:sz="0" w:space="0" w:color="auto"/>
        <w:right w:val="none" w:sz="0" w:space="0" w:color="auto"/>
      </w:divBdr>
      <w:divsChild>
        <w:div w:id="701174647">
          <w:marLeft w:val="0"/>
          <w:marRight w:val="0"/>
          <w:marTop w:val="0"/>
          <w:marBottom w:val="0"/>
          <w:divBdr>
            <w:top w:val="none" w:sz="0" w:space="0" w:color="auto"/>
            <w:left w:val="none" w:sz="0" w:space="0" w:color="auto"/>
            <w:bottom w:val="none" w:sz="0" w:space="0" w:color="auto"/>
            <w:right w:val="none" w:sz="0" w:space="0" w:color="auto"/>
          </w:divBdr>
          <w:divsChild>
            <w:div w:id="1646618315">
              <w:marLeft w:val="0"/>
              <w:marRight w:val="0"/>
              <w:marTop w:val="0"/>
              <w:marBottom w:val="0"/>
              <w:divBdr>
                <w:top w:val="none" w:sz="0" w:space="0" w:color="auto"/>
                <w:left w:val="none" w:sz="0" w:space="0" w:color="auto"/>
                <w:bottom w:val="none" w:sz="0" w:space="0" w:color="auto"/>
                <w:right w:val="none" w:sz="0" w:space="0" w:color="auto"/>
              </w:divBdr>
              <w:divsChild>
                <w:div w:id="1760328598">
                  <w:marLeft w:val="0"/>
                  <w:marRight w:val="0"/>
                  <w:marTop w:val="0"/>
                  <w:marBottom w:val="0"/>
                  <w:divBdr>
                    <w:top w:val="none" w:sz="0" w:space="0" w:color="auto"/>
                    <w:left w:val="none" w:sz="0" w:space="0" w:color="auto"/>
                    <w:bottom w:val="none" w:sz="0" w:space="0" w:color="auto"/>
                    <w:right w:val="none" w:sz="0" w:space="0" w:color="auto"/>
                  </w:divBdr>
                  <w:divsChild>
                    <w:div w:id="2112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732122">
      <w:bodyDiv w:val="1"/>
      <w:marLeft w:val="0"/>
      <w:marRight w:val="0"/>
      <w:marTop w:val="0"/>
      <w:marBottom w:val="0"/>
      <w:divBdr>
        <w:top w:val="none" w:sz="0" w:space="0" w:color="auto"/>
        <w:left w:val="none" w:sz="0" w:space="0" w:color="auto"/>
        <w:bottom w:val="none" w:sz="0" w:space="0" w:color="auto"/>
        <w:right w:val="none" w:sz="0" w:space="0" w:color="auto"/>
      </w:divBdr>
      <w:divsChild>
        <w:div w:id="2068675111">
          <w:marLeft w:val="0"/>
          <w:marRight w:val="0"/>
          <w:marTop w:val="0"/>
          <w:marBottom w:val="0"/>
          <w:divBdr>
            <w:top w:val="none" w:sz="0" w:space="0" w:color="auto"/>
            <w:left w:val="none" w:sz="0" w:space="0" w:color="auto"/>
            <w:bottom w:val="none" w:sz="0" w:space="0" w:color="auto"/>
            <w:right w:val="none" w:sz="0" w:space="0" w:color="auto"/>
          </w:divBdr>
          <w:divsChild>
            <w:div w:id="2061858601">
              <w:marLeft w:val="0"/>
              <w:marRight w:val="0"/>
              <w:marTop w:val="0"/>
              <w:marBottom w:val="0"/>
              <w:divBdr>
                <w:top w:val="none" w:sz="0" w:space="0" w:color="auto"/>
                <w:left w:val="none" w:sz="0" w:space="0" w:color="auto"/>
                <w:bottom w:val="none" w:sz="0" w:space="0" w:color="auto"/>
                <w:right w:val="none" w:sz="0" w:space="0" w:color="auto"/>
              </w:divBdr>
              <w:divsChild>
                <w:div w:id="1396123997">
                  <w:marLeft w:val="0"/>
                  <w:marRight w:val="0"/>
                  <w:marTop w:val="0"/>
                  <w:marBottom w:val="0"/>
                  <w:divBdr>
                    <w:top w:val="none" w:sz="0" w:space="0" w:color="auto"/>
                    <w:left w:val="none" w:sz="0" w:space="0" w:color="auto"/>
                    <w:bottom w:val="none" w:sz="0" w:space="0" w:color="auto"/>
                    <w:right w:val="none" w:sz="0" w:space="0" w:color="auto"/>
                  </w:divBdr>
                  <w:divsChild>
                    <w:div w:id="15102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1323">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588346757">
          <w:marLeft w:val="0"/>
          <w:marRight w:val="0"/>
          <w:marTop w:val="0"/>
          <w:marBottom w:val="0"/>
          <w:divBdr>
            <w:top w:val="none" w:sz="0" w:space="0" w:color="auto"/>
            <w:left w:val="none" w:sz="0" w:space="0" w:color="auto"/>
            <w:bottom w:val="none" w:sz="0" w:space="0" w:color="auto"/>
            <w:right w:val="none" w:sz="0" w:space="0" w:color="auto"/>
          </w:divBdr>
          <w:divsChild>
            <w:div w:id="385106754">
              <w:marLeft w:val="0"/>
              <w:marRight w:val="0"/>
              <w:marTop w:val="0"/>
              <w:marBottom w:val="0"/>
              <w:divBdr>
                <w:top w:val="none" w:sz="0" w:space="0" w:color="auto"/>
                <w:left w:val="none" w:sz="0" w:space="0" w:color="auto"/>
                <w:bottom w:val="none" w:sz="0" w:space="0" w:color="auto"/>
                <w:right w:val="none" w:sz="0" w:space="0" w:color="auto"/>
              </w:divBdr>
              <w:divsChild>
                <w:div w:id="648823279">
                  <w:marLeft w:val="0"/>
                  <w:marRight w:val="0"/>
                  <w:marTop w:val="0"/>
                  <w:marBottom w:val="0"/>
                  <w:divBdr>
                    <w:top w:val="none" w:sz="0" w:space="0" w:color="auto"/>
                    <w:left w:val="none" w:sz="0" w:space="0" w:color="auto"/>
                    <w:bottom w:val="none" w:sz="0" w:space="0" w:color="auto"/>
                    <w:right w:val="none" w:sz="0" w:space="0" w:color="auto"/>
                  </w:divBdr>
                  <w:divsChild>
                    <w:div w:id="2052151306">
                      <w:marLeft w:val="0"/>
                      <w:marRight w:val="0"/>
                      <w:marTop w:val="0"/>
                      <w:marBottom w:val="0"/>
                      <w:divBdr>
                        <w:top w:val="none" w:sz="0" w:space="0" w:color="auto"/>
                        <w:left w:val="none" w:sz="0" w:space="0" w:color="auto"/>
                        <w:bottom w:val="none" w:sz="0" w:space="0" w:color="auto"/>
                        <w:right w:val="none" w:sz="0" w:space="0" w:color="auto"/>
                      </w:divBdr>
                      <w:divsChild>
                        <w:div w:id="906306532">
                          <w:marLeft w:val="0"/>
                          <w:marRight w:val="0"/>
                          <w:marTop w:val="0"/>
                          <w:marBottom w:val="0"/>
                          <w:divBdr>
                            <w:top w:val="none" w:sz="0" w:space="0" w:color="auto"/>
                            <w:left w:val="none" w:sz="0" w:space="0" w:color="auto"/>
                            <w:bottom w:val="none" w:sz="0" w:space="0" w:color="auto"/>
                            <w:right w:val="none" w:sz="0" w:space="0" w:color="auto"/>
                          </w:divBdr>
                          <w:divsChild>
                            <w:div w:id="833453993">
                              <w:marLeft w:val="0"/>
                              <w:marRight w:val="0"/>
                              <w:marTop w:val="0"/>
                              <w:marBottom w:val="0"/>
                              <w:divBdr>
                                <w:top w:val="none" w:sz="0" w:space="0" w:color="auto"/>
                                <w:left w:val="none" w:sz="0" w:space="0" w:color="auto"/>
                                <w:bottom w:val="none" w:sz="0" w:space="0" w:color="auto"/>
                                <w:right w:val="none" w:sz="0" w:space="0" w:color="auto"/>
                              </w:divBdr>
                              <w:divsChild>
                                <w:div w:id="1695032657">
                                  <w:marLeft w:val="0"/>
                                  <w:marRight w:val="0"/>
                                  <w:marTop w:val="0"/>
                                  <w:marBottom w:val="0"/>
                                  <w:divBdr>
                                    <w:top w:val="none" w:sz="0" w:space="0" w:color="auto"/>
                                    <w:left w:val="none" w:sz="0" w:space="0" w:color="auto"/>
                                    <w:bottom w:val="none" w:sz="0" w:space="0" w:color="auto"/>
                                    <w:right w:val="none" w:sz="0" w:space="0" w:color="auto"/>
                                  </w:divBdr>
                                  <w:divsChild>
                                    <w:div w:id="4227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scot/Topics/Statistics/ScotXed/ChildrenandYoungPeople/ChildProtection/SurveyDocuments" TargetMode="External"/><Relationship Id="rId18" Type="http://schemas.openxmlformats.org/officeDocument/2006/relationships/hyperlink" Target="http://www.scotland.gov.uk/Publications/2010/12/09134441/0" TargetMode="External"/><Relationship Id="rId26" Type="http://schemas.openxmlformats.org/officeDocument/2006/relationships/hyperlink" Target="https://www.gov.scot/publications/national-guidance-child-protection-scotland/pages/13/" TargetMode="External"/><Relationship Id="rId3" Type="http://schemas.openxmlformats.org/officeDocument/2006/relationships/customXml" Target="../customXml/item3.xml"/><Relationship Id="rId21" Type="http://schemas.openxmlformats.org/officeDocument/2006/relationships/hyperlink" Target="http://www.scotland.gov.uk/Publications/2010/12/09134441/0"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cotland.gov.uk/Publications/2010/12/09134441/0" TargetMode="External"/><Relationship Id="rId17" Type="http://schemas.openxmlformats.org/officeDocument/2006/relationships/hyperlink" Target="http://www.scotland.gov.uk/Publications/2010/12/09134441/0" TargetMode="External"/><Relationship Id="rId25" Type="http://schemas.openxmlformats.org/officeDocument/2006/relationships/hyperlink" Target="https://www.gov.scot/publications/national-guidance-child-protection-scotland/pages/13/" TargetMode="External"/><Relationship Id="rId33" Type="http://schemas.openxmlformats.org/officeDocument/2006/relationships/hyperlink" Target="http://www.scotland.gov.uk/Publications/2008/07/29095058/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otland.gov.uk/Publications/2010/12/09134441/0" TargetMode="External"/><Relationship Id="rId29" Type="http://schemas.openxmlformats.org/officeDocument/2006/relationships/hyperlink" Target="https://www.gov.scot/publications/national-guidance-child-protection-scotland/pages/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publications/national-guidance-child-protection-scotland/pages/10/" TargetMode="External"/><Relationship Id="rId32" Type="http://schemas.openxmlformats.org/officeDocument/2006/relationships/hyperlink" Target="https://www.gov.scot/publications/national-guidance-child-protection-scotland/pages/10/"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scotland.gov.uk/Publications/2010/12/09134441/0" TargetMode="External"/><Relationship Id="rId28" Type="http://schemas.openxmlformats.org/officeDocument/2006/relationships/hyperlink" Target="http://www.scotland.gov.uk/Publications/2010/12/09134441/0" TargetMode="External"/><Relationship Id="rId10" Type="http://schemas.openxmlformats.org/officeDocument/2006/relationships/footnotes" Target="footnotes.xml"/><Relationship Id="rId19" Type="http://schemas.openxmlformats.org/officeDocument/2006/relationships/hyperlink" Target="http://www.scotland.gov.uk/Publications/2010/12/09134441/0" TargetMode="External"/><Relationship Id="rId31" Type="http://schemas.openxmlformats.org/officeDocument/2006/relationships/hyperlink" Target="http://www.legislation.gov.uk/ukpga/1995/46/cont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scotland.gov.uk/Publications/2010/12/09134441/0" TargetMode="External"/><Relationship Id="rId27" Type="http://schemas.openxmlformats.org/officeDocument/2006/relationships/hyperlink" Target="https://www.gov.scot/publications/national-guidance-child-protection-scotland/pages/12/" TargetMode="External"/><Relationship Id="rId30" Type="http://schemas.openxmlformats.org/officeDocument/2006/relationships/hyperlink" Target="https://www.gov.scot/publications/national-guidance-child-protection-scotland/pages/12/"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rray\Application%20Data\Microsoft\Templates\scotXed%20Document%20Landsca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E8F365C39314DB3656431FC9C8DBC" ma:contentTypeVersion="3" ma:contentTypeDescription="Create a new document." ma:contentTypeScope="" ma:versionID="b7a544a38bd7b4ed85b46405ad53f13a">
  <xsd:schema xmlns:xsd="http://www.w3.org/2001/XMLSchema" xmlns:p="http://schemas.microsoft.com/office/2006/metadata/properties" xmlns:ns2="beff92e8-62ba-42a1-b4b0-046f71f38afb" targetNamespace="http://schemas.microsoft.com/office/2006/metadata/properties" ma:root="true" ma:fieldsID="3e08c4f3758dc3affe2049e7ee742a03" ns2:_="">
    <xsd:import namespace="beff92e8-62ba-42a1-b4b0-046f71f38afb"/>
    <xsd:element name="properties">
      <xsd:complexType>
        <xsd:sequence>
          <xsd:element name="documentManagement">
            <xsd:complexType>
              <xsd:all>
                <xsd:element ref="ns2:Survey_x0020_code"/>
                <xsd:element ref="ns2:Survey_x0020_year"/>
                <xsd:element ref="ns2:Generic_x0020_documentation" minOccurs="0"/>
              </xsd:all>
            </xsd:complexType>
          </xsd:element>
        </xsd:sequence>
      </xsd:complexType>
    </xsd:element>
  </xsd:schema>
  <xsd:schema xmlns:xsd="http://www.w3.org/2001/XMLSchema" xmlns:dms="http://schemas.microsoft.com/office/2006/documentManagement/types" targetNamespace="beff92e8-62ba-42a1-b4b0-046f71f38afb" elementFormDefault="qualified">
    <xsd:import namespace="http://schemas.microsoft.com/office/2006/documentManagement/types"/>
    <xsd:element name="Survey_x0020_code" ma:index="8" ma:displayName="Survey code" ma:format="Dropdown" ma:internalName="Survey_x0020_code">
      <xsd:simpleType>
        <xsd:restriction base="dms:Choice">
          <xsd:enumeration value="AAE"/>
          <xsd:enumeration value="BSRC"/>
          <xsd:enumeration value="Children Educated Outwith School"/>
          <xsd:enumeration value="CLAS"/>
          <xsd:enumeration value="Cmind"/>
          <xsd:enumeration value="Core Facts"/>
          <xsd:enumeration value="CP"/>
          <xsd:enumeration value="GASpecialCensus"/>
          <xsd:enumeration value="GALeavers"/>
          <xsd:enumeration value="Generic documentation"/>
          <xsd:enumeration value="Healthy Living"/>
          <xsd:enumeration value="Indep Census"/>
          <xsd:enumeration value="Indep Leavers &amp; GA Special Leavers"/>
          <xsd:enumeration value="JSW"/>
          <xsd:enumeration value="LA to SDS"/>
          <xsd:enumeration value="Leaver Destinations"/>
          <xsd:enumeration value="Leavers"/>
          <xsd:enumeration value="LGFBS"/>
          <xsd:enumeration value="Meals"/>
          <xsd:enumeration value="Openings &amp; Closures"/>
          <xsd:enumeration value="Placing Requests"/>
          <xsd:enumeration value="Preday"/>
          <xsd:enumeration value="Predayw"/>
          <xsd:enumeration value="Preschool OC"/>
          <xsd:enumeration value="Procxed"/>
          <xsd:enumeration value="Pupils"/>
          <xsd:enumeration value="RoadLengths"/>
          <xsd:enumeration value="SDS to ScotXed"/>
          <xsd:enumeration value="Secure"/>
          <xsd:enumeration value="SHB"/>
          <xsd:enumeration value="SPD"/>
          <xsd:enumeration value="STACs"/>
          <xsd:enumeration value="Staff"/>
          <xsd:enumeration value="StaffFTEPay"/>
          <xsd:enumeration value="SWStaffing"/>
          <xsd:enumeration value="Teacher Vacancies"/>
          <xsd:enumeration value="TEPVS"/>
          <xsd:enumeration value="School Closures (Resilience)"/>
        </xsd:restriction>
      </xsd:simpleType>
    </xsd:element>
    <xsd:element name="Survey_x0020_year" ma:index="9" ma:displayName="Survey Year" ma:format="Dropdown" ma:internalName="Survey_x0020_year">
      <xsd:simpleType>
        <xsd:restriction base="dms:Choice">
          <xsd:enumeration value="2008"/>
          <xsd:enumeration value="2009"/>
          <xsd:enumeration value="2010"/>
          <xsd:enumeration value="2011"/>
          <xsd:enumeration value="2012"/>
          <xsd:enumeration value="2013"/>
          <xsd:enumeration value="2014"/>
          <xsd:enumeration value="2015"/>
          <xsd:enumeration value="cross-year"/>
          <xsd:enumeration value="AAE cross-year"/>
          <xsd:enumeration value="CLAS cross-year"/>
          <xsd:enumeration value="PUPILS cross-year"/>
          <xsd:enumeration value="STAFF cross-year"/>
          <xsd:enumeration value="LEAVERS cross-year"/>
          <xsd:enumeration value="DEST cross-year"/>
        </xsd:restriction>
      </xsd:simpleType>
    </xsd:element>
    <xsd:element name="Generic_x0020_documentation" ma:index="10" nillable="true" ma:displayName="Generic documentation" ma:description="Distinguish miscellaneous documentation from survey documentation." ma:format="Dropdown" ma:internalName="Generic_x0020_documentation">
      <xsd:simpleType>
        <xsd:restriction base="dms:Choice">
          <xsd:enumeration value="Gener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rvey_x0020_year xmlns="beff92e8-62ba-42a1-b4b0-046f71f38afb">2014</Survey_x0020_year>
    <Survey_x0020_code xmlns="beff92e8-62ba-42a1-b4b0-046f71f38afb">CP</Survey_x0020_code>
    <Generic_x0020_documentation xmlns="beff92e8-62ba-42a1-b4b0-046f71f38af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8093-A46A-454B-B166-59D0B4D2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f92e8-62ba-42a1-b4b0-046f71f38a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C548D7-44CF-49EF-BFFC-B4B6B2CEAC7F}">
  <ds:schemaRefs>
    <ds:schemaRef ds:uri="http://schemas.microsoft.com/sharepoint/v3/contenttype/forms"/>
  </ds:schemaRefs>
</ds:datastoreItem>
</file>

<file path=customXml/itemProps3.xml><?xml version="1.0" encoding="utf-8"?>
<ds:datastoreItem xmlns:ds="http://schemas.openxmlformats.org/officeDocument/2006/customXml" ds:itemID="{82CC1000-DE40-48B1-AC0F-0B952F570CB7}">
  <ds:schemaRefs>
    <ds:schemaRef ds:uri="http://purl.org/dc/terms/"/>
    <ds:schemaRef ds:uri="http://schemas.openxmlformats.org/package/2006/metadata/core-properties"/>
    <ds:schemaRef ds:uri="http://purl.org/dc/dcmitype/"/>
    <ds:schemaRef ds:uri="beff92e8-62ba-42a1-b4b0-046f71f38af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A309B3A-27E9-4A0E-A99D-7B577DC26D5B}">
  <ds:schemaRefs>
    <ds:schemaRef ds:uri="http://schemas.microsoft.com/office/2006/metadata/longProperties"/>
  </ds:schemaRefs>
</ds:datastoreItem>
</file>

<file path=customXml/itemProps5.xml><?xml version="1.0" encoding="utf-8"?>
<ds:datastoreItem xmlns:ds="http://schemas.openxmlformats.org/officeDocument/2006/customXml" ds:itemID="{77C875C1-9F64-4866-9249-D3821184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scotXed Document Landscape.dot</Template>
  <TotalTime>0</TotalTime>
  <Pages>34</Pages>
  <Words>12232</Words>
  <Characters>69728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CP Guidance Notes 2014 Uplift - Final 1.0</vt:lpstr>
    </vt:vector>
  </TitlesOfParts>
  <Company>The Scottish Office</Company>
  <LinksUpToDate>false</LinksUpToDate>
  <CharactersWithSpaces>81797</CharactersWithSpaces>
  <SharedDoc>false</SharedDoc>
  <HLinks>
    <vt:vector size="174" baseType="variant">
      <vt:variant>
        <vt:i4>2883628</vt:i4>
      </vt:variant>
      <vt:variant>
        <vt:i4>114</vt:i4>
      </vt:variant>
      <vt:variant>
        <vt:i4>0</vt:i4>
      </vt:variant>
      <vt:variant>
        <vt:i4>5</vt:i4>
      </vt:variant>
      <vt:variant>
        <vt:lpwstr>http://www.scotland.gov.uk/Publications/2008/07/29095058/0</vt:lpwstr>
      </vt:variant>
      <vt:variant>
        <vt:lpwstr/>
      </vt:variant>
      <vt:variant>
        <vt:i4>2293803</vt:i4>
      </vt:variant>
      <vt:variant>
        <vt:i4>111</vt:i4>
      </vt:variant>
      <vt:variant>
        <vt:i4>0</vt:i4>
      </vt:variant>
      <vt:variant>
        <vt:i4>5</vt:i4>
      </vt:variant>
      <vt:variant>
        <vt:lpwstr>http://www.scotland.gov.uk/Publications/2010/12/09134441/10</vt:lpwstr>
      </vt:variant>
      <vt:variant>
        <vt:lpwstr/>
      </vt:variant>
      <vt:variant>
        <vt:i4>4980806</vt:i4>
      </vt:variant>
      <vt:variant>
        <vt:i4>108</vt:i4>
      </vt:variant>
      <vt:variant>
        <vt:i4>0</vt:i4>
      </vt:variant>
      <vt:variant>
        <vt:i4>5</vt:i4>
      </vt:variant>
      <vt:variant>
        <vt:lpwstr>http://www.legislation.gov.uk/ukpga/1995/46/contents</vt:lpwstr>
      </vt:variant>
      <vt:variant>
        <vt:lpwstr/>
      </vt:variant>
      <vt:variant>
        <vt:i4>2293803</vt:i4>
      </vt:variant>
      <vt:variant>
        <vt:i4>105</vt:i4>
      </vt:variant>
      <vt:variant>
        <vt:i4>0</vt:i4>
      </vt:variant>
      <vt:variant>
        <vt:i4>5</vt:i4>
      </vt:variant>
      <vt:variant>
        <vt:lpwstr>http://www.scotland.gov.uk/Publications/2010/12/09134441/12</vt:lpwstr>
      </vt:variant>
      <vt:variant>
        <vt:lpwstr/>
      </vt:variant>
      <vt:variant>
        <vt:i4>2424875</vt:i4>
      </vt:variant>
      <vt:variant>
        <vt:i4>102</vt:i4>
      </vt:variant>
      <vt:variant>
        <vt:i4>0</vt:i4>
      </vt:variant>
      <vt:variant>
        <vt:i4>5</vt:i4>
      </vt:variant>
      <vt:variant>
        <vt:lpwstr>http://www.scotland.gov.uk/Publications/2010/12/09134441/7</vt:lpwstr>
      </vt:variant>
      <vt:variant>
        <vt:lpwstr/>
      </vt:variant>
      <vt:variant>
        <vt:i4>2228267</vt:i4>
      </vt:variant>
      <vt:variant>
        <vt:i4>99</vt:i4>
      </vt:variant>
      <vt:variant>
        <vt:i4>0</vt:i4>
      </vt:variant>
      <vt:variant>
        <vt:i4>5</vt:i4>
      </vt:variant>
      <vt:variant>
        <vt:lpwstr>http://www.scotland.gov.uk/Publications/2010/12/09134441/0</vt:lpwstr>
      </vt:variant>
      <vt:variant>
        <vt:lpwstr/>
      </vt:variant>
      <vt:variant>
        <vt:i4>2293803</vt:i4>
      </vt:variant>
      <vt:variant>
        <vt:i4>96</vt:i4>
      </vt:variant>
      <vt:variant>
        <vt:i4>0</vt:i4>
      </vt:variant>
      <vt:variant>
        <vt:i4>5</vt:i4>
      </vt:variant>
      <vt:variant>
        <vt:lpwstr>http://www.scotland.gov.uk/Publications/2010/12/09134441/12</vt:lpwstr>
      </vt:variant>
      <vt:variant>
        <vt:lpwstr/>
      </vt:variant>
      <vt:variant>
        <vt:i4>2228267</vt:i4>
      </vt:variant>
      <vt:variant>
        <vt:i4>93</vt:i4>
      </vt:variant>
      <vt:variant>
        <vt:i4>0</vt:i4>
      </vt:variant>
      <vt:variant>
        <vt:i4>5</vt:i4>
      </vt:variant>
      <vt:variant>
        <vt:lpwstr>http://www.scotland.gov.uk/Publications/2010/12/09134441/0</vt:lpwstr>
      </vt:variant>
      <vt:variant>
        <vt:lpwstr/>
      </vt:variant>
      <vt:variant>
        <vt:i4>2293803</vt:i4>
      </vt:variant>
      <vt:variant>
        <vt:i4>90</vt:i4>
      </vt:variant>
      <vt:variant>
        <vt:i4>0</vt:i4>
      </vt:variant>
      <vt:variant>
        <vt:i4>5</vt:i4>
      </vt:variant>
      <vt:variant>
        <vt:lpwstr>http://www.scotland.gov.uk/Publications/2010/12/09134441/13</vt:lpwstr>
      </vt:variant>
      <vt:variant>
        <vt:lpwstr/>
      </vt:variant>
      <vt:variant>
        <vt:i4>2293803</vt:i4>
      </vt:variant>
      <vt:variant>
        <vt:i4>87</vt:i4>
      </vt:variant>
      <vt:variant>
        <vt:i4>0</vt:i4>
      </vt:variant>
      <vt:variant>
        <vt:i4>5</vt:i4>
      </vt:variant>
      <vt:variant>
        <vt:lpwstr>http://www.scotland.gov.uk/Publications/2010/12/09134441/13</vt:lpwstr>
      </vt:variant>
      <vt:variant>
        <vt:lpwstr/>
      </vt:variant>
      <vt:variant>
        <vt:i4>2293803</vt:i4>
      </vt:variant>
      <vt:variant>
        <vt:i4>84</vt:i4>
      </vt:variant>
      <vt:variant>
        <vt:i4>0</vt:i4>
      </vt:variant>
      <vt:variant>
        <vt:i4>5</vt:i4>
      </vt:variant>
      <vt:variant>
        <vt:lpwstr>http://www.scotland.gov.uk/Publications/2010/12/09134441/12</vt:lpwstr>
      </vt:variant>
      <vt:variant>
        <vt:lpwstr/>
      </vt:variant>
      <vt:variant>
        <vt:i4>2228267</vt:i4>
      </vt:variant>
      <vt:variant>
        <vt:i4>81</vt:i4>
      </vt:variant>
      <vt:variant>
        <vt:i4>0</vt:i4>
      </vt:variant>
      <vt:variant>
        <vt:i4>5</vt:i4>
      </vt:variant>
      <vt:variant>
        <vt:lpwstr>http://www.scotland.gov.uk/Publications/2010/12/09134441/0</vt:lpwstr>
      </vt:variant>
      <vt:variant>
        <vt:lpwstr/>
      </vt:variant>
      <vt:variant>
        <vt:i4>2228267</vt:i4>
      </vt:variant>
      <vt:variant>
        <vt:i4>78</vt:i4>
      </vt:variant>
      <vt:variant>
        <vt:i4>0</vt:i4>
      </vt:variant>
      <vt:variant>
        <vt:i4>5</vt:i4>
      </vt:variant>
      <vt:variant>
        <vt:lpwstr>http://www.scotland.gov.uk/Publications/2010/12/09134441/0</vt:lpwstr>
      </vt:variant>
      <vt:variant>
        <vt:lpwstr/>
      </vt:variant>
      <vt:variant>
        <vt:i4>2228267</vt:i4>
      </vt:variant>
      <vt:variant>
        <vt:i4>75</vt:i4>
      </vt:variant>
      <vt:variant>
        <vt:i4>0</vt:i4>
      </vt:variant>
      <vt:variant>
        <vt:i4>5</vt:i4>
      </vt:variant>
      <vt:variant>
        <vt:lpwstr>http://www.scotland.gov.uk/Publications/2010/12/09134441/0</vt:lpwstr>
      </vt:variant>
      <vt:variant>
        <vt:lpwstr/>
      </vt:variant>
      <vt:variant>
        <vt:i4>2228267</vt:i4>
      </vt:variant>
      <vt:variant>
        <vt:i4>72</vt:i4>
      </vt:variant>
      <vt:variant>
        <vt:i4>0</vt:i4>
      </vt:variant>
      <vt:variant>
        <vt:i4>5</vt:i4>
      </vt:variant>
      <vt:variant>
        <vt:lpwstr>http://www.scotland.gov.uk/Publications/2010/12/09134441/0</vt:lpwstr>
      </vt:variant>
      <vt:variant>
        <vt:lpwstr/>
      </vt:variant>
      <vt:variant>
        <vt:i4>2228267</vt:i4>
      </vt:variant>
      <vt:variant>
        <vt:i4>69</vt:i4>
      </vt:variant>
      <vt:variant>
        <vt:i4>0</vt:i4>
      </vt:variant>
      <vt:variant>
        <vt:i4>5</vt:i4>
      </vt:variant>
      <vt:variant>
        <vt:lpwstr>http://www.scotland.gov.uk/Publications/2010/12/09134441/0</vt:lpwstr>
      </vt:variant>
      <vt:variant>
        <vt:lpwstr/>
      </vt:variant>
      <vt:variant>
        <vt:i4>2228267</vt:i4>
      </vt:variant>
      <vt:variant>
        <vt:i4>66</vt:i4>
      </vt:variant>
      <vt:variant>
        <vt:i4>0</vt:i4>
      </vt:variant>
      <vt:variant>
        <vt:i4>5</vt:i4>
      </vt:variant>
      <vt:variant>
        <vt:lpwstr>http://www.scotland.gov.uk/Publications/2010/12/09134441/0</vt:lpwstr>
      </vt:variant>
      <vt:variant>
        <vt:lpwstr/>
      </vt:variant>
      <vt:variant>
        <vt:i4>2228267</vt:i4>
      </vt:variant>
      <vt:variant>
        <vt:i4>63</vt:i4>
      </vt:variant>
      <vt:variant>
        <vt:i4>0</vt:i4>
      </vt:variant>
      <vt:variant>
        <vt:i4>5</vt:i4>
      </vt:variant>
      <vt:variant>
        <vt:lpwstr>http://www.scotland.gov.uk/Publications/2010/12/09134441/0</vt:lpwstr>
      </vt:variant>
      <vt:variant>
        <vt:lpwstr/>
      </vt:variant>
      <vt:variant>
        <vt:i4>2228267</vt:i4>
      </vt:variant>
      <vt:variant>
        <vt:i4>60</vt:i4>
      </vt:variant>
      <vt:variant>
        <vt:i4>0</vt:i4>
      </vt:variant>
      <vt:variant>
        <vt:i4>5</vt:i4>
      </vt:variant>
      <vt:variant>
        <vt:lpwstr>http://www.scotland.gov.uk/Publications/2010/12/09134441/0</vt:lpwstr>
      </vt:variant>
      <vt:variant>
        <vt:lpwstr/>
      </vt:variant>
      <vt:variant>
        <vt:i4>3473509</vt:i4>
      </vt:variant>
      <vt:variant>
        <vt:i4>57</vt:i4>
      </vt:variant>
      <vt:variant>
        <vt:i4>0</vt:i4>
      </vt:variant>
      <vt:variant>
        <vt:i4>5</vt:i4>
      </vt:variant>
      <vt:variant>
        <vt:lpwstr>http://www.svtc.org.uk/scotxed</vt:lpwstr>
      </vt:variant>
      <vt:variant>
        <vt:lpwstr/>
      </vt:variant>
      <vt:variant>
        <vt:i4>1835070</vt:i4>
      </vt:variant>
      <vt:variant>
        <vt:i4>50</vt:i4>
      </vt:variant>
      <vt:variant>
        <vt:i4>0</vt:i4>
      </vt:variant>
      <vt:variant>
        <vt:i4>5</vt:i4>
      </vt:variant>
      <vt:variant>
        <vt:lpwstr/>
      </vt:variant>
      <vt:variant>
        <vt:lpwstr>_Toc289335652</vt:lpwstr>
      </vt:variant>
      <vt:variant>
        <vt:i4>1835070</vt:i4>
      </vt:variant>
      <vt:variant>
        <vt:i4>44</vt:i4>
      </vt:variant>
      <vt:variant>
        <vt:i4>0</vt:i4>
      </vt:variant>
      <vt:variant>
        <vt:i4>5</vt:i4>
      </vt:variant>
      <vt:variant>
        <vt:lpwstr/>
      </vt:variant>
      <vt:variant>
        <vt:lpwstr>_Toc289335651</vt:lpwstr>
      </vt:variant>
      <vt:variant>
        <vt:i4>1835070</vt:i4>
      </vt:variant>
      <vt:variant>
        <vt:i4>38</vt:i4>
      </vt:variant>
      <vt:variant>
        <vt:i4>0</vt:i4>
      </vt:variant>
      <vt:variant>
        <vt:i4>5</vt:i4>
      </vt:variant>
      <vt:variant>
        <vt:lpwstr/>
      </vt:variant>
      <vt:variant>
        <vt:lpwstr>_Toc289335650</vt:lpwstr>
      </vt:variant>
      <vt:variant>
        <vt:i4>1900606</vt:i4>
      </vt:variant>
      <vt:variant>
        <vt:i4>32</vt:i4>
      </vt:variant>
      <vt:variant>
        <vt:i4>0</vt:i4>
      </vt:variant>
      <vt:variant>
        <vt:i4>5</vt:i4>
      </vt:variant>
      <vt:variant>
        <vt:lpwstr/>
      </vt:variant>
      <vt:variant>
        <vt:lpwstr>_Toc289335649</vt:lpwstr>
      </vt:variant>
      <vt:variant>
        <vt:i4>1900606</vt:i4>
      </vt:variant>
      <vt:variant>
        <vt:i4>26</vt:i4>
      </vt:variant>
      <vt:variant>
        <vt:i4>0</vt:i4>
      </vt:variant>
      <vt:variant>
        <vt:i4>5</vt:i4>
      </vt:variant>
      <vt:variant>
        <vt:lpwstr/>
      </vt:variant>
      <vt:variant>
        <vt:lpwstr>_Toc289335648</vt:lpwstr>
      </vt:variant>
      <vt:variant>
        <vt:i4>1900606</vt:i4>
      </vt:variant>
      <vt:variant>
        <vt:i4>20</vt:i4>
      </vt:variant>
      <vt:variant>
        <vt:i4>0</vt:i4>
      </vt:variant>
      <vt:variant>
        <vt:i4>5</vt:i4>
      </vt:variant>
      <vt:variant>
        <vt:lpwstr/>
      </vt:variant>
      <vt:variant>
        <vt:lpwstr>_Toc289335647</vt:lpwstr>
      </vt:variant>
      <vt:variant>
        <vt:i4>1900606</vt:i4>
      </vt:variant>
      <vt:variant>
        <vt:i4>14</vt:i4>
      </vt:variant>
      <vt:variant>
        <vt:i4>0</vt:i4>
      </vt:variant>
      <vt:variant>
        <vt:i4>5</vt:i4>
      </vt:variant>
      <vt:variant>
        <vt:lpwstr/>
      </vt:variant>
      <vt:variant>
        <vt:lpwstr>_Toc289335646</vt:lpwstr>
      </vt:variant>
      <vt:variant>
        <vt:i4>1900606</vt:i4>
      </vt:variant>
      <vt:variant>
        <vt:i4>8</vt:i4>
      </vt:variant>
      <vt:variant>
        <vt:i4>0</vt:i4>
      </vt:variant>
      <vt:variant>
        <vt:i4>5</vt:i4>
      </vt:variant>
      <vt:variant>
        <vt:lpwstr/>
      </vt:variant>
      <vt:variant>
        <vt:lpwstr>_Toc289335645</vt:lpwstr>
      </vt:variant>
      <vt:variant>
        <vt:i4>1900606</vt:i4>
      </vt:variant>
      <vt:variant>
        <vt:i4>2</vt:i4>
      </vt:variant>
      <vt:variant>
        <vt:i4>0</vt:i4>
      </vt:variant>
      <vt:variant>
        <vt:i4>5</vt:i4>
      </vt:variant>
      <vt:variant>
        <vt:lpwstr/>
      </vt:variant>
      <vt:variant>
        <vt:lpwstr>_Toc289335644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Guidance Notes 2014 Uplift - Final 1.0</dc:title>
  <dc:creator>Mal Cooke</dc:creator>
  <cp:lastModifiedBy>McIntosh S (Stewart)</cp:lastModifiedBy>
  <cp:revision>2</cp:revision>
  <cp:lastPrinted>2014-06-12T13:25:00Z</cp:lastPrinted>
  <dcterms:created xsi:type="dcterms:W3CDTF">2019-06-04T16:08:00Z</dcterms:created>
  <dcterms:modified xsi:type="dcterms:W3CDTF">2019-06-04T16:08:00Z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lpwstr/>
  </property>
  <property fmtid="{D5CDD505-2E9C-101B-9397-08002B2CF9AE}" pid="4" name="Objective-Id">
    <vt:lpwstr>B843307</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lpwstr/>
  </property>
  <property fmtid="{D5CDD505-2E9C-101B-9397-08002B2CF9AE}" pid="9" name="Objective-Owner">
    <vt:lpwstr>Buckley, Raymond R (U206387)</vt:lpwstr>
  </property>
  <property fmtid="{D5CDD505-2E9C-101B-9397-08002B2CF9AE}" pid="10" name="Objective-Path">
    <vt:lpwstr>Buckley, Raymond R (U206387):</vt:lpwstr>
  </property>
  <property fmtid="{D5CDD505-2E9C-101B-9397-08002B2CF9AE}" pid="11" name="Objective-Parent">
    <vt:lpwstr>Buckley, Raymond R (U206387)</vt:lpwstr>
  </property>
  <property fmtid="{D5CDD505-2E9C-101B-9397-08002B2CF9AE}" pid="12" name="Objective-State">
    <vt:lpwstr>Being Edited</vt:lpwstr>
  </property>
  <property fmtid="{D5CDD505-2E9C-101B-9397-08002B2CF9AE}" pid="13" name="Objective-Title">
    <vt:lpwstr>School Pupil Guidance Notes 2007 Uplift v1.2 Published</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lpwstr/>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&lt;not set&gt;</vt:lpwstr>
  </property>
  <property fmtid="{D5CDD505-2E9C-101B-9397-08002B2CF9AE}" pid="21" name="Objective-Date Received [system]">
    <vt:lpwstr>&lt;not set&gt;</vt:lpwstr>
  </property>
  <property fmtid="{D5CDD505-2E9C-101B-9397-08002B2CF9AE}" pid="22" name="Subject">
    <vt:lpwstr/>
  </property>
  <property fmtid="{D5CDD505-2E9C-101B-9397-08002B2CF9AE}" pid="23" name="_Author">
    <vt:lpwstr>Mal Cooke</vt:lpwstr>
  </property>
  <property fmtid="{D5CDD505-2E9C-101B-9397-08002B2CF9AE}" pid="24" name="_Category">
    <vt:lpwstr/>
  </property>
  <property fmtid="{D5CDD505-2E9C-101B-9397-08002B2CF9AE}" pid="25" name="Categories">
    <vt:lpwstr/>
  </property>
  <property fmtid="{D5CDD505-2E9C-101B-9397-08002B2CF9AE}" pid="26" name="Approval Level">
    <vt:lpwstr/>
  </property>
  <property fmtid="{D5CDD505-2E9C-101B-9397-08002B2CF9AE}" pid="27" name="_Comments">
    <vt:lpwstr/>
  </property>
  <property fmtid="{D5CDD505-2E9C-101B-9397-08002B2CF9AE}" pid="28" name="Assigned To">
    <vt:lpwstr/>
  </property>
  <property fmtid="{D5CDD505-2E9C-101B-9397-08002B2CF9AE}" pid="29" name="Keywords">
    <vt:lpwstr/>
  </property>
  <property fmtid="{D5CDD505-2E9C-101B-9397-08002B2CF9AE}" pid="30" name="sort order">
    <vt:lpwstr>2.00000000000000</vt:lpwstr>
  </property>
  <property fmtid="{D5CDD505-2E9C-101B-9397-08002B2CF9AE}" pid="31" name="ContentType">
    <vt:lpwstr>Document</vt:lpwstr>
  </property>
</Properties>
</file>