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9CB27" w14:textId="77777777" w:rsidR="00167E28" w:rsidRPr="00D76170" w:rsidRDefault="00167E28" w:rsidP="006005F2">
      <w:pPr>
        <w:tabs>
          <w:tab w:val="left" w:pos="6735"/>
        </w:tabs>
        <w:spacing w:after="0" w:line="280" w:lineRule="exact"/>
        <w:jc w:val="both"/>
        <w:rPr>
          <w:rFonts w:ascii="Arial" w:hAnsi="Arial" w:cs="Arial"/>
          <w:b/>
        </w:rPr>
      </w:pPr>
    </w:p>
    <w:tbl>
      <w:tblPr>
        <w:tblStyle w:val="TableGrid"/>
        <w:tblW w:w="9606" w:type="dxa"/>
        <w:tblLayout w:type="fixed"/>
        <w:tblLook w:val="04A0" w:firstRow="1" w:lastRow="0" w:firstColumn="1" w:lastColumn="0" w:noHBand="0" w:noVBand="1"/>
      </w:tblPr>
      <w:tblGrid>
        <w:gridCol w:w="9606"/>
      </w:tblGrid>
      <w:tr w:rsidR="00471F31" w:rsidRPr="00D76170" w14:paraId="7C464B95" w14:textId="77777777" w:rsidTr="53234BA8">
        <w:trPr>
          <w:trHeight w:val="427"/>
        </w:trPr>
        <w:tc>
          <w:tcPr>
            <w:tcW w:w="9606" w:type="dxa"/>
            <w:shd w:val="clear" w:color="auto" w:fill="403152" w:themeFill="accent4" w:themeFillShade="80"/>
            <w:vAlign w:val="center"/>
          </w:tcPr>
          <w:p w14:paraId="3D338371" w14:textId="77777777" w:rsidR="00471F31" w:rsidRPr="00D76170" w:rsidRDefault="00471F31" w:rsidP="006005F2">
            <w:pPr>
              <w:spacing w:line="280" w:lineRule="atLeast"/>
              <w:jc w:val="both"/>
              <w:rPr>
                <w:rFonts w:ascii="Arial" w:hAnsi="Arial" w:cs="Arial"/>
                <w:b/>
                <w:color w:val="FFFFFF" w:themeColor="background1"/>
              </w:rPr>
            </w:pPr>
            <w:r w:rsidRPr="00D76170">
              <w:rPr>
                <w:rFonts w:ascii="Arial" w:hAnsi="Arial" w:cs="Arial"/>
                <w:b/>
                <w:color w:val="FFFFFF" w:themeColor="background1"/>
              </w:rPr>
              <w:t xml:space="preserve">Question 1: What is an associate assessor?  </w:t>
            </w:r>
          </w:p>
        </w:tc>
      </w:tr>
      <w:tr w:rsidR="00471F31" w:rsidRPr="00D76170" w14:paraId="20731299" w14:textId="77777777" w:rsidTr="53234BA8">
        <w:trPr>
          <w:trHeight w:val="1657"/>
        </w:trPr>
        <w:tc>
          <w:tcPr>
            <w:tcW w:w="9606" w:type="dxa"/>
            <w:shd w:val="clear" w:color="auto" w:fill="CCC0D9" w:themeFill="accent4" w:themeFillTint="66"/>
            <w:vAlign w:val="center"/>
          </w:tcPr>
          <w:p w14:paraId="2FCE828C" w14:textId="2758DD90" w:rsidR="00471F31" w:rsidRPr="00D76170" w:rsidRDefault="53234BA8" w:rsidP="00C8600F">
            <w:pPr>
              <w:jc w:val="both"/>
              <w:rPr>
                <w:rFonts w:ascii="Arial" w:hAnsi="Arial" w:cs="Arial"/>
              </w:rPr>
            </w:pPr>
            <w:r w:rsidRPr="53234BA8">
              <w:rPr>
                <w:rFonts w:ascii="Arial" w:hAnsi="Arial" w:cs="Arial"/>
              </w:rPr>
              <w:t xml:space="preserve">Associate assessors are professionals with significant practice or management experience in services for children, adults or justice.  They bring up-to-date knowledge to </w:t>
            </w:r>
            <w:r w:rsidR="00077645">
              <w:rPr>
                <w:rFonts w:ascii="Arial" w:hAnsi="Arial" w:cs="Arial"/>
              </w:rPr>
              <w:t>joint</w:t>
            </w:r>
            <w:r w:rsidRPr="53234BA8">
              <w:rPr>
                <w:rFonts w:ascii="Arial" w:hAnsi="Arial" w:cs="Arial"/>
              </w:rPr>
              <w:t xml:space="preserve"> inspections. Associate assessors </w:t>
            </w:r>
            <w:r w:rsidR="009C7189">
              <w:rPr>
                <w:rFonts w:ascii="Arial" w:hAnsi="Arial" w:cs="Arial"/>
              </w:rPr>
              <w:t xml:space="preserve">participate in </w:t>
            </w:r>
            <w:r w:rsidRPr="53234BA8">
              <w:rPr>
                <w:rFonts w:ascii="Arial" w:hAnsi="Arial" w:cs="Arial"/>
              </w:rPr>
              <w:t>join</w:t>
            </w:r>
            <w:r w:rsidR="00F55401">
              <w:rPr>
                <w:rFonts w:ascii="Arial" w:hAnsi="Arial" w:cs="Arial"/>
              </w:rPr>
              <w:t>t</w:t>
            </w:r>
            <w:r w:rsidRPr="53234BA8">
              <w:rPr>
                <w:rFonts w:ascii="Arial" w:hAnsi="Arial" w:cs="Arial"/>
              </w:rPr>
              <w:t xml:space="preserve"> inspections by agreement with their employer for a specific inspection team.  We aim to have at least one associate assessor working with us on every joint inspection team. </w:t>
            </w:r>
          </w:p>
        </w:tc>
      </w:tr>
    </w:tbl>
    <w:p w14:paraId="6CC4C12D" w14:textId="5333C2AC" w:rsidR="00651200" w:rsidRDefault="00651200" w:rsidP="00077645">
      <w:pPr>
        <w:jc w:val="right"/>
      </w:pPr>
    </w:p>
    <w:tbl>
      <w:tblPr>
        <w:tblStyle w:val="TableGrid"/>
        <w:tblW w:w="9606" w:type="dxa"/>
        <w:tblLayout w:type="fixed"/>
        <w:tblLook w:val="04A0" w:firstRow="1" w:lastRow="0" w:firstColumn="1" w:lastColumn="0" w:noHBand="0" w:noVBand="1"/>
      </w:tblPr>
      <w:tblGrid>
        <w:gridCol w:w="9606"/>
      </w:tblGrid>
      <w:tr w:rsidR="00471F31" w:rsidRPr="00D76170" w14:paraId="1EDFC0BC" w14:textId="77777777" w:rsidTr="53234BA8">
        <w:trPr>
          <w:trHeight w:val="555"/>
        </w:trPr>
        <w:tc>
          <w:tcPr>
            <w:tcW w:w="9606" w:type="dxa"/>
            <w:shd w:val="clear" w:color="auto" w:fill="403152" w:themeFill="accent4" w:themeFillShade="80"/>
            <w:vAlign w:val="center"/>
          </w:tcPr>
          <w:p w14:paraId="799D33F9" w14:textId="5EA4A116" w:rsidR="00471F31" w:rsidRPr="00D76170" w:rsidRDefault="00471F31" w:rsidP="006005F2">
            <w:pPr>
              <w:spacing w:line="280" w:lineRule="atLeast"/>
              <w:jc w:val="both"/>
              <w:rPr>
                <w:rFonts w:ascii="Arial" w:hAnsi="Arial" w:cs="Arial"/>
                <w:b/>
                <w:color w:val="FFFFFF" w:themeColor="background1"/>
              </w:rPr>
            </w:pPr>
            <w:r w:rsidRPr="00D76170">
              <w:rPr>
                <w:rFonts w:ascii="Arial" w:hAnsi="Arial" w:cs="Arial"/>
                <w:b/>
                <w:color w:val="FFFFFF" w:themeColor="background1"/>
              </w:rPr>
              <w:t xml:space="preserve">Question 2: What is the legal basis for </w:t>
            </w:r>
            <w:r w:rsidR="002023E1" w:rsidRPr="00D76170">
              <w:rPr>
                <w:rFonts w:ascii="Arial" w:hAnsi="Arial" w:cs="Arial"/>
                <w:b/>
                <w:color w:val="FFFFFF" w:themeColor="background1"/>
              </w:rPr>
              <w:t>involvement in inspections?</w:t>
            </w:r>
          </w:p>
        </w:tc>
      </w:tr>
      <w:tr w:rsidR="00471F31" w:rsidRPr="00D76170" w14:paraId="39BBF2E5" w14:textId="77777777" w:rsidTr="53234BA8">
        <w:trPr>
          <w:trHeight w:val="1264"/>
        </w:trPr>
        <w:tc>
          <w:tcPr>
            <w:tcW w:w="9606" w:type="dxa"/>
            <w:shd w:val="clear" w:color="auto" w:fill="CCC0D9" w:themeFill="accent4" w:themeFillTint="66"/>
            <w:vAlign w:val="center"/>
          </w:tcPr>
          <w:p w14:paraId="08F1A7B8" w14:textId="0E1EE994" w:rsidR="00D76170" w:rsidRPr="00D76170" w:rsidRDefault="53234BA8" w:rsidP="006005F2">
            <w:pPr>
              <w:spacing w:line="280" w:lineRule="atLeast"/>
              <w:jc w:val="both"/>
              <w:rPr>
                <w:rFonts w:ascii="Arial" w:hAnsi="Arial" w:cs="Arial"/>
              </w:rPr>
            </w:pPr>
            <w:r w:rsidRPr="53234BA8">
              <w:rPr>
                <w:rFonts w:ascii="Arial" w:hAnsi="Arial" w:cs="Arial"/>
              </w:rPr>
              <w:t>The Public Services Reform (Scot</w:t>
            </w:r>
            <w:r w:rsidR="00C7218B">
              <w:rPr>
                <w:rFonts w:ascii="Arial" w:hAnsi="Arial" w:cs="Arial"/>
              </w:rPr>
              <w:t>l</w:t>
            </w:r>
            <w:r w:rsidRPr="53234BA8">
              <w:rPr>
                <w:rFonts w:ascii="Arial" w:hAnsi="Arial" w:cs="Arial"/>
              </w:rPr>
              <w:t>and) Act 2010 (“the Act</w:t>
            </w:r>
            <w:bookmarkStart w:id="0" w:name="_GoBack"/>
            <w:bookmarkEnd w:id="0"/>
            <w:r w:rsidRPr="53234BA8">
              <w:rPr>
                <w:rFonts w:ascii="Arial" w:hAnsi="Arial" w:cs="Arial"/>
              </w:rPr>
              <w:t xml:space="preserve">”) S.115 provides the legislative basis for joint inspections.  The Care Inspectorate has the authority to deploy teams of inspectors, including Associate Assessors.  </w:t>
            </w:r>
          </w:p>
        </w:tc>
      </w:tr>
    </w:tbl>
    <w:p w14:paraId="17584671" w14:textId="54CE5EFE" w:rsidR="00637639" w:rsidRDefault="00637639"/>
    <w:tbl>
      <w:tblPr>
        <w:tblStyle w:val="TableGrid"/>
        <w:tblW w:w="9606" w:type="dxa"/>
        <w:tblLayout w:type="fixed"/>
        <w:tblLook w:val="04A0" w:firstRow="1" w:lastRow="0" w:firstColumn="1" w:lastColumn="0" w:noHBand="0" w:noVBand="1"/>
      </w:tblPr>
      <w:tblGrid>
        <w:gridCol w:w="9606"/>
      </w:tblGrid>
      <w:tr w:rsidR="00471F31" w:rsidRPr="00D76170" w14:paraId="1D833FF7" w14:textId="77777777" w:rsidTr="53234BA8">
        <w:trPr>
          <w:trHeight w:val="429"/>
        </w:trPr>
        <w:tc>
          <w:tcPr>
            <w:tcW w:w="9606" w:type="dxa"/>
            <w:shd w:val="clear" w:color="auto" w:fill="403152" w:themeFill="accent4" w:themeFillShade="80"/>
            <w:vAlign w:val="center"/>
          </w:tcPr>
          <w:p w14:paraId="7A6205BE" w14:textId="3331C4D1" w:rsidR="00471F31" w:rsidRPr="00D76170" w:rsidRDefault="00471F31" w:rsidP="006005F2">
            <w:pPr>
              <w:spacing w:line="280" w:lineRule="atLeast"/>
              <w:jc w:val="both"/>
              <w:rPr>
                <w:rFonts w:ascii="Arial" w:hAnsi="Arial" w:cs="Arial"/>
              </w:rPr>
            </w:pPr>
            <w:r w:rsidRPr="00D76170">
              <w:rPr>
                <w:rFonts w:ascii="Arial" w:hAnsi="Arial" w:cs="Arial"/>
                <w:b/>
                <w:color w:val="FFFFFF" w:themeColor="background1"/>
              </w:rPr>
              <w:t>Question 3: Why does the Care Inspectorate use associate assessors?</w:t>
            </w:r>
          </w:p>
        </w:tc>
      </w:tr>
      <w:tr w:rsidR="00471F31" w:rsidRPr="00D76170" w14:paraId="6F53BB21" w14:textId="77777777" w:rsidTr="53234BA8">
        <w:trPr>
          <w:trHeight w:val="2905"/>
        </w:trPr>
        <w:tc>
          <w:tcPr>
            <w:tcW w:w="9606" w:type="dxa"/>
            <w:shd w:val="clear" w:color="auto" w:fill="CCC0D9" w:themeFill="accent4" w:themeFillTint="66"/>
            <w:vAlign w:val="center"/>
          </w:tcPr>
          <w:p w14:paraId="19441202" w14:textId="48991F96" w:rsidR="00141A7F" w:rsidRDefault="53234BA8" w:rsidP="005130AB">
            <w:pPr>
              <w:pStyle w:val="Default"/>
              <w:spacing w:line="280" w:lineRule="atLeast"/>
              <w:jc w:val="both"/>
              <w:rPr>
                <w:rFonts w:ascii="Arial" w:hAnsi="Arial" w:cs="Arial"/>
                <w:sz w:val="22"/>
                <w:szCs w:val="22"/>
              </w:rPr>
            </w:pPr>
            <w:r w:rsidRPr="53234BA8">
              <w:rPr>
                <w:rFonts w:ascii="Arial" w:hAnsi="Arial" w:cs="Arial"/>
                <w:sz w:val="22"/>
                <w:szCs w:val="22"/>
              </w:rPr>
              <w:t xml:space="preserve">We believe that the inclusion of associate assessors brings current practice perspectives to our joint inspections. They can help ensure we are partnership-orientated and contribute to our understanding of the contemporary picture of service planning and delivery.  Involving associate assessors contributes to transparency in our work and allows greater peer challenge and learning. </w:t>
            </w:r>
          </w:p>
          <w:p w14:paraId="4F39969C" w14:textId="4EEDCC20" w:rsidR="00471F31" w:rsidRPr="00141A7F" w:rsidRDefault="005130AB" w:rsidP="00F8784A">
            <w:pPr>
              <w:pStyle w:val="Default"/>
              <w:spacing w:line="280" w:lineRule="atLeast"/>
              <w:jc w:val="both"/>
              <w:rPr>
                <w:rFonts w:ascii="Arial" w:hAnsi="Arial" w:cs="Arial"/>
                <w:sz w:val="22"/>
                <w:szCs w:val="22"/>
              </w:rPr>
            </w:pPr>
            <w:r w:rsidRPr="00D76170">
              <w:rPr>
                <w:rFonts w:ascii="Arial" w:hAnsi="Arial" w:cs="Arial"/>
                <w:sz w:val="22"/>
                <w:szCs w:val="22"/>
              </w:rPr>
              <w:t>At the same time, their involvement provides an ideal opportunity to help</w:t>
            </w:r>
            <w:r w:rsidR="00471F31" w:rsidRPr="00D76170">
              <w:rPr>
                <w:rFonts w:ascii="Arial" w:hAnsi="Arial" w:cs="Arial"/>
                <w:sz w:val="22"/>
                <w:szCs w:val="22"/>
              </w:rPr>
              <w:t xml:space="preserve"> build capacity for self-evaluation and improvement in</w:t>
            </w:r>
            <w:r w:rsidR="00332A1A" w:rsidRPr="00D76170">
              <w:rPr>
                <w:rFonts w:ascii="Arial" w:hAnsi="Arial" w:cs="Arial"/>
                <w:sz w:val="22"/>
                <w:szCs w:val="22"/>
              </w:rPr>
              <w:t xml:space="preserve"> their</w:t>
            </w:r>
            <w:r w:rsidR="00471F31" w:rsidRPr="00D76170">
              <w:rPr>
                <w:rFonts w:ascii="Arial" w:hAnsi="Arial" w:cs="Arial"/>
                <w:sz w:val="22"/>
                <w:szCs w:val="22"/>
              </w:rPr>
              <w:t xml:space="preserve"> local partnerships</w:t>
            </w:r>
            <w:r w:rsidRPr="00D76170">
              <w:rPr>
                <w:rFonts w:ascii="Arial" w:hAnsi="Arial" w:cs="Arial"/>
                <w:sz w:val="22"/>
                <w:szCs w:val="22"/>
              </w:rPr>
              <w:t xml:space="preserve">. </w:t>
            </w:r>
            <w:r w:rsidR="00471F31" w:rsidRPr="00D76170">
              <w:rPr>
                <w:rFonts w:ascii="Arial" w:hAnsi="Arial" w:cs="Arial"/>
                <w:sz w:val="22"/>
                <w:szCs w:val="22"/>
              </w:rPr>
              <w:t xml:space="preserve"> </w:t>
            </w:r>
            <w:r w:rsidR="007C2B2C" w:rsidRPr="00D76170">
              <w:rPr>
                <w:rFonts w:ascii="Arial" w:hAnsi="Arial" w:cs="Arial"/>
                <w:sz w:val="22"/>
                <w:szCs w:val="22"/>
              </w:rPr>
              <w:t>Previous</w:t>
            </w:r>
            <w:r w:rsidR="00471F31" w:rsidRPr="00D76170">
              <w:rPr>
                <w:rFonts w:ascii="Arial" w:hAnsi="Arial" w:cs="Arial"/>
                <w:color w:val="auto"/>
                <w:sz w:val="22"/>
                <w:szCs w:val="22"/>
              </w:rPr>
              <w:t xml:space="preserve"> associate assessors</w:t>
            </w:r>
            <w:r w:rsidR="007C2B2C" w:rsidRPr="00D76170">
              <w:rPr>
                <w:rFonts w:ascii="Arial" w:hAnsi="Arial" w:cs="Arial"/>
                <w:color w:val="auto"/>
                <w:sz w:val="22"/>
                <w:szCs w:val="22"/>
              </w:rPr>
              <w:t xml:space="preserve"> have told us that they</w:t>
            </w:r>
            <w:r w:rsidR="00471F31" w:rsidRPr="00D76170">
              <w:rPr>
                <w:rFonts w:ascii="Arial" w:hAnsi="Arial" w:cs="Arial"/>
                <w:color w:val="auto"/>
                <w:sz w:val="22"/>
                <w:szCs w:val="22"/>
              </w:rPr>
              <w:t xml:space="preserve"> </w:t>
            </w:r>
            <w:r w:rsidR="007C2B2C" w:rsidRPr="00D76170">
              <w:rPr>
                <w:rFonts w:ascii="Arial" w:hAnsi="Arial" w:cs="Arial"/>
                <w:color w:val="auto"/>
                <w:sz w:val="22"/>
                <w:szCs w:val="22"/>
              </w:rPr>
              <w:t>found</w:t>
            </w:r>
            <w:r w:rsidR="00471F31" w:rsidRPr="00D76170">
              <w:rPr>
                <w:rFonts w:ascii="Arial" w:hAnsi="Arial" w:cs="Arial"/>
                <w:color w:val="auto"/>
                <w:sz w:val="22"/>
                <w:szCs w:val="22"/>
              </w:rPr>
              <w:t xml:space="preserve"> their deployment beneficial </w:t>
            </w:r>
            <w:r w:rsidR="007C2B2C" w:rsidRPr="00D76170">
              <w:rPr>
                <w:rFonts w:ascii="Arial" w:hAnsi="Arial" w:cs="Arial"/>
                <w:color w:val="auto"/>
                <w:sz w:val="22"/>
                <w:szCs w:val="22"/>
              </w:rPr>
              <w:t>because it enabled</w:t>
            </w:r>
            <w:r w:rsidR="00471F31" w:rsidRPr="00D76170">
              <w:rPr>
                <w:rFonts w:ascii="Arial" w:hAnsi="Arial" w:cs="Arial"/>
                <w:color w:val="auto"/>
                <w:sz w:val="22"/>
                <w:szCs w:val="22"/>
              </w:rPr>
              <w:t xml:space="preserve"> them to contribute to improvement and development wi</w:t>
            </w:r>
            <w:r w:rsidRPr="00D76170">
              <w:rPr>
                <w:rFonts w:ascii="Arial" w:hAnsi="Arial" w:cs="Arial"/>
                <w:color w:val="auto"/>
                <w:sz w:val="22"/>
                <w:szCs w:val="22"/>
              </w:rPr>
              <w:t>thin their own work and partnership settings</w:t>
            </w:r>
            <w:r w:rsidR="007C2B2C" w:rsidRPr="00D76170">
              <w:rPr>
                <w:rFonts w:ascii="Arial" w:hAnsi="Arial" w:cs="Arial"/>
                <w:color w:val="auto"/>
                <w:sz w:val="22"/>
                <w:szCs w:val="22"/>
              </w:rPr>
              <w:t xml:space="preserve"> </w:t>
            </w:r>
            <w:proofErr w:type="gramStart"/>
            <w:r w:rsidR="007C2B2C" w:rsidRPr="00D76170">
              <w:rPr>
                <w:rFonts w:ascii="Arial" w:hAnsi="Arial" w:cs="Arial"/>
                <w:color w:val="auto"/>
                <w:sz w:val="22"/>
                <w:szCs w:val="22"/>
              </w:rPr>
              <w:t>and also</w:t>
            </w:r>
            <w:proofErr w:type="gramEnd"/>
            <w:r w:rsidR="007C2B2C" w:rsidRPr="00D76170">
              <w:rPr>
                <w:rFonts w:ascii="Arial" w:hAnsi="Arial" w:cs="Arial"/>
                <w:color w:val="auto"/>
                <w:sz w:val="22"/>
                <w:szCs w:val="22"/>
              </w:rPr>
              <w:t xml:space="preserve"> enhanced</w:t>
            </w:r>
            <w:r w:rsidR="00471F31" w:rsidRPr="00D76170">
              <w:rPr>
                <w:rFonts w:ascii="Arial" w:hAnsi="Arial" w:cs="Arial"/>
                <w:color w:val="auto"/>
                <w:sz w:val="22"/>
                <w:szCs w:val="22"/>
              </w:rPr>
              <w:t xml:space="preserve"> their professional learning and development. </w:t>
            </w:r>
          </w:p>
        </w:tc>
      </w:tr>
    </w:tbl>
    <w:p w14:paraId="172FA2B9" w14:textId="102ACB85" w:rsidR="00637639" w:rsidRDefault="00637639"/>
    <w:tbl>
      <w:tblPr>
        <w:tblStyle w:val="TableGrid"/>
        <w:tblW w:w="9606" w:type="dxa"/>
        <w:tblLayout w:type="fixed"/>
        <w:tblLook w:val="04A0" w:firstRow="1" w:lastRow="0" w:firstColumn="1" w:lastColumn="0" w:noHBand="0" w:noVBand="1"/>
      </w:tblPr>
      <w:tblGrid>
        <w:gridCol w:w="9606"/>
      </w:tblGrid>
      <w:tr w:rsidR="00471F31" w:rsidRPr="00D76170" w14:paraId="5A269CFA" w14:textId="77777777" w:rsidTr="53234BA8">
        <w:trPr>
          <w:trHeight w:val="441"/>
        </w:trPr>
        <w:tc>
          <w:tcPr>
            <w:tcW w:w="9606" w:type="dxa"/>
            <w:shd w:val="clear" w:color="auto" w:fill="403152" w:themeFill="accent4" w:themeFillShade="80"/>
            <w:vAlign w:val="center"/>
          </w:tcPr>
          <w:p w14:paraId="7A3EE6BB" w14:textId="30931F97" w:rsidR="00471F31" w:rsidRPr="00D76170" w:rsidRDefault="00471F31" w:rsidP="006005F2">
            <w:pPr>
              <w:spacing w:line="280" w:lineRule="atLeast"/>
              <w:jc w:val="both"/>
              <w:rPr>
                <w:rFonts w:ascii="Arial" w:hAnsi="Arial" w:cs="Arial"/>
              </w:rPr>
            </w:pPr>
            <w:r w:rsidRPr="00D76170">
              <w:rPr>
                <w:rFonts w:ascii="Arial" w:hAnsi="Arial" w:cs="Arial"/>
                <w:b/>
                <w:color w:val="FFFFFF" w:themeColor="background1"/>
              </w:rPr>
              <w:t xml:space="preserve">Question 4: Who can become an associate assessor?  </w:t>
            </w:r>
          </w:p>
        </w:tc>
      </w:tr>
      <w:tr w:rsidR="00471F31" w:rsidRPr="00D76170" w14:paraId="23116253" w14:textId="77777777" w:rsidTr="53234BA8">
        <w:trPr>
          <w:trHeight w:val="2092"/>
        </w:trPr>
        <w:tc>
          <w:tcPr>
            <w:tcW w:w="9606" w:type="dxa"/>
            <w:shd w:val="clear" w:color="auto" w:fill="CCC0D9" w:themeFill="accent4" w:themeFillTint="66"/>
            <w:vAlign w:val="center"/>
          </w:tcPr>
          <w:p w14:paraId="16610534" w14:textId="3B475B0E" w:rsidR="00D76170" w:rsidRPr="00D76170" w:rsidRDefault="53234BA8" w:rsidP="006005F2">
            <w:pPr>
              <w:pStyle w:val="Default"/>
              <w:spacing w:line="280" w:lineRule="atLeast"/>
              <w:jc w:val="both"/>
              <w:rPr>
                <w:rFonts w:ascii="Arial" w:hAnsi="Arial" w:cs="Arial"/>
                <w:sz w:val="22"/>
                <w:szCs w:val="22"/>
              </w:rPr>
            </w:pPr>
            <w:r w:rsidRPr="53234BA8">
              <w:rPr>
                <w:rFonts w:ascii="Arial" w:hAnsi="Arial" w:cs="Arial"/>
                <w:sz w:val="22"/>
                <w:szCs w:val="22"/>
              </w:rPr>
              <w:t xml:space="preserve">An associate assessor must have significant experience in practice or management relating to services for children, adults or justice. Dependent on the task, they may require </w:t>
            </w:r>
            <w:proofErr w:type="gramStart"/>
            <w:r w:rsidRPr="53234BA8">
              <w:rPr>
                <w:rFonts w:ascii="Arial" w:hAnsi="Arial" w:cs="Arial"/>
                <w:sz w:val="22"/>
                <w:szCs w:val="22"/>
              </w:rPr>
              <w:t>to have</w:t>
            </w:r>
            <w:proofErr w:type="gramEnd"/>
            <w:r w:rsidRPr="53234BA8">
              <w:rPr>
                <w:rFonts w:ascii="Arial" w:hAnsi="Arial" w:cs="Arial"/>
                <w:sz w:val="22"/>
                <w:szCs w:val="22"/>
              </w:rPr>
              <w:t xml:space="preserve"> had experience at a joint level and have had involvement in improvement activities within services. Examples include employees from health, council services including social work and education, police, SCRA and third sector services. There is more information in the person specification on the nomination form which gives details about the skills, knowledge and experience that is required.   </w:t>
            </w:r>
          </w:p>
        </w:tc>
      </w:tr>
    </w:tbl>
    <w:p w14:paraId="2D726972" w14:textId="77777777" w:rsidR="00141A7F" w:rsidRDefault="00141A7F"/>
    <w:p w14:paraId="1D6F1274" w14:textId="77777777" w:rsidR="00141A7F" w:rsidRDefault="00141A7F"/>
    <w:p w14:paraId="49239DD1" w14:textId="77777777" w:rsidR="00141A7F" w:rsidRDefault="00141A7F"/>
    <w:tbl>
      <w:tblPr>
        <w:tblStyle w:val="TableGrid"/>
        <w:tblW w:w="9606" w:type="dxa"/>
        <w:tblLayout w:type="fixed"/>
        <w:tblLook w:val="04A0" w:firstRow="1" w:lastRow="0" w:firstColumn="1" w:lastColumn="0" w:noHBand="0" w:noVBand="1"/>
      </w:tblPr>
      <w:tblGrid>
        <w:gridCol w:w="9606"/>
      </w:tblGrid>
      <w:tr w:rsidR="002023E1" w:rsidRPr="00D76170" w14:paraId="2EBCEA05" w14:textId="77777777" w:rsidTr="53234BA8">
        <w:trPr>
          <w:trHeight w:val="470"/>
        </w:trPr>
        <w:tc>
          <w:tcPr>
            <w:tcW w:w="9606" w:type="dxa"/>
            <w:shd w:val="clear" w:color="auto" w:fill="403152" w:themeFill="accent4" w:themeFillShade="80"/>
            <w:vAlign w:val="center"/>
          </w:tcPr>
          <w:p w14:paraId="6CF5DA19" w14:textId="24B43715" w:rsidR="002023E1" w:rsidRPr="00D76170" w:rsidRDefault="002023E1" w:rsidP="006005F2">
            <w:pPr>
              <w:pStyle w:val="Default"/>
              <w:spacing w:line="280" w:lineRule="atLeast"/>
              <w:jc w:val="both"/>
              <w:rPr>
                <w:rFonts w:ascii="Arial" w:hAnsi="Arial" w:cs="Arial"/>
                <w:b/>
                <w:color w:val="FFFFFF" w:themeColor="background1"/>
                <w:sz w:val="22"/>
                <w:szCs w:val="22"/>
              </w:rPr>
            </w:pPr>
            <w:r w:rsidRPr="00D76170">
              <w:rPr>
                <w:rFonts w:ascii="Arial" w:hAnsi="Arial" w:cs="Arial"/>
                <w:b/>
                <w:color w:val="FFFFFF" w:themeColor="background1"/>
                <w:sz w:val="22"/>
                <w:szCs w:val="22"/>
              </w:rPr>
              <w:t>Question 5: What activities does the role entail?</w:t>
            </w:r>
          </w:p>
        </w:tc>
      </w:tr>
      <w:tr w:rsidR="00471F31" w:rsidRPr="00D76170" w14:paraId="442C6A24" w14:textId="77777777" w:rsidTr="53234BA8">
        <w:trPr>
          <w:trHeight w:val="1895"/>
        </w:trPr>
        <w:tc>
          <w:tcPr>
            <w:tcW w:w="9606" w:type="dxa"/>
            <w:shd w:val="clear" w:color="auto" w:fill="CCC0D9" w:themeFill="accent4" w:themeFillTint="66"/>
            <w:vAlign w:val="center"/>
          </w:tcPr>
          <w:p w14:paraId="206A7BE3" w14:textId="4750D64D" w:rsidR="00471F31" w:rsidRPr="00D76170" w:rsidRDefault="002023E1" w:rsidP="006005F2">
            <w:pPr>
              <w:spacing w:after="200" w:line="280" w:lineRule="atLeast"/>
              <w:jc w:val="both"/>
              <w:rPr>
                <w:rFonts w:ascii="Arial" w:hAnsi="Arial" w:cs="Arial"/>
              </w:rPr>
            </w:pPr>
            <w:r w:rsidRPr="00D76170">
              <w:rPr>
                <w:rFonts w:ascii="Arial" w:hAnsi="Arial" w:cs="Arial"/>
              </w:rPr>
              <w:t xml:space="preserve">Associate assessors undertake activities such as: </w:t>
            </w:r>
            <w:r w:rsidR="00471F31" w:rsidRPr="00D76170">
              <w:rPr>
                <w:rFonts w:ascii="Arial" w:hAnsi="Arial" w:cs="Arial"/>
              </w:rPr>
              <w:t xml:space="preserve">reading and commenting on self-evaluations and </w:t>
            </w:r>
            <w:r w:rsidR="00A03B1F" w:rsidRPr="00D76170">
              <w:rPr>
                <w:rFonts w:ascii="Arial" w:hAnsi="Arial" w:cs="Arial"/>
              </w:rPr>
              <w:t>supporting evidence</w:t>
            </w:r>
            <w:r w:rsidRPr="00D76170">
              <w:rPr>
                <w:rFonts w:ascii="Arial" w:hAnsi="Arial" w:cs="Arial"/>
              </w:rPr>
              <w:t xml:space="preserve">; </w:t>
            </w:r>
            <w:r w:rsidR="00471F31" w:rsidRPr="00D76170">
              <w:rPr>
                <w:rFonts w:ascii="Arial" w:hAnsi="Arial" w:cs="Arial"/>
              </w:rPr>
              <w:t xml:space="preserve">contributing to </w:t>
            </w:r>
            <w:r w:rsidRPr="00D76170">
              <w:rPr>
                <w:rFonts w:ascii="Arial" w:hAnsi="Arial" w:cs="Arial"/>
              </w:rPr>
              <w:t>inspection team meetings;</w:t>
            </w:r>
            <w:r w:rsidR="006005F2" w:rsidRPr="00D76170">
              <w:rPr>
                <w:rFonts w:ascii="Arial" w:hAnsi="Arial" w:cs="Arial"/>
              </w:rPr>
              <w:t xml:space="preserve"> case file reading;</w:t>
            </w:r>
            <w:r w:rsidRPr="00D76170">
              <w:rPr>
                <w:rFonts w:ascii="Arial" w:hAnsi="Arial" w:cs="Arial"/>
              </w:rPr>
              <w:t xml:space="preserve"> </w:t>
            </w:r>
            <w:r w:rsidR="00246D52" w:rsidRPr="00D76170">
              <w:rPr>
                <w:rFonts w:ascii="Arial" w:hAnsi="Arial" w:cs="Arial"/>
              </w:rPr>
              <w:t xml:space="preserve">undertaking </w:t>
            </w:r>
            <w:r w:rsidR="00471F31" w:rsidRPr="00D76170">
              <w:rPr>
                <w:rFonts w:ascii="Arial" w:hAnsi="Arial" w:cs="Arial"/>
              </w:rPr>
              <w:t xml:space="preserve">interviews </w:t>
            </w:r>
            <w:r w:rsidR="00246D52" w:rsidRPr="00D76170">
              <w:rPr>
                <w:rFonts w:ascii="Arial" w:hAnsi="Arial" w:cs="Arial"/>
              </w:rPr>
              <w:t xml:space="preserve">and focus groups </w:t>
            </w:r>
            <w:r w:rsidR="00471F31" w:rsidRPr="00D76170">
              <w:rPr>
                <w:rFonts w:ascii="Arial" w:hAnsi="Arial" w:cs="Arial"/>
              </w:rPr>
              <w:t xml:space="preserve">with </w:t>
            </w:r>
            <w:r w:rsidR="00246D52" w:rsidRPr="00D76170">
              <w:rPr>
                <w:rFonts w:ascii="Arial" w:hAnsi="Arial" w:cs="Arial"/>
              </w:rPr>
              <w:t>s</w:t>
            </w:r>
            <w:r w:rsidR="00471F31" w:rsidRPr="00D76170">
              <w:rPr>
                <w:rFonts w:ascii="Arial" w:hAnsi="Arial" w:cs="Arial"/>
              </w:rPr>
              <w:t xml:space="preserve">taff </w:t>
            </w:r>
            <w:r w:rsidRPr="00D76170">
              <w:rPr>
                <w:rFonts w:ascii="Arial" w:hAnsi="Arial" w:cs="Arial"/>
              </w:rPr>
              <w:t xml:space="preserve">and </w:t>
            </w:r>
            <w:r w:rsidR="00471F31" w:rsidRPr="00D76170">
              <w:rPr>
                <w:rFonts w:ascii="Arial" w:hAnsi="Arial" w:cs="Arial"/>
              </w:rPr>
              <w:t>meeting with</w:t>
            </w:r>
            <w:r w:rsidR="00926FD2" w:rsidRPr="00D76170">
              <w:rPr>
                <w:rFonts w:ascii="Arial" w:hAnsi="Arial" w:cs="Arial"/>
              </w:rPr>
              <w:t xml:space="preserve"> people who use services.</w:t>
            </w:r>
            <w:r w:rsidR="00471F31" w:rsidRPr="00D76170">
              <w:rPr>
                <w:rFonts w:ascii="Arial" w:hAnsi="Arial" w:cs="Arial"/>
              </w:rPr>
              <w:t xml:space="preserve"> </w:t>
            </w:r>
          </w:p>
          <w:p w14:paraId="649A68AE" w14:textId="358D7C97" w:rsidR="00471F31" w:rsidRDefault="53234BA8" w:rsidP="006005F2">
            <w:pPr>
              <w:pStyle w:val="Default"/>
              <w:spacing w:line="280" w:lineRule="atLeast"/>
              <w:jc w:val="both"/>
              <w:rPr>
                <w:rFonts w:ascii="Arial" w:hAnsi="Arial" w:cs="Arial"/>
                <w:sz w:val="22"/>
                <w:szCs w:val="22"/>
              </w:rPr>
            </w:pPr>
            <w:r w:rsidRPr="53234BA8">
              <w:rPr>
                <w:rFonts w:ascii="Arial" w:hAnsi="Arial" w:cs="Arial"/>
                <w:sz w:val="22"/>
                <w:szCs w:val="22"/>
              </w:rPr>
              <w:t>Associate assessors are responsible for gathering and recording evidence and analysing this to reach balanced conclusions.  This is done to agreed timescales at each stage of the inspection.</w:t>
            </w:r>
          </w:p>
          <w:p w14:paraId="301F848A" w14:textId="05673CF6" w:rsidR="00975C18" w:rsidRPr="00D76170" w:rsidRDefault="00975C18" w:rsidP="006005F2">
            <w:pPr>
              <w:pStyle w:val="Default"/>
              <w:spacing w:line="280" w:lineRule="atLeast"/>
              <w:jc w:val="both"/>
              <w:rPr>
                <w:rFonts w:ascii="Arial" w:hAnsi="Arial" w:cs="Arial"/>
                <w:sz w:val="22"/>
                <w:szCs w:val="22"/>
              </w:rPr>
            </w:pPr>
          </w:p>
        </w:tc>
      </w:tr>
    </w:tbl>
    <w:p w14:paraId="09E8F707" w14:textId="6132776B" w:rsidR="00637639" w:rsidRDefault="00637639"/>
    <w:tbl>
      <w:tblPr>
        <w:tblStyle w:val="TableGrid"/>
        <w:tblW w:w="9606" w:type="dxa"/>
        <w:tblLayout w:type="fixed"/>
        <w:tblLook w:val="04A0" w:firstRow="1" w:lastRow="0" w:firstColumn="1" w:lastColumn="0" w:noHBand="0" w:noVBand="1"/>
      </w:tblPr>
      <w:tblGrid>
        <w:gridCol w:w="9606"/>
      </w:tblGrid>
      <w:tr w:rsidR="0020646A" w:rsidRPr="00D76170" w14:paraId="352E9F48" w14:textId="77777777" w:rsidTr="53234BA8">
        <w:trPr>
          <w:trHeight w:val="437"/>
        </w:trPr>
        <w:tc>
          <w:tcPr>
            <w:tcW w:w="9606" w:type="dxa"/>
            <w:shd w:val="clear" w:color="auto" w:fill="403152" w:themeFill="accent4" w:themeFillShade="80"/>
            <w:vAlign w:val="center"/>
          </w:tcPr>
          <w:p w14:paraId="0A994667" w14:textId="350B347A" w:rsidR="0020646A" w:rsidRPr="00D76170" w:rsidRDefault="000F7DA2" w:rsidP="006005F2">
            <w:pPr>
              <w:spacing w:line="280" w:lineRule="atLeast"/>
              <w:jc w:val="both"/>
              <w:rPr>
                <w:rFonts w:ascii="Arial" w:hAnsi="Arial" w:cs="Arial"/>
                <w:b/>
                <w:color w:val="FFFFFF" w:themeColor="background1"/>
              </w:rPr>
            </w:pPr>
            <w:r w:rsidRPr="00D76170">
              <w:rPr>
                <w:rFonts w:ascii="Arial" w:hAnsi="Arial" w:cs="Arial"/>
              </w:rPr>
              <w:br w:type="page"/>
            </w:r>
            <w:r w:rsidR="0020646A" w:rsidRPr="00D76170">
              <w:rPr>
                <w:rFonts w:ascii="Arial" w:hAnsi="Arial" w:cs="Arial"/>
                <w:b/>
                <w:color w:val="FFFFFF" w:themeColor="background1"/>
              </w:rPr>
              <w:t xml:space="preserve">Question 6: What training and support is provided?  </w:t>
            </w:r>
          </w:p>
        </w:tc>
      </w:tr>
      <w:tr w:rsidR="0020646A" w:rsidRPr="00D76170" w14:paraId="4107CCAF" w14:textId="77777777" w:rsidTr="53234BA8">
        <w:trPr>
          <w:trHeight w:val="2486"/>
        </w:trPr>
        <w:tc>
          <w:tcPr>
            <w:tcW w:w="9606" w:type="dxa"/>
            <w:shd w:val="clear" w:color="auto" w:fill="CCC0D9" w:themeFill="accent4" w:themeFillTint="66"/>
            <w:vAlign w:val="center"/>
          </w:tcPr>
          <w:p w14:paraId="58A15A08" w14:textId="0FE95619" w:rsidR="0020646A" w:rsidRPr="00D76170" w:rsidRDefault="53234BA8" w:rsidP="005130AB">
            <w:pPr>
              <w:spacing w:line="280" w:lineRule="atLeast"/>
              <w:jc w:val="both"/>
              <w:rPr>
                <w:rFonts w:ascii="Arial" w:hAnsi="Arial" w:cs="Arial"/>
              </w:rPr>
            </w:pPr>
            <w:r w:rsidRPr="53234BA8">
              <w:rPr>
                <w:rFonts w:ascii="Arial" w:hAnsi="Arial" w:cs="Arial"/>
              </w:rPr>
              <w:t xml:space="preserve">Associate assessors will be provided with an opportunity to attend an orientation session before commencing involvement in an inspection.  There will be opportunities to ask questions and learn about the role.  It is important that associate assessors prioritise time to attend the orientation and take time to read documents or study inspection tools before taking part in the inspection.  Once the inspection is underway, associate assessors are paired with a member of the inspection team for support and guidance. Feedback from previous associate assessors highlighted that this buddying approach, together with the support of the wider inspection team, had been particularly beneficial.  </w:t>
            </w:r>
          </w:p>
        </w:tc>
      </w:tr>
    </w:tbl>
    <w:p w14:paraId="3825FEFE" w14:textId="681C2F04" w:rsidR="00637639" w:rsidRDefault="00637639"/>
    <w:tbl>
      <w:tblPr>
        <w:tblStyle w:val="TableGrid"/>
        <w:tblW w:w="9606" w:type="dxa"/>
        <w:tblLayout w:type="fixed"/>
        <w:tblLook w:val="04A0" w:firstRow="1" w:lastRow="0" w:firstColumn="1" w:lastColumn="0" w:noHBand="0" w:noVBand="1"/>
      </w:tblPr>
      <w:tblGrid>
        <w:gridCol w:w="9606"/>
      </w:tblGrid>
      <w:tr w:rsidR="0020646A" w:rsidRPr="00D76170" w14:paraId="47664380" w14:textId="77777777" w:rsidTr="00F375A1">
        <w:trPr>
          <w:trHeight w:val="441"/>
        </w:trPr>
        <w:tc>
          <w:tcPr>
            <w:tcW w:w="9606" w:type="dxa"/>
            <w:shd w:val="clear" w:color="auto" w:fill="403152" w:themeFill="accent4" w:themeFillShade="80"/>
            <w:vAlign w:val="center"/>
          </w:tcPr>
          <w:p w14:paraId="63441F01" w14:textId="198255E5" w:rsidR="0020646A" w:rsidRPr="00D76170" w:rsidRDefault="0020646A" w:rsidP="006005F2">
            <w:pPr>
              <w:spacing w:line="280" w:lineRule="atLeast"/>
              <w:jc w:val="both"/>
              <w:rPr>
                <w:rFonts w:ascii="Arial" w:hAnsi="Arial" w:cs="Arial"/>
                <w:b/>
                <w:color w:val="FFFFFF" w:themeColor="background1"/>
              </w:rPr>
            </w:pPr>
            <w:r w:rsidRPr="00D76170">
              <w:rPr>
                <w:rFonts w:ascii="Arial" w:hAnsi="Arial" w:cs="Arial"/>
                <w:b/>
                <w:color w:val="FFFFFF" w:themeColor="background1"/>
              </w:rPr>
              <w:t>Question 7: How much time is needed?</w:t>
            </w:r>
          </w:p>
        </w:tc>
      </w:tr>
      <w:tr w:rsidR="0020646A" w:rsidRPr="00D76170" w14:paraId="0ADE75A1" w14:textId="77777777" w:rsidTr="00F375A1">
        <w:trPr>
          <w:trHeight w:val="2124"/>
        </w:trPr>
        <w:tc>
          <w:tcPr>
            <w:tcW w:w="9606" w:type="dxa"/>
            <w:shd w:val="clear" w:color="auto" w:fill="CCC0D9" w:themeFill="accent4" w:themeFillTint="66"/>
            <w:vAlign w:val="center"/>
          </w:tcPr>
          <w:p w14:paraId="3938730C" w14:textId="7F78DA78" w:rsidR="005A5BA9" w:rsidRPr="00D76170" w:rsidRDefault="00D77D7F" w:rsidP="006005F2">
            <w:pPr>
              <w:pStyle w:val="Default"/>
              <w:spacing w:line="280" w:lineRule="atLeast"/>
              <w:jc w:val="both"/>
              <w:rPr>
                <w:rFonts w:ascii="Arial" w:hAnsi="Arial" w:cs="Arial"/>
                <w:color w:val="auto"/>
                <w:sz w:val="22"/>
                <w:szCs w:val="22"/>
              </w:rPr>
            </w:pPr>
            <w:r w:rsidRPr="00D76170">
              <w:rPr>
                <w:rFonts w:ascii="Arial" w:hAnsi="Arial" w:cs="Arial"/>
                <w:sz w:val="22"/>
                <w:szCs w:val="22"/>
              </w:rPr>
              <w:t xml:space="preserve">The amount of time needed will depend on the needs of the </w:t>
            </w:r>
            <w:proofErr w:type="gramStart"/>
            <w:r w:rsidRPr="00D76170">
              <w:rPr>
                <w:rFonts w:ascii="Arial" w:hAnsi="Arial" w:cs="Arial"/>
                <w:sz w:val="22"/>
                <w:szCs w:val="22"/>
              </w:rPr>
              <w:t>part</w:t>
            </w:r>
            <w:r w:rsidR="00507A69" w:rsidRPr="00D76170">
              <w:rPr>
                <w:rFonts w:ascii="Arial" w:hAnsi="Arial" w:cs="Arial"/>
                <w:sz w:val="22"/>
                <w:szCs w:val="22"/>
              </w:rPr>
              <w:t>icular inspection</w:t>
            </w:r>
            <w:proofErr w:type="gramEnd"/>
            <w:r w:rsidR="00507A69" w:rsidRPr="00D76170">
              <w:rPr>
                <w:rFonts w:ascii="Arial" w:hAnsi="Arial" w:cs="Arial"/>
                <w:sz w:val="22"/>
                <w:szCs w:val="22"/>
              </w:rPr>
              <w:t xml:space="preserve">. </w:t>
            </w:r>
            <w:r w:rsidR="0057032B" w:rsidRPr="00D76170">
              <w:rPr>
                <w:rFonts w:ascii="Arial" w:hAnsi="Arial" w:cs="Arial"/>
                <w:sz w:val="22"/>
                <w:szCs w:val="22"/>
              </w:rPr>
              <w:t xml:space="preserve">This may range from </w:t>
            </w:r>
            <w:r w:rsidR="00D74E49" w:rsidRPr="00D76170">
              <w:rPr>
                <w:rFonts w:ascii="Arial" w:hAnsi="Arial" w:cs="Arial"/>
                <w:sz w:val="22"/>
                <w:szCs w:val="22"/>
              </w:rPr>
              <w:t>4</w:t>
            </w:r>
            <w:r w:rsidR="0057032B" w:rsidRPr="00D76170">
              <w:rPr>
                <w:rFonts w:ascii="Arial" w:hAnsi="Arial" w:cs="Arial"/>
                <w:sz w:val="22"/>
                <w:szCs w:val="22"/>
              </w:rPr>
              <w:t xml:space="preserve"> days to a maximum of 12 days</w:t>
            </w:r>
            <w:r w:rsidR="00507A69" w:rsidRPr="00D76170">
              <w:rPr>
                <w:rFonts w:ascii="Arial" w:hAnsi="Arial" w:cs="Arial"/>
                <w:sz w:val="22"/>
                <w:szCs w:val="22"/>
              </w:rPr>
              <w:t xml:space="preserve"> of inspection activity</w:t>
            </w:r>
            <w:r w:rsidR="00605A16" w:rsidRPr="00D76170">
              <w:rPr>
                <w:rFonts w:ascii="Arial" w:hAnsi="Arial" w:cs="Arial"/>
                <w:sz w:val="22"/>
                <w:szCs w:val="22"/>
              </w:rPr>
              <w:t xml:space="preserve">. </w:t>
            </w:r>
            <w:r w:rsidR="00B555EC" w:rsidRPr="00D76170">
              <w:rPr>
                <w:rFonts w:ascii="Arial" w:hAnsi="Arial" w:cs="Arial"/>
                <w:color w:val="auto"/>
                <w:sz w:val="22"/>
                <w:szCs w:val="22"/>
              </w:rPr>
              <w:t>More information can be provided on request</w:t>
            </w:r>
            <w:r w:rsidR="002023E1" w:rsidRPr="00D76170">
              <w:rPr>
                <w:rFonts w:ascii="Arial" w:hAnsi="Arial" w:cs="Arial"/>
                <w:color w:val="auto"/>
                <w:sz w:val="22"/>
                <w:szCs w:val="22"/>
              </w:rPr>
              <w:t xml:space="preserve">.  </w:t>
            </w:r>
          </w:p>
          <w:p w14:paraId="0CA70BB5" w14:textId="239C48C9" w:rsidR="006005F2" w:rsidRPr="00D76170" w:rsidRDefault="005A5BA9" w:rsidP="006005F2">
            <w:pPr>
              <w:pStyle w:val="Default"/>
              <w:spacing w:line="280" w:lineRule="atLeast"/>
              <w:jc w:val="both"/>
              <w:rPr>
                <w:rFonts w:ascii="Arial" w:hAnsi="Arial" w:cs="Arial"/>
                <w:color w:val="auto"/>
                <w:sz w:val="22"/>
                <w:szCs w:val="22"/>
              </w:rPr>
            </w:pPr>
            <w:r w:rsidRPr="00D76170">
              <w:rPr>
                <w:rFonts w:ascii="Arial" w:hAnsi="Arial" w:cs="Arial"/>
                <w:color w:val="auto"/>
                <w:sz w:val="22"/>
                <w:szCs w:val="22"/>
              </w:rPr>
              <w:t xml:space="preserve">We normally aim to provide the associate assessors with at least three </w:t>
            </w:r>
            <w:r w:rsidR="00464E59" w:rsidRPr="00D76170">
              <w:rPr>
                <w:rFonts w:ascii="Arial" w:hAnsi="Arial" w:cs="Arial"/>
                <w:color w:val="auto"/>
                <w:sz w:val="22"/>
                <w:szCs w:val="22"/>
              </w:rPr>
              <w:t>months’ notice</w:t>
            </w:r>
            <w:r w:rsidRPr="00D76170">
              <w:rPr>
                <w:rFonts w:ascii="Arial" w:hAnsi="Arial" w:cs="Arial"/>
                <w:color w:val="auto"/>
                <w:sz w:val="22"/>
                <w:szCs w:val="22"/>
              </w:rPr>
              <w:t xml:space="preserve"> of any proposal to deploy them giving </w:t>
            </w:r>
            <w:proofErr w:type="gramStart"/>
            <w:r w:rsidRPr="00D76170">
              <w:rPr>
                <w:rFonts w:ascii="Arial" w:hAnsi="Arial" w:cs="Arial"/>
                <w:color w:val="auto"/>
                <w:sz w:val="22"/>
                <w:szCs w:val="22"/>
              </w:rPr>
              <w:t>sufficient</w:t>
            </w:r>
            <w:proofErr w:type="gramEnd"/>
            <w:r w:rsidRPr="00D76170">
              <w:rPr>
                <w:rFonts w:ascii="Arial" w:hAnsi="Arial" w:cs="Arial"/>
                <w:color w:val="auto"/>
                <w:sz w:val="22"/>
                <w:szCs w:val="22"/>
              </w:rPr>
              <w:t xml:space="preserve"> time fo</w:t>
            </w:r>
            <w:r w:rsidR="006005F2" w:rsidRPr="00D76170">
              <w:rPr>
                <w:rFonts w:ascii="Arial" w:hAnsi="Arial" w:cs="Arial"/>
                <w:color w:val="auto"/>
                <w:sz w:val="22"/>
                <w:szCs w:val="22"/>
              </w:rPr>
              <w:t xml:space="preserve">r this to be agreed or declined.  </w:t>
            </w:r>
          </w:p>
          <w:p w14:paraId="48AC4887" w14:textId="77777777" w:rsidR="0020646A" w:rsidRPr="00D76170" w:rsidRDefault="002023E1" w:rsidP="006005F2">
            <w:pPr>
              <w:pStyle w:val="Default"/>
              <w:spacing w:line="280" w:lineRule="atLeast"/>
              <w:jc w:val="both"/>
              <w:rPr>
                <w:rFonts w:ascii="Arial" w:hAnsi="Arial" w:cs="Arial"/>
                <w:sz w:val="22"/>
                <w:szCs w:val="22"/>
              </w:rPr>
            </w:pPr>
            <w:r w:rsidRPr="00D76170">
              <w:rPr>
                <w:rFonts w:ascii="Arial" w:hAnsi="Arial" w:cs="Arial"/>
                <w:sz w:val="22"/>
                <w:szCs w:val="22"/>
              </w:rPr>
              <w:t>Associate assessors are</w:t>
            </w:r>
            <w:r w:rsidR="00D77D7F" w:rsidRPr="00D76170">
              <w:rPr>
                <w:rFonts w:ascii="Arial" w:hAnsi="Arial" w:cs="Arial"/>
                <w:sz w:val="22"/>
                <w:szCs w:val="22"/>
              </w:rPr>
              <w:t xml:space="preserve"> informed of the location at the time of the formal announcement of the inspection and the inspection lead </w:t>
            </w:r>
            <w:r w:rsidRPr="00D76170">
              <w:rPr>
                <w:rFonts w:ascii="Arial" w:hAnsi="Arial" w:cs="Arial"/>
                <w:sz w:val="22"/>
                <w:szCs w:val="22"/>
              </w:rPr>
              <w:t>is then in contact directly</w:t>
            </w:r>
            <w:r w:rsidR="00D77D7F" w:rsidRPr="00D76170">
              <w:rPr>
                <w:rFonts w:ascii="Arial" w:hAnsi="Arial" w:cs="Arial"/>
                <w:sz w:val="22"/>
                <w:szCs w:val="22"/>
              </w:rPr>
              <w:t xml:space="preserve"> to discuss </w:t>
            </w:r>
            <w:r w:rsidRPr="00D76170">
              <w:rPr>
                <w:rFonts w:ascii="Arial" w:hAnsi="Arial" w:cs="Arial"/>
                <w:sz w:val="22"/>
                <w:szCs w:val="22"/>
              </w:rPr>
              <w:t xml:space="preserve">the deployment arrangements and specific requirements.  </w:t>
            </w:r>
          </w:p>
          <w:p w14:paraId="00BA6C6E" w14:textId="64BB9DF1" w:rsidR="00D76170" w:rsidRPr="00D76170" w:rsidRDefault="00D76170" w:rsidP="006005F2">
            <w:pPr>
              <w:pStyle w:val="Default"/>
              <w:spacing w:line="280" w:lineRule="atLeast"/>
              <w:jc w:val="both"/>
              <w:rPr>
                <w:rFonts w:ascii="Arial" w:hAnsi="Arial" w:cs="Arial"/>
                <w:sz w:val="22"/>
                <w:szCs w:val="22"/>
              </w:rPr>
            </w:pPr>
          </w:p>
        </w:tc>
      </w:tr>
    </w:tbl>
    <w:p w14:paraId="095E1A28" w14:textId="75AB5B0A" w:rsidR="00637639" w:rsidRDefault="00637639"/>
    <w:tbl>
      <w:tblPr>
        <w:tblStyle w:val="TableGrid"/>
        <w:tblW w:w="9606" w:type="dxa"/>
        <w:tblLayout w:type="fixed"/>
        <w:tblLook w:val="04A0" w:firstRow="1" w:lastRow="0" w:firstColumn="1" w:lastColumn="0" w:noHBand="0" w:noVBand="1"/>
      </w:tblPr>
      <w:tblGrid>
        <w:gridCol w:w="9606"/>
      </w:tblGrid>
      <w:tr w:rsidR="0020646A" w:rsidRPr="00D76170" w14:paraId="01C0E472" w14:textId="77777777" w:rsidTr="00F375A1">
        <w:trPr>
          <w:trHeight w:val="445"/>
        </w:trPr>
        <w:tc>
          <w:tcPr>
            <w:tcW w:w="9606" w:type="dxa"/>
            <w:shd w:val="clear" w:color="auto" w:fill="403152" w:themeFill="accent4" w:themeFillShade="80"/>
            <w:vAlign w:val="center"/>
          </w:tcPr>
          <w:p w14:paraId="135367C6" w14:textId="49597EB1" w:rsidR="0020646A" w:rsidRPr="00D76170" w:rsidRDefault="0020646A" w:rsidP="006005F2">
            <w:pPr>
              <w:spacing w:line="280" w:lineRule="atLeast"/>
              <w:jc w:val="both"/>
              <w:rPr>
                <w:rFonts w:ascii="Arial" w:hAnsi="Arial" w:cs="Arial"/>
                <w:b/>
                <w:color w:val="FFFFFF" w:themeColor="background1"/>
              </w:rPr>
            </w:pPr>
            <w:r w:rsidRPr="00D76170">
              <w:rPr>
                <w:rFonts w:ascii="Arial" w:hAnsi="Arial" w:cs="Arial"/>
                <w:b/>
                <w:color w:val="FFFFFF" w:themeColor="background1"/>
              </w:rPr>
              <w:t xml:space="preserve">Question 8: Who meets the associate assessor’s expenses?  </w:t>
            </w:r>
          </w:p>
        </w:tc>
      </w:tr>
      <w:tr w:rsidR="0020646A" w:rsidRPr="00D76170" w14:paraId="47CEFD8A" w14:textId="77777777" w:rsidTr="00F375A1">
        <w:trPr>
          <w:trHeight w:val="1523"/>
        </w:trPr>
        <w:tc>
          <w:tcPr>
            <w:tcW w:w="9606" w:type="dxa"/>
            <w:shd w:val="clear" w:color="auto" w:fill="CCC0D9" w:themeFill="accent4" w:themeFillTint="66"/>
            <w:vAlign w:val="center"/>
          </w:tcPr>
          <w:p w14:paraId="146742BB" w14:textId="77777777" w:rsidR="0020646A" w:rsidRPr="00D76170" w:rsidRDefault="0020646A" w:rsidP="006005F2">
            <w:pPr>
              <w:pStyle w:val="Default"/>
              <w:spacing w:line="280" w:lineRule="atLeast"/>
              <w:jc w:val="both"/>
              <w:rPr>
                <w:rFonts w:ascii="Arial" w:hAnsi="Arial" w:cs="Arial"/>
                <w:sz w:val="22"/>
                <w:szCs w:val="22"/>
              </w:rPr>
            </w:pPr>
            <w:r w:rsidRPr="00D76170">
              <w:rPr>
                <w:rFonts w:ascii="Arial" w:hAnsi="Arial" w:cs="Arial"/>
                <w:sz w:val="22"/>
                <w:szCs w:val="22"/>
              </w:rPr>
              <w:t xml:space="preserve">We are unable to reimburse any organisation for their employee’s salary or backfill to their position for the time they spend on inspection as an associate assessor. We will arrange and meet the costs of travel and accommodation and reimburse </w:t>
            </w:r>
            <w:r w:rsidR="00D74E49" w:rsidRPr="00D76170">
              <w:rPr>
                <w:rFonts w:ascii="Arial" w:hAnsi="Arial" w:cs="Arial"/>
                <w:sz w:val="22"/>
                <w:szCs w:val="22"/>
              </w:rPr>
              <w:t>the</w:t>
            </w:r>
            <w:r w:rsidRPr="00D76170">
              <w:rPr>
                <w:rFonts w:ascii="Arial" w:hAnsi="Arial" w:cs="Arial"/>
                <w:sz w:val="22"/>
                <w:szCs w:val="22"/>
              </w:rPr>
              <w:t xml:space="preserve"> employee for any additional subsistence costs incurred by them in line with the Care Inspectorate’s allowances. </w:t>
            </w:r>
          </w:p>
          <w:p w14:paraId="6008AC83" w14:textId="44709206" w:rsidR="00D76170" w:rsidRPr="00D76170" w:rsidRDefault="00D76170" w:rsidP="006005F2">
            <w:pPr>
              <w:pStyle w:val="Default"/>
              <w:spacing w:line="280" w:lineRule="atLeast"/>
              <w:jc w:val="both"/>
              <w:rPr>
                <w:rFonts w:ascii="Arial" w:hAnsi="Arial" w:cs="Arial"/>
                <w:sz w:val="22"/>
                <w:szCs w:val="22"/>
              </w:rPr>
            </w:pPr>
          </w:p>
        </w:tc>
      </w:tr>
    </w:tbl>
    <w:p w14:paraId="02E877CB" w14:textId="49D09009" w:rsidR="00D76170" w:rsidRDefault="00D76170">
      <w:pPr>
        <w:rPr>
          <w:rFonts w:ascii="Arial" w:hAnsi="Arial" w:cs="Arial"/>
        </w:rPr>
      </w:pPr>
    </w:p>
    <w:p w14:paraId="5EF602C9" w14:textId="77777777" w:rsidR="00141A7F" w:rsidRDefault="00141A7F">
      <w:pPr>
        <w:rPr>
          <w:rFonts w:ascii="Arial" w:hAnsi="Arial" w:cs="Arial"/>
        </w:rPr>
      </w:pPr>
    </w:p>
    <w:p w14:paraId="766A452C" w14:textId="77777777" w:rsidR="00141A7F" w:rsidRPr="00D76170" w:rsidRDefault="00141A7F">
      <w:pPr>
        <w:rPr>
          <w:rFonts w:ascii="Arial" w:hAnsi="Arial" w:cs="Arial"/>
        </w:rPr>
      </w:pPr>
    </w:p>
    <w:tbl>
      <w:tblPr>
        <w:tblStyle w:val="TableGrid"/>
        <w:tblW w:w="9606" w:type="dxa"/>
        <w:tblLayout w:type="fixed"/>
        <w:tblLook w:val="04A0" w:firstRow="1" w:lastRow="0" w:firstColumn="1" w:lastColumn="0" w:noHBand="0" w:noVBand="1"/>
      </w:tblPr>
      <w:tblGrid>
        <w:gridCol w:w="9606"/>
      </w:tblGrid>
      <w:tr w:rsidR="0020646A" w:rsidRPr="00D76170" w14:paraId="63EEC6B1" w14:textId="77777777" w:rsidTr="53234BA8">
        <w:trPr>
          <w:trHeight w:val="455"/>
        </w:trPr>
        <w:tc>
          <w:tcPr>
            <w:tcW w:w="9606" w:type="dxa"/>
            <w:shd w:val="clear" w:color="auto" w:fill="403152" w:themeFill="accent4" w:themeFillShade="80"/>
            <w:vAlign w:val="center"/>
          </w:tcPr>
          <w:p w14:paraId="6AE1650E" w14:textId="461D14A5" w:rsidR="0020646A" w:rsidRPr="00D76170" w:rsidRDefault="0020646A" w:rsidP="006005F2">
            <w:pPr>
              <w:spacing w:line="280" w:lineRule="atLeast"/>
              <w:jc w:val="both"/>
              <w:rPr>
                <w:rFonts w:ascii="Arial" w:hAnsi="Arial" w:cs="Arial"/>
                <w:b/>
                <w:color w:val="FFFFFF" w:themeColor="background1"/>
              </w:rPr>
            </w:pPr>
            <w:r w:rsidRPr="00D76170">
              <w:rPr>
                <w:rFonts w:ascii="Arial" w:hAnsi="Arial" w:cs="Arial"/>
                <w:b/>
                <w:color w:val="FFFFFF" w:themeColor="background1"/>
              </w:rPr>
              <w:t>Question 9: How do</w:t>
            </w:r>
            <w:r w:rsidR="00764002">
              <w:rPr>
                <w:rFonts w:ascii="Arial" w:hAnsi="Arial" w:cs="Arial"/>
                <w:b/>
                <w:color w:val="FFFFFF" w:themeColor="background1"/>
              </w:rPr>
              <w:t>es the application</w:t>
            </w:r>
            <w:r w:rsidRPr="00D76170">
              <w:rPr>
                <w:rFonts w:ascii="Arial" w:hAnsi="Arial" w:cs="Arial"/>
                <w:b/>
                <w:color w:val="FFFFFF" w:themeColor="background1"/>
              </w:rPr>
              <w:t xml:space="preserve"> process work?</w:t>
            </w:r>
          </w:p>
        </w:tc>
      </w:tr>
      <w:tr w:rsidR="0020646A" w:rsidRPr="00D76170" w14:paraId="79BBDF5E" w14:textId="77777777" w:rsidTr="53234BA8">
        <w:trPr>
          <w:trHeight w:val="1923"/>
        </w:trPr>
        <w:tc>
          <w:tcPr>
            <w:tcW w:w="9606" w:type="dxa"/>
            <w:shd w:val="clear" w:color="auto" w:fill="CCC0D9" w:themeFill="accent4" w:themeFillTint="66"/>
            <w:vAlign w:val="center"/>
          </w:tcPr>
          <w:p w14:paraId="53ACD1AC" w14:textId="3917A10C" w:rsidR="00184E94" w:rsidRPr="00D76170" w:rsidRDefault="53234BA8" w:rsidP="006005F2">
            <w:pPr>
              <w:spacing w:line="280" w:lineRule="atLeast"/>
              <w:jc w:val="both"/>
              <w:rPr>
                <w:rFonts w:ascii="Arial" w:hAnsi="Arial" w:cs="Arial"/>
              </w:rPr>
            </w:pPr>
            <w:r w:rsidRPr="53234BA8">
              <w:rPr>
                <w:rFonts w:ascii="Arial" w:hAnsi="Arial" w:cs="Arial"/>
              </w:rPr>
              <w:t xml:space="preserve">If you are interested please email: </w:t>
            </w:r>
            <w:hyperlink r:id="rId11">
              <w:r w:rsidRPr="53234BA8">
                <w:rPr>
                  <w:rStyle w:val="Hyperlink"/>
                  <w:rFonts w:ascii="Arial" w:hAnsi="Arial" w:cs="Arial"/>
                </w:rPr>
                <w:t>ashley.martin@careinspectorate.gov.scot</w:t>
              </w:r>
            </w:hyperlink>
            <w:r w:rsidRPr="53234BA8">
              <w:rPr>
                <w:rStyle w:val="Hyperlink"/>
                <w:rFonts w:ascii="Arial" w:hAnsi="Arial" w:cs="Arial"/>
              </w:rPr>
              <w:t xml:space="preserve"> </w:t>
            </w:r>
            <w:r w:rsidRPr="53234BA8">
              <w:rPr>
                <w:rFonts w:ascii="Arial" w:hAnsi="Arial" w:cs="Arial"/>
              </w:rPr>
              <w:t xml:space="preserve"> to request an informal discussion with a </w:t>
            </w:r>
            <w:r w:rsidR="0089793C">
              <w:rPr>
                <w:rFonts w:ascii="Arial" w:hAnsi="Arial" w:cs="Arial"/>
              </w:rPr>
              <w:t>Strategic Inspector</w:t>
            </w:r>
            <w:r w:rsidRPr="53234BA8">
              <w:rPr>
                <w:rFonts w:ascii="Arial" w:hAnsi="Arial" w:cs="Arial"/>
              </w:rPr>
              <w:t xml:space="preserve"> prior to submitting a nomination form.  </w:t>
            </w:r>
          </w:p>
          <w:p w14:paraId="4D24CCCC" w14:textId="60A2D779" w:rsidR="00BD7988" w:rsidRPr="00141A7F" w:rsidRDefault="00137E33" w:rsidP="006005F2">
            <w:pPr>
              <w:spacing w:line="280" w:lineRule="atLeast"/>
              <w:jc w:val="both"/>
              <w:rPr>
                <w:rFonts w:ascii="Arial" w:hAnsi="Arial" w:cs="Arial"/>
              </w:rPr>
            </w:pPr>
            <w:r w:rsidRPr="00D76170">
              <w:rPr>
                <w:rFonts w:ascii="Arial" w:hAnsi="Arial" w:cs="Arial"/>
              </w:rPr>
              <w:t xml:space="preserve">Applications </w:t>
            </w:r>
            <w:r w:rsidR="00087D0E" w:rsidRPr="00D76170">
              <w:rPr>
                <w:rFonts w:ascii="Arial" w:hAnsi="Arial" w:cs="Arial"/>
              </w:rPr>
              <w:t>are made</w:t>
            </w:r>
            <w:r w:rsidRPr="00D76170">
              <w:rPr>
                <w:rFonts w:ascii="Arial" w:hAnsi="Arial" w:cs="Arial"/>
              </w:rPr>
              <w:t xml:space="preserve"> using the nomination form.  </w:t>
            </w:r>
            <w:r w:rsidR="0020646A" w:rsidRPr="00D76170">
              <w:rPr>
                <w:rFonts w:ascii="Arial" w:hAnsi="Arial" w:cs="Arial"/>
              </w:rPr>
              <w:t xml:space="preserve">Consent must be granted from the employer </w:t>
            </w:r>
            <w:r w:rsidR="0020646A" w:rsidRPr="00D76170">
              <w:rPr>
                <w:rFonts w:ascii="Arial" w:hAnsi="Arial" w:cs="Arial"/>
                <w:b/>
                <w:u w:val="single"/>
              </w:rPr>
              <w:t>before</w:t>
            </w:r>
            <w:r w:rsidR="0020646A" w:rsidRPr="00D76170">
              <w:rPr>
                <w:rFonts w:ascii="Arial" w:hAnsi="Arial" w:cs="Arial"/>
              </w:rPr>
              <w:t xml:space="preserve"> submitting the form and the line manager is required to consent to this on behalf of their organisation</w:t>
            </w:r>
            <w:r w:rsidRPr="00D76170">
              <w:rPr>
                <w:rFonts w:ascii="Arial" w:hAnsi="Arial" w:cs="Arial"/>
              </w:rPr>
              <w:t xml:space="preserve"> in Part B of the form.</w:t>
            </w:r>
            <w:r w:rsidR="0020646A" w:rsidRPr="00D76170">
              <w:rPr>
                <w:rFonts w:ascii="Arial" w:hAnsi="Arial" w:cs="Arial"/>
              </w:rPr>
              <w:t xml:space="preserve"> </w:t>
            </w:r>
          </w:p>
          <w:p w14:paraId="604E34D0" w14:textId="77777777" w:rsidR="0020646A" w:rsidRDefault="53234BA8" w:rsidP="00F8784A">
            <w:pPr>
              <w:spacing w:line="280" w:lineRule="atLeast"/>
              <w:jc w:val="both"/>
              <w:rPr>
                <w:rFonts w:ascii="Arial" w:hAnsi="Arial" w:cs="Arial"/>
              </w:rPr>
            </w:pPr>
            <w:r w:rsidRPr="53234BA8">
              <w:rPr>
                <w:rFonts w:ascii="Arial" w:hAnsi="Arial" w:cs="Arial"/>
              </w:rPr>
              <w:t>Once deployment has been agreed, formal confirmation will be sent out to finalise the arrangements.</w:t>
            </w:r>
          </w:p>
          <w:p w14:paraId="6D0F299A" w14:textId="43A68827" w:rsidR="00654C05" w:rsidRPr="00D76170" w:rsidRDefault="53234BA8" w:rsidP="00F8784A">
            <w:pPr>
              <w:spacing w:line="280" w:lineRule="atLeast"/>
              <w:jc w:val="both"/>
              <w:rPr>
                <w:rFonts w:ascii="Arial" w:hAnsi="Arial" w:cs="Arial"/>
                <w:color w:val="FF0000"/>
              </w:rPr>
            </w:pPr>
            <w:r w:rsidRPr="53234BA8">
              <w:rPr>
                <w:rFonts w:ascii="Arial" w:hAnsi="Arial" w:cs="Arial"/>
              </w:rPr>
              <w:t xml:space="preserve">Prior to deployment, associate assessors will be asked to read and agree to the Code of Practice for Associate Assessors. </w:t>
            </w:r>
          </w:p>
        </w:tc>
      </w:tr>
    </w:tbl>
    <w:p w14:paraId="62861DC2" w14:textId="3B168E34" w:rsidR="00D76170" w:rsidRPr="00D76170" w:rsidRDefault="00D76170" w:rsidP="00D76170">
      <w:pPr>
        <w:tabs>
          <w:tab w:val="left" w:pos="1065"/>
        </w:tabs>
        <w:jc w:val="both"/>
        <w:rPr>
          <w:rFonts w:ascii="Arial" w:hAnsi="Arial" w:cs="Arial"/>
        </w:rPr>
      </w:pPr>
    </w:p>
    <w:tbl>
      <w:tblPr>
        <w:tblStyle w:val="TableGrid"/>
        <w:tblW w:w="9606" w:type="dxa"/>
        <w:tblLayout w:type="fixed"/>
        <w:tblLook w:val="04A0" w:firstRow="1" w:lastRow="0" w:firstColumn="1" w:lastColumn="0" w:noHBand="0" w:noVBand="1"/>
      </w:tblPr>
      <w:tblGrid>
        <w:gridCol w:w="9606"/>
      </w:tblGrid>
      <w:tr w:rsidR="00507A69" w:rsidRPr="00D76170" w14:paraId="338E4D5A" w14:textId="77777777" w:rsidTr="1BB2E286">
        <w:trPr>
          <w:trHeight w:val="700"/>
        </w:trPr>
        <w:tc>
          <w:tcPr>
            <w:tcW w:w="9606" w:type="dxa"/>
            <w:shd w:val="clear" w:color="auto" w:fill="403152" w:themeFill="accent4" w:themeFillShade="80"/>
            <w:vAlign w:val="center"/>
          </w:tcPr>
          <w:p w14:paraId="241ACF45" w14:textId="77777777" w:rsidR="00507A69" w:rsidRPr="00D76170" w:rsidRDefault="00A75316" w:rsidP="00A75316">
            <w:pPr>
              <w:spacing w:line="280" w:lineRule="atLeast"/>
              <w:jc w:val="both"/>
              <w:rPr>
                <w:rFonts w:ascii="Arial" w:hAnsi="Arial" w:cs="Arial"/>
                <w:b/>
                <w:bCs/>
              </w:rPr>
            </w:pPr>
            <w:r w:rsidRPr="00077645">
              <w:rPr>
                <w:rFonts w:ascii="Arial" w:hAnsi="Arial" w:cs="Arial"/>
                <w:b/>
                <w:bCs/>
                <w:color w:val="FFFFFF" w:themeColor="background1"/>
              </w:rPr>
              <w:t xml:space="preserve">Question 10: What does a line manager need to do if a member of their team is expressing interest in the role? </w:t>
            </w:r>
            <w:r w:rsidRPr="00A75316">
              <w:rPr>
                <w:rFonts w:ascii="Arial" w:hAnsi="Arial" w:cs="Arial"/>
                <w:b/>
                <w:bCs/>
              </w:rPr>
              <w:t xml:space="preserve"> </w:t>
            </w:r>
          </w:p>
        </w:tc>
      </w:tr>
      <w:tr w:rsidR="00507A69" w:rsidRPr="00D76170" w14:paraId="760F1B26" w14:textId="77777777" w:rsidTr="1BB2E286">
        <w:trPr>
          <w:trHeight w:val="3697"/>
        </w:trPr>
        <w:tc>
          <w:tcPr>
            <w:tcW w:w="9606" w:type="dxa"/>
            <w:shd w:val="clear" w:color="auto" w:fill="CCC0D9" w:themeFill="accent4" w:themeFillTint="66"/>
            <w:vAlign w:val="center"/>
          </w:tcPr>
          <w:p w14:paraId="753A53E1" w14:textId="4764E92F" w:rsidR="004728D4" w:rsidRPr="00D76170" w:rsidRDefault="004A5F81" w:rsidP="006005F2">
            <w:pPr>
              <w:spacing w:line="280" w:lineRule="atLeast"/>
              <w:jc w:val="both"/>
              <w:rPr>
                <w:rFonts w:ascii="Arial" w:hAnsi="Arial" w:cs="Arial"/>
              </w:rPr>
            </w:pPr>
            <w:r w:rsidRPr="00D76170">
              <w:rPr>
                <w:rFonts w:ascii="Arial" w:hAnsi="Arial" w:cs="Arial"/>
              </w:rPr>
              <w:t>M</w:t>
            </w:r>
            <w:r w:rsidR="004728D4" w:rsidRPr="00D76170">
              <w:rPr>
                <w:rFonts w:ascii="Arial" w:hAnsi="Arial" w:cs="Arial"/>
              </w:rPr>
              <w:t xml:space="preserve">anagers must consider carefully whether a member of </w:t>
            </w:r>
            <w:r w:rsidRPr="00D76170">
              <w:rPr>
                <w:rFonts w:ascii="Arial" w:hAnsi="Arial" w:cs="Arial"/>
              </w:rPr>
              <w:t>staff</w:t>
            </w:r>
            <w:r w:rsidR="00E55A02" w:rsidRPr="00D76170">
              <w:rPr>
                <w:rFonts w:ascii="Arial" w:hAnsi="Arial" w:cs="Arial"/>
              </w:rPr>
              <w:t xml:space="preserve"> should apply for the role.  </w:t>
            </w:r>
            <w:proofErr w:type="gramStart"/>
            <w:r w:rsidR="00E55A02" w:rsidRPr="00D76170">
              <w:rPr>
                <w:rFonts w:ascii="Arial" w:hAnsi="Arial" w:cs="Arial"/>
              </w:rPr>
              <w:t>In particular they</w:t>
            </w:r>
            <w:proofErr w:type="gramEnd"/>
            <w:r w:rsidR="00E55A02" w:rsidRPr="00D76170">
              <w:rPr>
                <w:rFonts w:ascii="Arial" w:hAnsi="Arial" w:cs="Arial"/>
              </w:rPr>
              <w:t xml:space="preserve"> must consider:</w:t>
            </w:r>
          </w:p>
          <w:p w14:paraId="59B0C4F0" w14:textId="77777777" w:rsidR="00E55A02" w:rsidRPr="00D76170" w:rsidRDefault="00E55A02" w:rsidP="006005F2">
            <w:pPr>
              <w:pStyle w:val="ListParagraph"/>
              <w:numPr>
                <w:ilvl w:val="0"/>
                <w:numId w:val="8"/>
              </w:numPr>
              <w:spacing w:line="280" w:lineRule="atLeast"/>
              <w:jc w:val="both"/>
              <w:rPr>
                <w:rFonts w:ascii="Arial" w:hAnsi="Arial" w:cs="Arial"/>
              </w:rPr>
            </w:pPr>
            <w:r w:rsidRPr="00D76170">
              <w:rPr>
                <w:rFonts w:ascii="Arial" w:hAnsi="Arial" w:cs="Arial"/>
              </w:rPr>
              <w:t xml:space="preserve">Whether the applicant is suitable for the role as outlined in the person specification on the nomination form.  </w:t>
            </w:r>
          </w:p>
          <w:p w14:paraId="6D802219" w14:textId="48066443" w:rsidR="00E55A02" w:rsidRPr="00D76170" w:rsidRDefault="00E55A02" w:rsidP="006005F2">
            <w:pPr>
              <w:pStyle w:val="ListParagraph"/>
              <w:numPr>
                <w:ilvl w:val="0"/>
                <w:numId w:val="8"/>
              </w:numPr>
              <w:spacing w:line="280" w:lineRule="atLeast"/>
              <w:jc w:val="both"/>
              <w:rPr>
                <w:rFonts w:ascii="Arial" w:hAnsi="Arial" w:cs="Arial"/>
              </w:rPr>
            </w:pPr>
            <w:r w:rsidRPr="00D76170">
              <w:rPr>
                <w:rFonts w:ascii="Arial" w:hAnsi="Arial" w:cs="Arial"/>
              </w:rPr>
              <w:t xml:space="preserve">Whether the applicant </w:t>
            </w:r>
            <w:proofErr w:type="gramStart"/>
            <w:r w:rsidRPr="00D76170">
              <w:rPr>
                <w:rFonts w:ascii="Arial" w:hAnsi="Arial" w:cs="Arial"/>
              </w:rPr>
              <w:t>is abl</w:t>
            </w:r>
            <w:r w:rsidR="005131CC" w:rsidRPr="00D76170">
              <w:rPr>
                <w:rFonts w:ascii="Arial" w:hAnsi="Arial" w:cs="Arial"/>
              </w:rPr>
              <w:t>e to</w:t>
            </w:r>
            <w:proofErr w:type="gramEnd"/>
            <w:r w:rsidR="005131CC" w:rsidRPr="00D76170">
              <w:rPr>
                <w:rFonts w:ascii="Arial" w:hAnsi="Arial" w:cs="Arial"/>
              </w:rPr>
              <w:t xml:space="preserve"> be deployed for the required time period</w:t>
            </w:r>
            <w:r w:rsidR="004A5F81" w:rsidRPr="00D76170">
              <w:rPr>
                <w:rFonts w:ascii="Arial" w:hAnsi="Arial" w:cs="Arial"/>
              </w:rPr>
              <w:t>.</w:t>
            </w:r>
            <w:r w:rsidR="005131CC" w:rsidRPr="00D76170">
              <w:rPr>
                <w:rFonts w:ascii="Arial" w:hAnsi="Arial" w:cs="Arial"/>
              </w:rPr>
              <w:t xml:space="preserve"> </w:t>
            </w:r>
          </w:p>
          <w:p w14:paraId="67A8FD09" w14:textId="278D3D8E" w:rsidR="00E55A02" w:rsidRPr="00D76170" w:rsidRDefault="1BB2E286" w:rsidP="006005F2">
            <w:pPr>
              <w:pStyle w:val="ListParagraph"/>
              <w:numPr>
                <w:ilvl w:val="0"/>
                <w:numId w:val="8"/>
              </w:numPr>
              <w:spacing w:line="280" w:lineRule="atLeast"/>
              <w:jc w:val="both"/>
              <w:rPr>
                <w:rFonts w:ascii="Arial" w:hAnsi="Arial" w:cs="Arial"/>
              </w:rPr>
            </w:pPr>
            <w:r w:rsidRPr="1BB2E286">
              <w:rPr>
                <w:rFonts w:ascii="Arial" w:hAnsi="Arial" w:cs="Arial"/>
              </w:rPr>
              <w:t xml:space="preserve">That the applicant is a member of the Protecting Vulnerable Groups scheme and as such are suitable to work with children, young people and vulnerable adults.  Once signing the declaration in Part B of the nomination form, the line manager is agreeing to update the Care Inspectorate should any protection concerns arise.  </w:t>
            </w:r>
          </w:p>
          <w:p w14:paraId="59002819" w14:textId="77777777" w:rsidR="00507A69" w:rsidRPr="00D76170" w:rsidRDefault="00E55A02" w:rsidP="006005F2">
            <w:pPr>
              <w:spacing w:line="280" w:lineRule="exact"/>
              <w:jc w:val="both"/>
              <w:rPr>
                <w:rFonts w:ascii="Arial" w:hAnsi="Arial" w:cs="Arial"/>
              </w:rPr>
            </w:pPr>
            <w:r w:rsidRPr="00D76170">
              <w:rPr>
                <w:rFonts w:ascii="Arial" w:hAnsi="Arial" w:cs="Arial"/>
              </w:rPr>
              <w:t xml:space="preserve">If in agreement, line managers should complete Part B of the nomination form. Nomination forms are not progressed if Part B is incomplete.  Prior to becoming involved in any inspection, associate assessors are given a letter confirming the dates of the inspection activity which they are expected to share with their line manager.  </w:t>
            </w:r>
          </w:p>
        </w:tc>
      </w:tr>
    </w:tbl>
    <w:p w14:paraId="16C0A099" w14:textId="3984E5E7" w:rsidR="00141A7F" w:rsidRDefault="00141A7F"/>
    <w:tbl>
      <w:tblPr>
        <w:tblStyle w:val="TableGrid"/>
        <w:tblW w:w="9606" w:type="dxa"/>
        <w:tblLayout w:type="fixed"/>
        <w:tblLook w:val="04A0" w:firstRow="1" w:lastRow="0" w:firstColumn="1" w:lastColumn="0" w:noHBand="0" w:noVBand="1"/>
      </w:tblPr>
      <w:tblGrid>
        <w:gridCol w:w="9606"/>
      </w:tblGrid>
      <w:tr w:rsidR="0020646A" w:rsidRPr="00D76170" w14:paraId="33E9C8AA" w14:textId="77777777" w:rsidTr="00F375A1">
        <w:trPr>
          <w:trHeight w:val="475"/>
        </w:trPr>
        <w:tc>
          <w:tcPr>
            <w:tcW w:w="9606" w:type="dxa"/>
            <w:shd w:val="clear" w:color="auto" w:fill="403152" w:themeFill="accent4" w:themeFillShade="80"/>
            <w:vAlign w:val="center"/>
          </w:tcPr>
          <w:p w14:paraId="3C91795D" w14:textId="3BC885C5" w:rsidR="0020646A" w:rsidRPr="00D76170" w:rsidRDefault="004728D4" w:rsidP="006005F2">
            <w:pPr>
              <w:spacing w:line="280" w:lineRule="atLeast"/>
              <w:jc w:val="both"/>
              <w:rPr>
                <w:rFonts w:ascii="Arial" w:hAnsi="Arial" w:cs="Arial"/>
                <w:b/>
                <w:color w:val="FFFFFF" w:themeColor="background1"/>
              </w:rPr>
            </w:pPr>
            <w:r w:rsidRPr="00D76170">
              <w:rPr>
                <w:rFonts w:ascii="Arial" w:hAnsi="Arial" w:cs="Arial"/>
                <w:b/>
                <w:color w:val="FFFFFF" w:themeColor="background1"/>
              </w:rPr>
              <w:t>Question 11</w:t>
            </w:r>
            <w:r w:rsidR="0020646A" w:rsidRPr="00D76170">
              <w:rPr>
                <w:rFonts w:ascii="Arial" w:hAnsi="Arial" w:cs="Arial"/>
                <w:b/>
                <w:color w:val="FFFFFF" w:themeColor="background1"/>
              </w:rPr>
              <w:t>: What does the Care Inspectorate do with applicant’s information?</w:t>
            </w:r>
          </w:p>
        </w:tc>
      </w:tr>
      <w:tr w:rsidR="0020646A" w:rsidRPr="00D76170" w14:paraId="3C52C5D9" w14:textId="77777777" w:rsidTr="00137E33">
        <w:trPr>
          <w:trHeight w:val="1946"/>
        </w:trPr>
        <w:tc>
          <w:tcPr>
            <w:tcW w:w="9606" w:type="dxa"/>
            <w:shd w:val="clear" w:color="auto" w:fill="CCC0D9" w:themeFill="accent4" w:themeFillTint="66"/>
            <w:vAlign w:val="center"/>
          </w:tcPr>
          <w:p w14:paraId="1E98BDF7" w14:textId="77777777" w:rsidR="00926FD2" w:rsidRPr="00D76170" w:rsidRDefault="00D77D7F" w:rsidP="006005F2">
            <w:pPr>
              <w:spacing w:line="280" w:lineRule="atLeast"/>
              <w:jc w:val="both"/>
              <w:rPr>
                <w:rFonts w:ascii="Arial" w:hAnsi="Arial" w:cs="Arial"/>
              </w:rPr>
            </w:pPr>
            <w:r w:rsidRPr="00D76170">
              <w:rPr>
                <w:rFonts w:ascii="Arial" w:hAnsi="Arial" w:cs="Arial"/>
              </w:rPr>
              <w:t xml:space="preserve">The Care Inspectorate </w:t>
            </w:r>
            <w:r w:rsidR="007315B4" w:rsidRPr="00D76170">
              <w:rPr>
                <w:rFonts w:ascii="Arial" w:hAnsi="Arial" w:cs="Arial"/>
              </w:rPr>
              <w:t>respect</w:t>
            </w:r>
            <w:r w:rsidR="00926FD2" w:rsidRPr="00D76170">
              <w:rPr>
                <w:rFonts w:ascii="Arial" w:hAnsi="Arial" w:cs="Arial"/>
              </w:rPr>
              <w:t>s</w:t>
            </w:r>
            <w:r w:rsidR="007315B4" w:rsidRPr="00D76170">
              <w:rPr>
                <w:rFonts w:ascii="Arial" w:hAnsi="Arial" w:cs="Arial"/>
              </w:rPr>
              <w:t xml:space="preserve"> t</w:t>
            </w:r>
            <w:r w:rsidRPr="00D76170">
              <w:rPr>
                <w:rFonts w:ascii="Arial" w:hAnsi="Arial" w:cs="Arial"/>
              </w:rPr>
              <w:t>he applicant’s privacy and will only use personal information collected to support the process for he/ she to become an associate assessor in accordance with Data Protection legislation.</w:t>
            </w:r>
            <w:r w:rsidRPr="00D76170">
              <w:rPr>
                <w:rFonts w:ascii="Arial" w:hAnsi="Arial" w:cs="Arial"/>
                <w:b/>
                <w:bCs/>
              </w:rPr>
              <w:t xml:space="preserve"> </w:t>
            </w:r>
            <w:r w:rsidR="004A5F81" w:rsidRPr="00D76170">
              <w:rPr>
                <w:rFonts w:ascii="Arial" w:hAnsi="Arial" w:cs="Arial"/>
              </w:rPr>
              <w:t xml:space="preserve">To </w:t>
            </w:r>
            <w:r w:rsidRPr="00D76170">
              <w:rPr>
                <w:rFonts w:ascii="Arial" w:hAnsi="Arial" w:cs="Arial"/>
              </w:rPr>
              <w:t xml:space="preserve">find out how we handle personal information please read our </w:t>
            </w:r>
            <w:hyperlink r:id="rId12" w:history="1">
              <w:r w:rsidRPr="00D76170">
                <w:rPr>
                  <w:rStyle w:val="Hyperlink"/>
                  <w:rFonts w:ascii="Arial" w:hAnsi="Arial" w:cs="Arial"/>
                </w:rPr>
                <w:t>privacy notice</w:t>
              </w:r>
            </w:hyperlink>
            <w:r w:rsidRPr="00D76170">
              <w:rPr>
                <w:rFonts w:ascii="Arial" w:hAnsi="Arial" w:cs="Arial"/>
              </w:rPr>
              <w:t xml:space="preserve"> (available on our website: </w:t>
            </w:r>
            <w:hyperlink r:id="rId13" w:history="1">
              <w:r w:rsidRPr="00D76170">
                <w:rPr>
                  <w:rStyle w:val="Hyperlink"/>
                  <w:rFonts w:ascii="Arial" w:hAnsi="Arial" w:cs="Arial"/>
                </w:rPr>
                <w:t>http://www.careinspectorate.com/index.php/core-privacy-notice</w:t>
              </w:r>
            </w:hyperlink>
            <w:r w:rsidRPr="00D76170">
              <w:rPr>
                <w:rFonts w:ascii="Arial" w:hAnsi="Arial" w:cs="Arial"/>
              </w:rPr>
              <w:t xml:space="preserve">). </w:t>
            </w:r>
          </w:p>
          <w:p w14:paraId="2AC40078" w14:textId="42F6B447" w:rsidR="00926FD2" w:rsidRPr="00D76170" w:rsidRDefault="00926FD2" w:rsidP="006005F2">
            <w:pPr>
              <w:spacing w:line="280" w:lineRule="atLeast"/>
              <w:jc w:val="both"/>
              <w:rPr>
                <w:rFonts w:ascii="Arial" w:hAnsi="Arial" w:cs="Arial"/>
              </w:rPr>
            </w:pPr>
            <w:r w:rsidRPr="00D76170">
              <w:rPr>
                <w:rFonts w:ascii="Arial" w:hAnsi="Arial" w:cs="Arial"/>
              </w:rPr>
              <w:t xml:space="preserve">More details can be found on </w:t>
            </w:r>
            <w:r w:rsidR="000F7DA2" w:rsidRPr="00D76170">
              <w:rPr>
                <w:rFonts w:ascii="Arial" w:hAnsi="Arial" w:cs="Arial"/>
              </w:rPr>
              <w:t xml:space="preserve">the </w:t>
            </w:r>
            <w:r w:rsidR="005C5E79" w:rsidRPr="00D76170">
              <w:rPr>
                <w:rFonts w:ascii="Arial" w:hAnsi="Arial" w:cs="Arial"/>
              </w:rPr>
              <w:t xml:space="preserve">nomination </w:t>
            </w:r>
            <w:r w:rsidR="000F7DA2" w:rsidRPr="00D76170">
              <w:rPr>
                <w:rFonts w:ascii="Arial" w:hAnsi="Arial" w:cs="Arial"/>
              </w:rPr>
              <w:t xml:space="preserve">form.  </w:t>
            </w:r>
          </w:p>
        </w:tc>
      </w:tr>
    </w:tbl>
    <w:p w14:paraId="36EA8F9A" w14:textId="5F93D2FF" w:rsidR="00141A7F" w:rsidRDefault="00141A7F"/>
    <w:tbl>
      <w:tblPr>
        <w:tblStyle w:val="TableGrid"/>
        <w:tblW w:w="9606" w:type="dxa"/>
        <w:tblLayout w:type="fixed"/>
        <w:tblLook w:val="04A0" w:firstRow="1" w:lastRow="0" w:firstColumn="1" w:lastColumn="0" w:noHBand="0" w:noVBand="1"/>
      </w:tblPr>
      <w:tblGrid>
        <w:gridCol w:w="9606"/>
      </w:tblGrid>
      <w:tr w:rsidR="004728D4" w:rsidRPr="00D76170" w14:paraId="2A0C0AC5" w14:textId="77777777" w:rsidTr="00A75316">
        <w:trPr>
          <w:trHeight w:val="650"/>
        </w:trPr>
        <w:tc>
          <w:tcPr>
            <w:tcW w:w="9606" w:type="dxa"/>
            <w:shd w:val="clear" w:color="auto" w:fill="403152" w:themeFill="accent4" w:themeFillShade="80"/>
            <w:vAlign w:val="center"/>
          </w:tcPr>
          <w:p w14:paraId="4E7CEFE5" w14:textId="76DDD2BD" w:rsidR="004728D4" w:rsidRPr="00077645" w:rsidRDefault="00A75316" w:rsidP="00A75316">
            <w:pPr>
              <w:spacing w:line="280" w:lineRule="atLeast"/>
              <w:jc w:val="both"/>
              <w:rPr>
                <w:rFonts w:ascii="Arial" w:hAnsi="Arial" w:cs="Arial"/>
                <w:b/>
                <w:bCs/>
                <w:color w:val="FFFFFF" w:themeColor="background1"/>
              </w:rPr>
            </w:pPr>
            <w:r w:rsidRPr="00077645">
              <w:rPr>
                <w:rFonts w:ascii="Arial" w:hAnsi="Arial" w:cs="Arial"/>
                <w:b/>
                <w:bCs/>
                <w:color w:val="FFFFFF" w:themeColor="background1"/>
              </w:rPr>
              <w:t xml:space="preserve">Question 12: Is there any opportunity for feedback from associate assessors? </w:t>
            </w:r>
          </w:p>
        </w:tc>
      </w:tr>
      <w:tr w:rsidR="004728D4" w:rsidRPr="00D76170" w14:paraId="7824B439" w14:textId="77777777" w:rsidTr="00A75316">
        <w:trPr>
          <w:trHeight w:val="1379"/>
        </w:trPr>
        <w:tc>
          <w:tcPr>
            <w:tcW w:w="9606" w:type="dxa"/>
            <w:shd w:val="clear" w:color="auto" w:fill="CCC0D9" w:themeFill="accent4" w:themeFillTint="66"/>
            <w:vAlign w:val="center"/>
          </w:tcPr>
          <w:p w14:paraId="1E853A92" w14:textId="6D280ABC" w:rsidR="004728D4" w:rsidRPr="00D76170" w:rsidRDefault="00A75316" w:rsidP="00141A7F">
            <w:pPr>
              <w:pStyle w:val="Default"/>
              <w:spacing w:line="280" w:lineRule="exact"/>
              <w:jc w:val="both"/>
              <w:rPr>
                <w:rFonts w:ascii="Arial" w:hAnsi="Arial" w:cs="Arial"/>
                <w:sz w:val="22"/>
                <w:szCs w:val="22"/>
              </w:rPr>
            </w:pPr>
            <w:r w:rsidRPr="00A75316">
              <w:rPr>
                <w:rFonts w:ascii="Arial" w:hAnsi="Arial" w:cs="Arial"/>
                <w:sz w:val="22"/>
                <w:szCs w:val="22"/>
              </w:rPr>
              <w:t xml:space="preserve">Following the inspection, associate assessors are provided with an opportunity to reflect on their contribution to the inspection and how they might apply any learning gained to their day to day work. We ask that associate assessors complete a short survey in the month following their deployment and again at six months. This will help us identify the ways in which services have benefitted from the learning gained by associate assessors.   </w:t>
            </w:r>
          </w:p>
        </w:tc>
      </w:tr>
    </w:tbl>
    <w:p w14:paraId="5E5C7094" w14:textId="77777777" w:rsidR="00E26658" w:rsidRPr="00D76170" w:rsidRDefault="00E26658" w:rsidP="006005F2">
      <w:pPr>
        <w:jc w:val="both"/>
        <w:rPr>
          <w:rFonts w:ascii="Arial" w:hAnsi="Arial" w:cs="Arial"/>
          <w:b/>
        </w:rPr>
      </w:pPr>
    </w:p>
    <w:sectPr w:rsidR="00E26658" w:rsidRPr="00D76170" w:rsidSect="00CF319A">
      <w:headerReference w:type="default" r:id="rId14"/>
      <w:footerReference w:type="default" r:id="rId15"/>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F534F" w14:textId="77777777" w:rsidR="009B37C7" w:rsidRDefault="009B37C7" w:rsidP="00D668A2">
      <w:pPr>
        <w:spacing w:after="0" w:line="240" w:lineRule="auto"/>
      </w:pPr>
      <w:r>
        <w:separator/>
      </w:r>
    </w:p>
  </w:endnote>
  <w:endnote w:type="continuationSeparator" w:id="0">
    <w:p w14:paraId="14E80DE0" w14:textId="77777777" w:rsidR="009B37C7" w:rsidRDefault="009B37C7" w:rsidP="00D668A2">
      <w:pPr>
        <w:spacing w:after="0" w:line="240" w:lineRule="auto"/>
      </w:pPr>
      <w:r>
        <w:continuationSeparator/>
      </w:r>
    </w:p>
  </w:endnote>
  <w:endnote w:type="continuationNotice" w:id="1">
    <w:p w14:paraId="494F5550" w14:textId="77777777" w:rsidR="009B37C7" w:rsidRDefault="009B3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EB589" w14:textId="1A15A15E" w:rsidR="00D668A2" w:rsidRDefault="008D1D32">
    <w:pPr>
      <w:pStyle w:val="Footer"/>
      <w:jc w:val="right"/>
    </w:pPr>
    <w:r>
      <w:rPr>
        <w:noProof/>
      </w:rPr>
      <mc:AlternateContent>
        <mc:Choice Requires="wps">
          <w:drawing>
            <wp:anchor distT="0" distB="0" distL="114300" distR="114300" simplePos="0" relativeHeight="251658243" behindDoc="0" locked="0" layoutInCell="0" allowOverlap="1" wp14:anchorId="4ADC4EB7" wp14:editId="65EEAA6A">
              <wp:simplePos x="0" y="0"/>
              <wp:positionH relativeFrom="page">
                <wp:posOffset>0</wp:posOffset>
              </wp:positionH>
              <wp:positionV relativeFrom="page">
                <wp:posOffset>10234930</wp:posOffset>
              </wp:positionV>
              <wp:extent cx="7560310" cy="266700"/>
              <wp:effectExtent l="0" t="0" r="0" b="0"/>
              <wp:wrapNone/>
              <wp:docPr id="4" name="MSIPCM53de4dab9c046a87dc69f17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B9729F" w14:textId="3A787557" w:rsidR="008D1D32" w:rsidRPr="008D1D32" w:rsidRDefault="008D1D32" w:rsidP="008D1D32">
                          <w:pPr>
                            <w:spacing w:after="0"/>
                            <w:jc w:val="center"/>
                            <w:rPr>
                              <w:rFonts w:ascii="Calibri" w:hAnsi="Calibri" w:cs="Calibri"/>
                              <w:color w:val="000000"/>
                              <w:sz w:val="20"/>
                            </w:rPr>
                          </w:pPr>
                          <w:r w:rsidRPr="008D1D3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C4EB7" id="_x0000_t202" coordsize="21600,21600" o:spt="202" path="m,l,21600r21600,l21600,xe">
              <v:stroke joinstyle="miter"/>
              <v:path gradientshapeok="t" o:connecttype="rect"/>
            </v:shapetype>
            <v:shape id="MSIPCM53de4dab9c046a87dc69f179" o:spid="_x0000_s1027" type="#_x0000_t202" alt="{&quot;HashCode&quot;:-1264847310,&quot;Height&quot;:841.0,&quot;Width&quot;:595.0,&quot;Placement&quot;:&quot;Footer&quot;,&quot;Index&quot;:&quot;Primary&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" o:allowincell="f" filled="f" stroked="f" strokeweight=".5pt">
              <v:textbox inset=",0,,0">
                <w:txbxContent>
                  <w:p w14:paraId="7DB9729F" w14:textId="3A787557" w:rsidR="008D1D32" w:rsidRPr="008D1D32" w:rsidRDefault="008D1D32" w:rsidP="008D1D32">
                    <w:pPr>
                      <w:spacing w:after="0"/>
                      <w:jc w:val="center"/>
                      <w:rPr>
                        <w:rFonts w:ascii="Calibri" w:hAnsi="Calibri" w:cs="Calibri"/>
                        <w:color w:val="000000"/>
                        <w:sz w:val="20"/>
                      </w:rPr>
                    </w:pPr>
                    <w:r w:rsidRPr="008D1D32">
                      <w:rPr>
                        <w:rFonts w:ascii="Calibri" w:hAnsi="Calibri" w:cs="Calibri"/>
                        <w:color w:val="000000"/>
                        <w:sz w:val="20"/>
                      </w:rPr>
                      <w:t>OFFICIAL</w:t>
                    </w:r>
                  </w:p>
                </w:txbxContent>
              </v:textbox>
              <w10:wrap anchorx="page" anchory="page"/>
            </v:shape>
          </w:pict>
        </mc:Fallback>
      </mc:AlternateContent>
    </w:r>
    <w:sdt>
      <w:sdtPr>
        <w:id w:val="568086555"/>
        <w:docPartObj>
          <w:docPartGallery w:val="Page Numbers (Bottom of Page)"/>
          <w:docPartUnique/>
        </w:docPartObj>
      </w:sdtPr>
      <w:sdtEndPr>
        <w:rPr>
          <w:noProof/>
        </w:rPr>
      </w:sdtEndPr>
      <w:sdtContent>
        <w:r w:rsidR="00D668A2">
          <w:fldChar w:fldCharType="begin"/>
        </w:r>
        <w:r w:rsidR="00D668A2">
          <w:instrText xml:space="preserve"> PAGE   \* MERGEFORMAT </w:instrText>
        </w:r>
        <w:r w:rsidR="00D668A2">
          <w:fldChar w:fldCharType="separate"/>
        </w:r>
        <w:r w:rsidR="00F8784A">
          <w:rPr>
            <w:noProof/>
          </w:rPr>
          <w:t>3</w:t>
        </w:r>
        <w:r w:rsidR="00D668A2">
          <w:rPr>
            <w:noProof/>
          </w:rPr>
          <w:fldChar w:fldCharType="end"/>
        </w:r>
      </w:sdtContent>
    </w:sdt>
  </w:p>
  <w:p w14:paraId="0FB73352" w14:textId="1D8A6B79" w:rsidR="00D668A2" w:rsidRDefault="002023E1">
    <w:pPr>
      <w:pStyle w:val="Footer"/>
    </w:pPr>
    <w:r>
      <w:t>Associate Assessors FAQs V.</w:t>
    </w:r>
    <w:r w:rsidR="00F76F0A">
      <w:t>2</w:t>
    </w:r>
    <w:r w:rsidR="00167E28">
      <w:tab/>
    </w:r>
    <w:r w:rsidR="00167E28">
      <w:tab/>
      <w:t xml:space="preserve"> </w:t>
    </w:r>
    <w:r w:rsidR="006F06C2">
      <w:t xml:space="preserve">June </w:t>
    </w:r>
    <w:r w:rsidR="00167E28">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0DA60" w14:textId="77777777" w:rsidR="009B37C7" w:rsidRDefault="009B37C7" w:rsidP="00D668A2">
      <w:pPr>
        <w:spacing w:after="0" w:line="240" w:lineRule="auto"/>
      </w:pPr>
      <w:r>
        <w:separator/>
      </w:r>
    </w:p>
  </w:footnote>
  <w:footnote w:type="continuationSeparator" w:id="0">
    <w:p w14:paraId="3365968E" w14:textId="77777777" w:rsidR="009B37C7" w:rsidRDefault="009B37C7" w:rsidP="00D668A2">
      <w:pPr>
        <w:spacing w:after="0" w:line="240" w:lineRule="auto"/>
      </w:pPr>
      <w:r>
        <w:continuationSeparator/>
      </w:r>
    </w:p>
  </w:footnote>
  <w:footnote w:type="continuationNotice" w:id="1">
    <w:p w14:paraId="4966073D" w14:textId="77777777" w:rsidR="009B37C7" w:rsidRDefault="009B3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1F556" w14:textId="460E37E0" w:rsidR="004635BA" w:rsidRDefault="008D1D32" w:rsidP="004635BA">
    <w:pPr>
      <w:pStyle w:val="Header"/>
      <w:rPr>
        <w:rFonts w:ascii="Arial" w:hAnsi="Arial" w:cs="Arial"/>
        <w:sz w:val="28"/>
        <w:szCs w:val="28"/>
        <w:u w:val="single"/>
      </w:rPr>
    </w:pPr>
    <w:r>
      <w:rPr>
        <w:rFonts w:ascii="Arial" w:hAnsi="Arial" w:cs="Arial"/>
        <w:b/>
        <w:noProof/>
        <w:color w:val="FF0000"/>
        <w:sz w:val="24"/>
        <w:szCs w:val="24"/>
        <w:lang w:eastAsia="en-GB"/>
      </w:rPr>
      <mc:AlternateContent>
        <mc:Choice Requires="wps">
          <w:drawing>
            <wp:anchor distT="0" distB="0" distL="114300" distR="114300" simplePos="0" relativeHeight="251658242" behindDoc="0" locked="0" layoutInCell="0" allowOverlap="1" wp14:anchorId="2A8276B3" wp14:editId="0F9E3F8E">
              <wp:simplePos x="0" y="0"/>
              <wp:positionH relativeFrom="page">
                <wp:posOffset>0</wp:posOffset>
              </wp:positionH>
              <wp:positionV relativeFrom="page">
                <wp:posOffset>190500</wp:posOffset>
              </wp:positionV>
              <wp:extent cx="7560310" cy="266700"/>
              <wp:effectExtent l="0" t="0" r="0" b="0"/>
              <wp:wrapNone/>
              <wp:docPr id="2" name="MSIPCM95844e4fb0f52b1bf23623c3"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2F7C8" w14:textId="44EDF822" w:rsidR="008D1D32" w:rsidRPr="008D1D32" w:rsidRDefault="008D1D32" w:rsidP="008D1D32">
                          <w:pPr>
                            <w:spacing w:after="0"/>
                            <w:jc w:val="center"/>
                            <w:rPr>
                              <w:rFonts w:ascii="Calibri" w:hAnsi="Calibri" w:cs="Calibri"/>
                              <w:color w:val="000000"/>
                              <w:sz w:val="20"/>
                            </w:rPr>
                          </w:pPr>
                          <w:r w:rsidRPr="008D1D3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A8276B3" id="_x0000_t202" coordsize="21600,21600" o:spt="202" path="m,l,21600r21600,l21600,xe">
              <v:stroke joinstyle="miter"/>
              <v:path gradientshapeok="t" o:connecttype="rect"/>
            </v:shapetype>
            <v:shape id="MSIPCM95844e4fb0f52b1bf23623c3" o:spid="_x0000_s1026" type="#_x0000_t202" alt="{&quot;HashCode&quot;:-1288984879,&quot;Height&quot;:841.0,&quot;Width&quot;:595.0,&quot;Placement&quot;:&quot;Header&quot;,&quot;Index&quot;:&quot;Primary&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" o:allowincell="f" filled="f" stroked="f" strokeweight=".5pt">
              <v:textbox inset=",0,,0">
                <w:txbxContent>
                  <w:p w14:paraId="0882F7C8" w14:textId="44EDF822" w:rsidR="008D1D32" w:rsidRPr="008D1D32" w:rsidRDefault="008D1D32" w:rsidP="008D1D32">
                    <w:pPr>
                      <w:spacing w:after="0"/>
                      <w:jc w:val="center"/>
                      <w:rPr>
                        <w:rFonts w:ascii="Calibri" w:hAnsi="Calibri" w:cs="Calibri"/>
                        <w:color w:val="000000"/>
                        <w:sz w:val="20"/>
                      </w:rPr>
                    </w:pPr>
                    <w:r w:rsidRPr="008D1D32">
                      <w:rPr>
                        <w:rFonts w:ascii="Calibri" w:hAnsi="Calibri" w:cs="Calibri"/>
                        <w:color w:val="000000"/>
                        <w:sz w:val="20"/>
                      </w:rPr>
                      <w:t>OFFICIAL</w:t>
                    </w:r>
                  </w:p>
                </w:txbxContent>
              </v:textbox>
              <w10:wrap anchorx="page" anchory="page"/>
            </v:shape>
          </w:pict>
        </mc:Fallback>
      </mc:AlternateContent>
    </w:r>
    <w:r w:rsidR="004635BA" w:rsidRPr="00E26658">
      <w:rPr>
        <w:rFonts w:ascii="Arial" w:hAnsi="Arial" w:cs="Arial"/>
        <w:b/>
        <w:noProof/>
        <w:color w:val="FF0000"/>
        <w:sz w:val="24"/>
        <w:szCs w:val="24"/>
        <w:lang w:eastAsia="en-GB"/>
      </w:rPr>
      <w:drawing>
        <wp:anchor distT="0" distB="0" distL="114300" distR="114300" simplePos="0" relativeHeight="251658240" behindDoc="1" locked="0" layoutInCell="1" allowOverlap="1" wp14:anchorId="4A6579A6" wp14:editId="31F8A6C1">
          <wp:simplePos x="0" y="0"/>
          <wp:positionH relativeFrom="column">
            <wp:posOffset>4823460</wp:posOffset>
          </wp:positionH>
          <wp:positionV relativeFrom="paragraph">
            <wp:posOffset>-64135</wp:posOffset>
          </wp:positionV>
          <wp:extent cx="1097280" cy="704850"/>
          <wp:effectExtent l="0" t="0" r="7620" b="0"/>
          <wp:wrapThrough wrapText="bothSides">
            <wp:wrapPolygon edited="0">
              <wp:start x="0" y="0"/>
              <wp:lineTo x="0" y="21016"/>
              <wp:lineTo x="21375" y="21016"/>
              <wp:lineTo x="21375" y="0"/>
              <wp:lineTo x="0" y="0"/>
            </wp:wrapPolygon>
          </wp:wrapThrough>
          <wp:docPr id="3" name="Picture 3" descr="Care Inspectora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 Inspectorate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28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4CB5C" w14:textId="3CC3B9D7" w:rsidR="0039573A" w:rsidRDefault="00BA21F1" w:rsidP="53234BA8">
    <w:pPr>
      <w:pStyle w:val="Header"/>
      <w:jc w:val="center"/>
      <w:rPr>
        <w:rFonts w:ascii="Arial" w:hAnsi="Arial" w:cs="Arial"/>
        <w:b/>
        <w:bCs/>
        <w:color w:val="403152" w:themeColor="accent4" w:themeShade="80"/>
        <w:sz w:val="28"/>
        <w:szCs w:val="28"/>
      </w:rPr>
    </w:pPr>
    <w:r w:rsidRPr="005C6B80">
      <w:rPr>
        <w:rFonts w:ascii="Arial" w:hAnsi="Arial" w:cs="Arial"/>
        <w:b/>
        <w:noProof/>
        <w:color w:val="403152" w:themeColor="accent4" w:themeShade="80"/>
        <w:sz w:val="24"/>
        <w:szCs w:val="24"/>
        <w:lang w:eastAsia="en-GB"/>
      </w:rPr>
      <w:drawing>
        <wp:anchor distT="0" distB="0" distL="114300" distR="114300" simplePos="0" relativeHeight="251658241" behindDoc="1" locked="0" layoutInCell="1" allowOverlap="1" wp14:anchorId="2B21FE99" wp14:editId="52310E2B">
          <wp:simplePos x="0" y="0"/>
          <wp:positionH relativeFrom="column">
            <wp:posOffset>4823460</wp:posOffset>
          </wp:positionH>
          <wp:positionV relativeFrom="paragraph">
            <wp:posOffset>-64135</wp:posOffset>
          </wp:positionV>
          <wp:extent cx="1097280" cy="704850"/>
          <wp:effectExtent l="0" t="0" r="7620" b="0"/>
          <wp:wrapThrough wrapText="bothSides">
            <wp:wrapPolygon edited="0">
              <wp:start x="0" y="0"/>
              <wp:lineTo x="0" y="21016"/>
              <wp:lineTo x="21375" y="21016"/>
              <wp:lineTo x="21375" y="0"/>
              <wp:lineTo x="0" y="0"/>
            </wp:wrapPolygon>
          </wp:wrapThrough>
          <wp:docPr id="1" name="Picture 1" descr="Care Inspectora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 Inspectorate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28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A69" w:rsidRPr="53234BA8">
      <w:rPr>
        <w:rFonts w:ascii="Arial" w:hAnsi="Arial" w:cs="Arial"/>
        <w:b/>
        <w:bCs/>
        <w:color w:val="403152" w:themeColor="accent4" w:themeShade="80"/>
        <w:sz w:val="28"/>
        <w:szCs w:val="28"/>
      </w:rPr>
      <w:t xml:space="preserve">Associate </w:t>
    </w:r>
    <w:r w:rsidR="0039573A" w:rsidRPr="53234BA8">
      <w:rPr>
        <w:rFonts w:ascii="Arial" w:hAnsi="Arial" w:cs="Arial"/>
        <w:b/>
        <w:bCs/>
        <w:color w:val="403152" w:themeColor="accent4" w:themeShade="80"/>
        <w:sz w:val="28"/>
        <w:szCs w:val="28"/>
      </w:rPr>
      <w:t>A</w:t>
    </w:r>
    <w:r w:rsidR="00507A69" w:rsidRPr="53234BA8">
      <w:rPr>
        <w:rFonts w:ascii="Arial" w:hAnsi="Arial" w:cs="Arial"/>
        <w:b/>
        <w:bCs/>
        <w:color w:val="403152" w:themeColor="accent4" w:themeShade="80"/>
        <w:sz w:val="28"/>
        <w:szCs w:val="28"/>
      </w:rPr>
      <w:t>ssessors</w:t>
    </w:r>
    <w:r w:rsidR="00141A7F" w:rsidRPr="53234BA8">
      <w:rPr>
        <w:rFonts w:ascii="Arial" w:hAnsi="Arial" w:cs="Arial"/>
        <w:b/>
        <w:bCs/>
        <w:color w:val="403152" w:themeColor="accent4" w:themeShade="80"/>
        <w:sz w:val="28"/>
        <w:szCs w:val="28"/>
      </w:rPr>
      <w:t xml:space="preserve"> </w:t>
    </w:r>
  </w:p>
  <w:p w14:paraId="64476BDD" w14:textId="2CCA4A83" w:rsidR="00BA21F1" w:rsidRPr="0039573A" w:rsidRDefault="00507A69" w:rsidP="0039573A">
    <w:pPr>
      <w:pStyle w:val="Header"/>
      <w:jc w:val="center"/>
      <w:rPr>
        <w:rFonts w:ascii="Arial" w:hAnsi="Arial" w:cs="Arial"/>
        <w:color w:val="403152" w:themeColor="accent4" w:themeShade="80"/>
        <w:sz w:val="28"/>
        <w:szCs w:val="28"/>
        <w:u w:val="single"/>
      </w:rPr>
    </w:pPr>
    <w:r>
      <w:rPr>
        <w:rFonts w:ascii="Arial" w:hAnsi="Arial" w:cs="Arial"/>
        <w:b/>
        <w:color w:val="403152" w:themeColor="accent4" w:themeShade="80"/>
        <w:sz w:val="28"/>
        <w:szCs w:val="28"/>
      </w:rPr>
      <w:t xml:space="preserve">Frequently Asked Questions  </w:t>
    </w:r>
    <w:r w:rsidR="00467989">
      <w:rPr>
        <w:rFonts w:ascii="Arial" w:hAnsi="Arial" w:cs="Arial"/>
        <w:b/>
        <w:color w:val="403152" w:themeColor="accent4" w:themeShade="80"/>
        <w:sz w:val="28"/>
        <w:szCs w:val="28"/>
      </w:rPr>
      <w:t xml:space="preserve">     </w:t>
    </w:r>
  </w:p>
  <w:p w14:paraId="2301E477" w14:textId="77777777" w:rsidR="004635BA" w:rsidRPr="007C2B2C" w:rsidRDefault="004635BA" w:rsidP="005D0B1C">
    <w:pPr>
      <w:pStyle w:val="Header"/>
      <w:rPr>
        <w:rFonts w:ascii="Arial" w:hAnsi="Arial" w:cs="Arial"/>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47DDB"/>
    <w:multiLevelType w:val="hybridMultilevel"/>
    <w:tmpl w:val="F8D0F074"/>
    <w:lvl w:ilvl="0" w:tplc="E40E6A86">
      <w:start w:val="1"/>
      <w:numFmt w:val="bullet"/>
      <w:lvlText w:val=""/>
      <w:lvlJc w:val="left"/>
      <w:pPr>
        <w:ind w:left="720" w:hanging="360"/>
      </w:pPr>
      <w:rPr>
        <w:rFonts w:ascii="Symbol" w:hAnsi="Symbol" w:hint="default"/>
        <w:strike w:val="0"/>
        <w:d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23AAC"/>
    <w:multiLevelType w:val="hybridMultilevel"/>
    <w:tmpl w:val="1CF2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E1E2B"/>
    <w:multiLevelType w:val="hybridMultilevel"/>
    <w:tmpl w:val="78827C68"/>
    <w:lvl w:ilvl="0" w:tplc="3B14F60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C034F"/>
    <w:multiLevelType w:val="hybridMultilevel"/>
    <w:tmpl w:val="3EA01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2E5C78"/>
    <w:multiLevelType w:val="hybridMultilevel"/>
    <w:tmpl w:val="84E4B7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33A1FE2"/>
    <w:multiLevelType w:val="hybridMultilevel"/>
    <w:tmpl w:val="5340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5F04C6"/>
    <w:multiLevelType w:val="hybridMultilevel"/>
    <w:tmpl w:val="B5F892E4"/>
    <w:lvl w:ilvl="0" w:tplc="9B4E914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63966"/>
    <w:multiLevelType w:val="hybridMultilevel"/>
    <w:tmpl w:val="C3504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8E7431"/>
    <w:multiLevelType w:val="hybridMultilevel"/>
    <w:tmpl w:val="B0925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8"/>
  </w:num>
  <w:num w:numId="5">
    <w:abstractNumId w:val="4"/>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D0"/>
    <w:rsid w:val="000070F8"/>
    <w:rsid w:val="000271A6"/>
    <w:rsid w:val="00033127"/>
    <w:rsid w:val="00071572"/>
    <w:rsid w:val="00075BD0"/>
    <w:rsid w:val="00075E3A"/>
    <w:rsid w:val="00076146"/>
    <w:rsid w:val="00077645"/>
    <w:rsid w:val="00087D0E"/>
    <w:rsid w:val="000A6EB9"/>
    <w:rsid w:val="000C71F0"/>
    <w:rsid w:val="000D186C"/>
    <w:rsid w:val="000E29D5"/>
    <w:rsid w:val="000F0BE0"/>
    <w:rsid w:val="000F6886"/>
    <w:rsid w:val="000F7DA2"/>
    <w:rsid w:val="00101726"/>
    <w:rsid w:val="00104E49"/>
    <w:rsid w:val="00105D0E"/>
    <w:rsid w:val="00110555"/>
    <w:rsid w:val="00120D89"/>
    <w:rsid w:val="00126A2D"/>
    <w:rsid w:val="00135427"/>
    <w:rsid w:val="00137E33"/>
    <w:rsid w:val="00141A7F"/>
    <w:rsid w:val="00142B70"/>
    <w:rsid w:val="001455E8"/>
    <w:rsid w:val="00153FC5"/>
    <w:rsid w:val="00167E28"/>
    <w:rsid w:val="00184E94"/>
    <w:rsid w:val="001B112E"/>
    <w:rsid w:val="001B32D0"/>
    <w:rsid w:val="001C31AA"/>
    <w:rsid w:val="001C532E"/>
    <w:rsid w:val="001D2066"/>
    <w:rsid w:val="001D6EA2"/>
    <w:rsid w:val="001E4687"/>
    <w:rsid w:val="001E56D6"/>
    <w:rsid w:val="002023E1"/>
    <w:rsid w:val="0020646A"/>
    <w:rsid w:val="00212B0C"/>
    <w:rsid w:val="00237F09"/>
    <w:rsid w:val="002453FF"/>
    <w:rsid w:val="00246D52"/>
    <w:rsid w:val="002C1BEC"/>
    <w:rsid w:val="002C5B94"/>
    <w:rsid w:val="002C718B"/>
    <w:rsid w:val="002D11CD"/>
    <w:rsid w:val="002E3B3C"/>
    <w:rsid w:val="002E4613"/>
    <w:rsid w:val="00310D40"/>
    <w:rsid w:val="00310F2E"/>
    <w:rsid w:val="003210C3"/>
    <w:rsid w:val="0032292F"/>
    <w:rsid w:val="00332A1A"/>
    <w:rsid w:val="0039573A"/>
    <w:rsid w:val="003B2062"/>
    <w:rsid w:val="0041201E"/>
    <w:rsid w:val="004179FF"/>
    <w:rsid w:val="00426CAB"/>
    <w:rsid w:val="0043578F"/>
    <w:rsid w:val="004570B5"/>
    <w:rsid w:val="004635BA"/>
    <w:rsid w:val="004637FB"/>
    <w:rsid w:val="00464E59"/>
    <w:rsid w:val="00466D7A"/>
    <w:rsid w:val="00467989"/>
    <w:rsid w:val="00471F31"/>
    <w:rsid w:val="004728D4"/>
    <w:rsid w:val="00492AD2"/>
    <w:rsid w:val="0049508A"/>
    <w:rsid w:val="004A5F81"/>
    <w:rsid w:val="004E3E03"/>
    <w:rsid w:val="00507A69"/>
    <w:rsid w:val="00507CA1"/>
    <w:rsid w:val="0051307C"/>
    <w:rsid w:val="005130AB"/>
    <w:rsid w:val="005131CC"/>
    <w:rsid w:val="005322AE"/>
    <w:rsid w:val="00537024"/>
    <w:rsid w:val="005405FB"/>
    <w:rsid w:val="0054244D"/>
    <w:rsid w:val="00542E8A"/>
    <w:rsid w:val="0057032B"/>
    <w:rsid w:val="005A541A"/>
    <w:rsid w:val="005A5BA9"/>
    <w:rsid w:val="005B46C9"/>
    <w:rsid w:val="005B5498"/>
    <w:rsid w:val="005C5E79"/>
    <w:rsid w:val="005D0B1C"/>
    <w:rsid w:val="006005F2"/>
    <w:rsid w:val="00605A16"/>
    <w:rsid w:val="00615FDD"/>
    <w:rsid w:val="00637639"/>
    <w:rsid w:val="00651200"/>
    <w:rsid w:val="00652AA9"/>
    <w:rsid w:val="006537DA"/>
    <w:rsid w:val="00654C05"/>
    <w:rsid w:val="00670B80"/>
    <w:rsid w:val="006843CF"/>
    <w:rsid w:val="00685ADE"/>
    <w:rsid w:val="006F06C2"/>
    <w:rsid w:val="007315B4"/>
    <w:rsid w:val="007543F3"/>
    <w:rsid w:val="007614BC"/>
    <w:rsid w:val="00764002"/>
    <w:rsid w:val="0077239A"/>
    <w:rsid w:val="007C2B2C"/>
    <w:rsid w:val="007E30C5"/>
    <w:rsid w:val="00821189"/>
    <w:rsid w:val="0082251A"/>
    <w:rsid w:val="008354CE"/>
    <w:rsid w:val="00843EA4"/>
    <w:rsid w:val="008579FE"/>
    <w:rsid w:val="008630F7"/>
    <w:rsid w:val="0088348D"/>
    <w:rsid w:val="0089793C"/>
    <w:rsid w:val="008D1D32"/>
    <w:rsid w:val="008F5C3D"/>
    <w:rsid w:val="00914268"/>
    <w:rsid w:val="00926FD2"/>
    <w:rsid w:val="0092782F"/>
    <w:rsid w:val="0093331B"/>
    <w:rsid w:val="00966803"/>
    <w:rsid w:val="00975C18"/>
    <w:rsid w:val="0099531E"/>
    <w:rsid w:val="009A096F"/>
    <w:rsid w:val="009B1FA6"/>
    <w:rsid w:val="009B37C7"/>
    <w:rsid w:val="009B4709"/>
    <w:rsid w:val="009C7189"/>
    <w:rsid w:val="009D75A1"/>
    <w:rsid w:val="009D7D9E"/>
    <w:rsid w:val="00A03B1F"/>
    <w:rsid w:val="00A05A66"/>
    <w:rsid w:val="00A32038"/>
    <w:rsid w:val="00A33D38"/>
    <w:rsid w:val="00A350A3"/>
    <w:rsid w:val="00A61C1B"/>
    <w:rsid w:val="00A75316"/>
    <w:rsid w:val="00A9333D"/>
    <w:rsid w:val="00B1534A"/>
    <w:rsid w:val="00B3756E"/>
    <w:rsid w:val="00B4108B"/>
    <w:rsid w:val="00B43EFA"/>
    <w:rsid w:val="00B50D0A"/>
    <w:rsid w:val="00B555EC"/>
    <w:rsid w:val="00B679BE"/>
    <w:rsid w:val="00B72469"/>
    <w:rsid w:val="00B93766"/>
    <w:rsid w:val="00BA21F1"/>
    <w:rsid w:val="00BC2502"/>
    <w:rsid w:val="00BD7988"/>
    <w:rsid w:val="00BF2C8C"/>
    <w:rsid w:val="00C150B4"/>
    <w:rsid w:val="00C17B6D"/>
    <w:rsid w:val="00C7218B"/>
    <w:rsid w:val="00C8394F"/>
    <w:rsid w:val="00C8600F"/>
    <w:rsid w:val="00C86DA6"/>
    <w:rsid w:val="00CD6235"/>
    <w:rsid w:val="00CF319A"/>
    <w:rsid w:val="00D107B1"/>
    <w:rsid w:val="00D472B7"/>
    <w:rsid w:val="00D668A2"/>
    <w:rsid w:val="00D74E49"/>
    <w:rsid w:val="00D76170"/>
    <w:rsid w:val="00D77D7F"/>
    <w:rsid w:val="00DA46D6"/>
    <w:rsid w:val="00DA5092"/>
    <w:rsid w:val="00DA684D"/>
    <w:rsid w:val="00DA6A78"/>
    <w:rsid w:val="00DC5C5F"/>
    <w:rsid w:val="00DE10ED"/>
    <w:rsid w:val="00DF5887"/>
    <w:rsid w:val="00E0669E"/>
    <w:rsid w:val="00E10E3A"/>
    <w:rsid w:val="00E16523"/>
    <w:rsid w:val="00E165E4"/>
    <w:rsid w:val="00E210F2"/>
    <w:rsid w:val="00E26658"/>
    <w:rsid w:val="00E34986"/>
    <w:rsid w:val="00E40DA0"/>
    <w:rsid w:val="00E47384"/>
    <w:rsid w:val="00E55A02"/>
    <w:rsid w:val="00E645E8"/>
    <w:rsid w:val="00E80E1D"/>
    <w:rsid w:val="00F33B40"/>
    <w:rsid w:val="00F375A1"/>
    <w:rsid w:val="00F467F5"/>
    <w:rsid w:val="00F55401"/>
    <w:rsid w:val="00F630B9"/>
    <w:rsid w:val="00F76F0A"/>
    <w:rsid w:val="00F81E90"/>
    <w:rsid w:val="00F8784A"/>
    <w:rsid w:val="00FC2036"/>
    <w:rsid w:val="00FD68AF"/>
    <w:rsid w:val="00FD7571"/>
    <w:rsid w:val="00FE49CB"/>
    <w:rsid w:val="1BB2E286"/>
    <w:rsid w:val="5323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F595"/>
  <w15:docId w15:val="{D2A0EA13-54C1-442F-8621-FAB7CCD7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F2E"/>
    <w:pPr>
      <w:ind w:left="720"/>
      <w:contextualSpacing/>
    </w:pPr>
  </w:style>
  <w:style w:type="paragraph" w:styleId="BalloonText">
    <w:name w:val="Balloon Text"/>
    <w:basedOn w:val="Normal"/>
    <w:link w:val="BalloonTextChar"/>
    <w:uiPriority w:val="99"/>
    <w:semiHidden/>
    <w:unhideWhenUsed/>
    <w:rsid w:val="0002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1A6"/>
    <w:rPr>
      <w:rFonts w:ascii="Tahoma" w:hAnsi="Tahoma" w:cs="Tahoma"/>
      <w:sz w:val="16"/>
      <w:szCs w:val="16"/>
    </w:rPr>
  </w:style>
  <w:style w:type="paragraph" w:styleId="Header">
    <w:name w:val="header"/>
    <w:basedOn w:val="Normal"/>
    <w:link w:val="HeaderChar"/>
    <w:uiPriority w:val="99"/>
    <w:unhideWhenUsed/>
    <w:rsid w:val="00D66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8A2"/>
  </w:style>
  <w:style w:type="paragraph" w:styleId="Footer">
    <w:name w:val="footer"/>
    <w:basedOn w:val="Normal"/>
    <w:link w:val="FooterChar"/>
    <w:uiPriority w:val="99"/>
    <w:unhideWhenUsed/>
    <w:rsid w:val="00D66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8A2"/>
  </w:style>
  <w:style w:type="character" w:styleId="Hyperlink">
    <w:name w:val="Hyperlink"/>
    <w:basedOn w:val="DefaultParagraphFont"/>
    <w:uiPriority w:val="99"/>
    <w:unhideWhenUsed/>
    <w:rsid w:val="00CF319A"/>
    <w:rPr>
      <w:color w:val="0000FF"/>
      <w:u w:val="single"/>
    </w:rPr>
  </w:style>
  <w:style w:type="character" w:styleId="FollowedHyperlink">
    <w:name w:val="FollowedHyperlink"/>
    <w:basedOn w:val="DefaultParagraphFont"/>
    <w:uiPriority w:val="99"/>
    <w:semiHidden/>
    <w:unhideWhenUsed/>
    <w:rsid w:val="00CF319A"/>
    <w:rPr>
      <w:color w:val="800080" w:themeColor="followedHyperlink"/>
      <w:u w:val="single"/>
    </w:rPr>
  </w:style>
  <w:style w:type="paragraph" w:customStyle="1" w:styleId="Default">
    <w:name w:val="Default"/>
    <w:basedOn w:val="Normal"/>
    <w:uiPriority w:val="99"/>
    <w:rsid w:val="00471F31"/>
    <w:pPr>
      <w:autoSpaceDE w:val="0"/>
      <w:autoSpaceDN w:val="0"/>
      <w:spacing w:after="0" w:line="240" w:lineRule="auto"/>
    </w:pPr>
    <w:rPr>
      <w:rFonts w:ascii="Calibri" w:eastAsia="MS PGothic" w:hAnsi="Calibri" w:cs="Calibri"/>
      <w:color w:val="000000"/>
      <w:sz w:val="24"/>
      <w:szCs w:val="24"/>
    </w:rPr>
  </w:style>
  <w:style w:type="character" w:customStyle="1" w:styleId="UnresolvedMention1">
    <w:name w:val="Unresolved Mention1"/>
    <w:basedOn w:val="DefaultParagraphFont"/>
    <w:uiPriority w:val="99"/>
    <w:semiHidden/>
    <w:unhideWhenUsed/>
    <w:rsid w:val="000070F8"/>
    <w:rPr>
      <w:color w:val="605E5C"/>
      <w:shd w:val="clear" w:color="auto" w:fill="E1DFDD"/>
    </w:rPr>
  </w:style>
  <w:style w:type="character" w:styleId="CommentReference">
    <w:name w:val="annotation reference"/>
    <w:basedOn w:val="DefaultParagraphFont"/>
    <w:uiPriority w:val="99"/>
    <w:semiHidden/>
    <w:unhideWhenUsed/>
    <w:rsid w:val="00332A1A"/>
    <w:rPr>
      <w:sz w:val="16"/>
      <w:szCs w:val="16"/>
    </w:rPr>
  </w:style>
  <w:style w:type="paragraph" w:styleId="CommentText">
    <w:name w:val="annotation text"/>
    <w:basedOn w:val="Normal"/>
    <w:link w:val="CommentTextChar"/>
    <w:uiPriority w:val="99"/>
    <w:semiHidden/>
    <w:unhideWhenUsed/>
    <w:rsid w:val="00332A1A"/>
    <w:pPr>
      <w:spacing w:line="240" w:lineRule="auto"/>
    </w:pPr>
    <w:rPr>
      <w:sz w:val="20"/>
      <w:szCs w:val="20"/>
    </w:rPr>
  </w:style>
  <w:style w:type="character" w:customStyle="1" w:styleId="CommentTextChar">
    <w:name w:val="Comment Text Char"/>
    <w:basedOn w:val="DefaultParagraphFont"/>
    <w:link w:val="CommentText"/>
    <w:uiPriority w:val="99"/>
    <w:semiHidden/>
    <w:rsid w:val="00332A1A"/>
    <w:rPr>
      <w:sz w:val="20"/>
      <w:szCs w:val="20"/>
    </w:rPr>
  </w:style>
  <w:style w:type="paragraph" w:styleId="CommentSubject">
    <w:name w:val="annotation subject"/>
    <w:basedOn w:val="CommentText"/>
    <w:next w:val="CommentText"/>
    <w:link w:val="CommentSubjectChar"/>
    <w:uiPriority w:val="99"/>
    <w:semiHidden/>
    <w:unhideWhenUsed/>
    <w:rsid w:val="00332A1A"/>
    <w:rPr>
      <w:b/>
      <w:bCs/>
    </w:rPr>
  </w:style>
  <w:style w:type="character" w:customStyle="1" w:styleId="CommentSubjectChar">
    <w:name w:val="Comment Subject Char"/>
    <w:basedOn w:val="CommentTextChar"/>
    <w:link w:val="CommentSubject"/>
    <w:uiPriority w:val="99"/>
    <w:semiHidden/>
    <w:rsid w:val="00332A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6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einspectorate.com/index.php/core-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einspectorate.com/index.php/core-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ley.martin@careinspectorate.gov.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2" ma:contentTypeDescription="Create a new document." ma:contentTypeScope="" ma:versionID="401a18381429e6f1d57d599062fba41b">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c440983bc8fdba0c028c142d4bd3a072"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96A0E-3F85-486F-A986-9714DBE13816}">
  <ds:schemaRefs>
    <ds:schemaRef ds:uri="http://schemas.openxmlformats.org/officeDocument/2006/bibliography"/>
  </ds:schemaRefs>
</ds:datastoreItem>
</file>

<file path=customXml/itemProps2.xml><?xml version="1.0" encoding="utf-8"?>
<ds:datastoreItem xmlns:ds="http://schemas.openxmlformats.org/officeDocument/2006/customXml" ds:itemID="{73C90721-409C-418F-80A2-61EDB54B8326}">
  <ds:schemaRefs>
    <ds:schemaRef ds:uri="http://schemas.microsoft.com/office/2006/metadata/properties"/>
    <ds:schemaRef ds:uri="http://schemas.microsoft.com/office/infopath/2007/PartnerControls"/>
    <ds:schemaRef ds:uri="558dc658-0124-4c42-945e-e9afbc6c1bfd"/>
  </ds:schemaRefs>
</ds:datastoreItem>
</file>

<file path=customXml/itemProps3.xml><?xml version="1.0" encoding="utf-8"?>
<ds:datastoreItem xmlns:ds="http://schemas.openxmlformats.org/officeDocument/2006/customXml" ds:itemID="{00BF9C3E-8955-4841-98C8-44D5C34DB81B}">
  <ds:schemaRefs>
    <ds:schemaRef ds:uri="http://schemas.microsoft.com/sharepoint/v3/contenttype/forms"/>
  </ds:schemaRefs>
</ds:datastoreItem>
</file>

<file path=customXml/itemProps4.xml><?xml version="1.0" encoding="utf-8"?>
<ds:datastoreItem xmlns:ds="http://schemas.openxmlformats.org/officeDocument/2006/customXml" ds:itemID="{5E011812-1EED-4ECA-8AD2-DFCBF3C1CDAF}"/>
</file>

<file path=docProps/app.xml><?xml version="1.0" encoding="utf-8"?>
<Properties xmlns="http://schemas.openxmlformats.org/officeDocument/2006/extended-properties" xmlns:vt="http://schemas.openxmlformats.org/officeDocument/2006/docPropsVTypes">
  <Template>Normal.dotm</Template>
  <TotalTime>10</TotalTime>
  <Pages>1</Pages>
  <Words>1139</Words>
  <Characters>6496</Characters>
  <Application>Microsoft Office Word</Application>
  <DocSecurity>4</DocSecurity>
  <Lines>54</Lines>
  <Paragraphs>15</Paragraphs>
  <ScaleCrop>false</ScaleCrop>
  <Company>SSSC</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Kevin</dc:creator>
  <cp:keywords/>
  <cp:lastModifiedBy>Brown, Janice</cp:lastModifiedBy>
  <cp:revision>18</cp:revision>
  <cp:lastPrinted>2013-06-03T20:55:00Z</cp:lastPrinted>
  <dcterms:created xsi:type="dcterms:W3CDTF">2020-02-25T19:41:00Z</dcterms:created>
  <dcterms:modified xsi:type="dcterms:W3CDTF">2020-03-06T19:26:00Z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Order">
    <vt:r8>100</vt:r8>
  </property>
  <property fmtid="{D5CDD505-2E9C-101B-9397-08002B2CF9AE}" pid="4" name="MSIP_Label_38e228a3-ecff-4e4d-93ab-0e4b258df221_Enabled">
    <vt:lpwstr>True</vt:lpwstr>
  </property>
  <property fmtid="{D5CDD505-2E9C-101B-9397-08002B2CF9AE}" pid="5" name="MSIP_Label_38e228a3-ecff-4e4d-93ab-0e4b258df221_SiteId">
    <vt:lpwstr>db475863-b0d9-47e2-b73f-89c00d851e74</vt:lpwstr>
  </property>
  <property fmtid="{D5CDD505-2E9C-101B-9397-08002B2CF9AE}" pid="6" name="MSIP_Label_38e228a3-ecff-4e4d-93ab-0e4b258df221_Owner">
    <vt:lpwstr>kellie.mcneill@careinspectorate.gov.scot</vt:lpwstr>
  </property>
  <property fmtid="{D5CDD505-2E9C-101B-9397-08002B2CF9AE}" pid="7" name="MSIP_Label_38e228a3-ecff-4e4d-93ab-0e4b258df221_SetDate">
    <vt:lpwstr>2020-02-25T11:40:37.4048917Z</vt:lpwstr>
  </property>
  <property fmtid="{D5CDD505-2E9C-101B-9397-08002B2CF9AE}" pid="8" name="MSIP_Label_38e228a3-ecff-4e4d-93ab-0e4b258df221_Name">
    <vt:lpwstr>OFFICIAL</vt:lpwstr>
  </property>
  <property fmtid="{D5CDD505-2E9C-101B-9397-08002B2CF9AE}" pid="9" name="MSIP_Label_38e228a3-ecff-4e4d-93ab-0e4b258df221_Application">
    <vt:lpwstr>Microsoft Azure Information Protection</vt:lpwstr>
  </property>
  <property fmtid="{D5CDD505-2E9C-101B-9397-08002B2CF9AE}" pid="10" name="MSIP_Label_38e228a3-ecff-4e4d-93ab-0e4b258df221_ActionId">
    <vt:lpwstr>10cf6df3-12d8-4754-80aa-f669e925d2ee</vt:lpwstr>
  </property>
  <property fmtid="{D5CDD505-2E9C-101B-9397-08002B2CF9AE}" pid="11" name="MSIP_Label_38e228a3-ecff-4e4d-93ab-0e4b258df221_Extended_MSFT_Method">
    <vt:lpwstr>Automatic</vt:lpwstr>
  </property>
  <property fmtid="{D5CDD505-2E9C-101B-9397-08002B2CF9AE}" pid="12" name="Sensitivity">
    <vt:lpwstr>OFFICIAL</vt:lpwstr>
  </property>
</Properties>
</file>