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64514" w14:textId="77777777" w:rsidR="008F72C1" w:rsidRDefault="008F72C1" w:rsidP="00D44C39">
      <w:pPr>
        <w:ind w:right="14"/>
        <w:jc w:val="center"/>
        <w:rPr>
          <w:b/>
        </w:rPr>
      </w:pPr>
      <w:bookmarkStart w:id="0" w:name="_GoBack"/>
      <w:bookmarkEnd w:id="0"/>
    </w:p>
    <w:p w14:paraId="40236FF8" w14:textId="36DAC64D" w:rsidR="00D44C39" w:rsidRDefault="00D44C39" w:rsidP="00D44C39">
      <w:pPr>
        <w:ind w:right="14"/>
        <w:jc w:val="center"/>
        <w:rPr>
          <w:b/>
        </w:rPr>
      </w:pPr>
      <w:r w:rsidRPr="00D44C39">
        <w:rPr>
          <w:b/>
        </w:rPr>
        <w:t xml:space="preserve">COMPLAINTS HANDLING PROCEDURE </w:t>
      </w:r>
    </w:p>
    <w:p w14:paraId="2A8B61A6" w14:textId="77777777" w:rsidR="00246120" w:rsidRPr="00D44C39" w:rsidRDefault="00280E44" w:rsidP="00D44C39">
      <w:pPr>
        <w:ind w:right="14"/>
        <w:jc w:val="center"/>
        <w:rPr>
          <w:b/>
        </w:rPr>
      </w:pPr>
      <w:r>
        <w:rPr>
          <w:b/>
        </w:rPr>
        <w:t>PERFORMANCE STATISTICS 2017/18</w:t>
      </w:r>
    </w:p>
    <w:p w14:paraId="402DEE01" w14:textId="4DAA2932" w:rsidR="009602B5" w:rsidRDefault="009602B5">
      <w:pPr>
        <w:ind w:right="14"/>
        <w:jc w:val="both"/>
      </w:pPr>
    </w:p>
    <w:p w14:paraId="13FB3D15" w14:textId="77777777" w:rsidR="008F72C1" w:rsidRDefault="008F72C1">
      <w:pPr>
        <w:ind w:right="14"/>
        <w:jc w:val="both"/>
      </w:pPr>
    </w:p>
    <w:p w14:paraId="1A0F07C7" w14:textId="77777777" w:rsidR="008F72C1" w:rsidRDefault="008F72C1">
      <w:pPr>
        <w:ind w:right="14"/>
        <w:jc w:val="both"/>
      </w:pPr>
    </w:p>
    <w:p w14:paraId="12189ADA" w14:textId="77777777" w:rsidR="00E46411" w:rsidRDefault="00E46411">
      <w:pPr>
        <w:ind w:right="14"/>
        <w:jc w:val="both"/>
      </w:pPr>
    </w:p>
    <w:p w14:paraId="3D1067E4" w14:textId="77777777" w:rsidR="00D44C39" w:rsidRDefault="00D44C39" w:rsidP="00447B1D">
      <w:pPr>
        <w:ind w:right="14"/>
      </w:pPr>
      <w:r>
        <w:t xml:space="preserve">This report details Scottish Enterprise activities and performance in order to comply with the </w:t>
      </w:r>
      <w:r w:rsidR="00091A19">
        <w:t xml:space="preserve">internal </w:t>
      </w:r>
      <w:r>
        <w:t>Complaints Handling Proc</w:t>
      </w:r>
      <w:r w:rsidR="001E6833">
        <w:t>edure (CHP) between 1 April 2017 and 31 March 2018</w:t>
      </w:r>
      <w:r>
        <w:t>.</w:t>
      </w:r>
    </w:p>
    <w:p w14:paraId="396E7344" w14:textId="77777777" w:rsidR="00D44C39" w:rsidRDefault="00D44C39" w:rsidP="00447B1D">
      <w:pPr>
        <w:ind w:right="14"/>
      </w:pPr>
    </w:p>
    <w:p w14:paraId="5D48BE95" w14:textId="77777777" w:rsidR="00D44C39" w:rsidRPr="00FD533C" w:rsidRDefault="00D44C39" w:rsidP="00447B1D">
      <w:r w:rsidRPr="00FD533C">
        <w:t xml:space="preserve">The procedure provides </w:t>
      </w:r>
      <w:r w:rsidRPr="008C5458">
        <w:rPr>
          <w:b/>
        </w:rPr>
        <w:t xml:space="preserve">two </w:t>
      </w:r>
      <w:r w:rsidRPr="00FD533C">
        <w:t>opportunities to resolve complaints internally:</w:t>
      </w:r>
    </w:p>
    <w:p w14:paraId="4AC453E3" w14:textId="77777777" w:rsidR="00D44C39" w:rsidRDefault="00D44C39" w:rsidP="00447B1D"/>
    <w:p w14:paraId="68D30BAC" w14:textId="77777777" w:rsidR="007C7863" w:rsidRPr="00682273" w:rsidRDefault="007C7863" w:rsidP="00447B1D"/>
    <w:p w14:paraId="0373A805" w14:textId="77777777" w:rsidR="00224B1F" w:rsidRDefault="00224B1F" w:rsidP="00447B1D">
      <w:pPr>
        <w:pStyle w:val="StyleLeft1cm"/>
        <w:numPr>
          <w:ilvl w:val="0"/>
          <w:numId w:val="26"/>
        </w:numPr>
        <w:spacing w:line="240" w:lineRule="auto"/>
        <w:ind w:left="426" w:hanging="426"/>
        <w:jc w:val="left"/>
        <w:rPr>
          <w:b/>
        </w:rPr>
      </w:pPr>
      <w:r w:rsidRPr="00D65D7F">
        <w:rPr>
          <w:b/>
        </w:rPr>
        <w:t>Frontline Resolution</w:t>
      </w:r>
    </w:p>
    <w:p w14:paraId="070175D4" w14:textId="77777777" w:rsidR="00224B1F" w:rsidRPr="00F84383" w:rsidRDefault="00224B1F" w:rsidP="00447B1D">
      <w:pPr>
        <w:pStyle w:val="StyleLeft1cm"/>
        <w:numPr>
          <w:ilvl w:val="0"/>
          <w:numId w:val="0"/>
        </w:numPr>
        <w:spacing w:line="240" w:lineRule="auto"/>
        <w:ind w:left="426" w:hanging="11"/>
        <w:jc w:val="left"/>
      </w:pPr>
      <w:r w:rsidRPr="00F84383">
        <w:t>For issues that are straightforward and easily resolved, requiring little or no investigation:</w:t>
      </w:r>
    </w:p>
    <w:p w14:paraId="5E11E75B" w14:textId="77777777" w:rsidR="00224B1F" w:rsidRPr="00DB0FD4" w:rsidRDefault="00224B1F" w:rsidP="00447B1D">
      <w:pPr>
        <w:pStyle w:val="StyleLeft1cm"/>
        <w:numPr>
          <w:ilvl w:val="0"/>
          <w:numId w:val="0"/>
        </w:numPr>
        <w:spacing w:line="240" w:lineRule="auto"/>
        <w:ind w:left="2410" w:hanging="2410"/>
        <w:jc w:val="left"/>
      </w:pPr>
    </w:p>
    <w:p w14:paraId="6FE587BD" w14:textId="77777777" w:rsidR="00224B1F" w:rsidRDefault="00224B1F" w:rsidP="00447B1D">
      <w:pPr>
        <w:pStyle w:val="StyleLeft1cm"/>
        <w:numPr>
          <w:ilvl w:val="0"/>
          <w:numId w:val="23"/>
        </w:numPr>
        <w:spacing w:line="240" w:lineRule="auto"/>
        <w:ind w:left="709" w:hanging="283"/>
        <w:jc w:val="left"/>
      </w:pPr>
      <w:r w:rsidRPr="00DB0FD4">
        <w:t>‘On-the-spot’ apology, explanation, or other action to resolv</w:t>
      </w:r>
      <w:r>
        <w:t>e the complaint quickly, in five</w:t>
      </w:r>
      <w:r w:rsidRPr="00DB0FD4">
        <w:t xml:space="preserve"> working days or less,</w:t>
      </w:r>
      <w:r>
        <w:t xml:space="preserve"> </w:t>
      </w:r>
      <w:r w:rsidRPr="00DB0FD4">
        <w:t xml:space="preserve">unless there are exceptional circumstances. </w:t>
      </w:r>
    </w:p>
    <w:p w14:paraId="53955D43" w14:textId="77777777" w:rsidR="00224B1F" w:rsidRPr="00F526C3" w:rsidRDefault="00224B1F" w:rsidP="00447B1D">
      <w:pPr>
        <w:pStyle w:val="StyleLeft1cm"/>
        <w:numPr>
          <w:ilvl w:val="0"/>
          <w:numId w:val="0"/>
        </w:numPr>
        <w:spacing w:line="240" w:lineRule="auto"/>
        <w:ind w:hanging="425"/>
        <w:jc w:val="left"/>
      </w:pPr>
    </w:p>
    <w:p w14:paraId="2427BA12" w14:textId="77777777" w:rsidR="00224B1F" w:rsidRDefault="00224B1F" w:rsidP="00447B1D">
      <w:pPr>
        <w:pStyle w:val="StyleLeft1cm"/>
        <w:numPr>
          <w:ilvl w:val="0"/>
          <w:numId w:val="26"/>
        </w:numPr>
        <w:spacing w:line="240" w:lineRule="auto"/>
        <w:ind w:left="426" w:hanging="426"/>
        <w:jc w:val="left"/>
        <w:rPr>
          <w:b/>
        </w:rPr>
      </w:pPr>
      <w:r w:rsidRPr="00D65D7F">
        <w:rPr>
          <w:b/>
        </w:rPr>
        <w:t>Investigation</w:t>
      </w:r>
    </w:p>
    <w:p w14:paraId="2319F924" w14:textId="77777777" w:rsidR="00224B1F" w:rsidRPr="008C5458" w:rsidRDefault="00224B1F" w:rsidP="00447B1D">
      <w:pPr>
        <w:pStyle w:val="StyleLeft1cm"/>
        <w:numPr>
          <w:ilvl w:val="0"/>
          <w:numId w:val="0"/>
        </w:numPr>
        <w:spacing w:line="240" w:lineRule="auto"/>
        <w:ind w:left="426"/>
        <w:jc w:val="left"/>
      </w:pPr>
      <w:r>
        <w:t>F</w:t>
      </w:r>
      <w:r w:rsidRPr="009602B5">
        <w:t xml:space="preserve">or issues that </w:t>
      </w:r>
      <w:r w:rsidRPr="008C5458">
        <w:t>have not been resolved at the frontline or that are complex, serious or ‘high risk’:</w:t>
      </w:r>
    </w:p>
    <w:p w14:paraId="3677A130" w14:textId="77777777" w:rsidR="00224B1F" w:rsidRDefault="00224B1F" w:rsidP="00447B1D">
      <w:pPr>
        <w:pStyle w:val="StyleLeft1cm"/>
        <w:numPr>
          <w:ilvl w:val="0"/>
          <w:numId w:val="0"/>
        </w:numPr>
        <w:spacing w:line="240" w:lineRule="auto"/>
        <w:jc w:val="left"/>
      </w:pPr>
    </w:p>
    <w:p w14:paraId="266F7060" w14:textId="77777777" w:rsidR="00224B1F" w:rsidRDefault="00224B1F" w:rsidP="00447B1D">
      <w:pPr>
        <w:pStyle w:val="StyleLeft1cm"/>
        <w:numPr>
          <w:ilvl w:val="0"/>
          <w:numId w:val="20"/>
        </w:numPr>
        <w:spacing w:line="240" w:lineRule="auto"/>
        <w:ind w:left="709" w:hanging="283"/>
        <w:jc w:val="left"/>
      </w:pPr>
      <w:r>
        <w:t>A definitive response provided within 20 working days following a thorough investigation of the points raised.</w:t>
      </w:r>
    </w:p>
    <w:p w14:paraId="1C36E6B9" w14:textId="77777777" w:rsidR="00224B1F" w:rsidRDefault="00224B1F" w:rsidP="00447B1D">
      <w:pPr>
        <w:pStyle w:val="StyleLeft1cm"/>
        <w:numPr>
          <w:ilvl w:val="0"/>
          <w:numId w:val="0"/>
        </w:numPr>
        <w:spacing w:line="240" w:lineRule="auto"/>
        <w:jc w:val="left"/>
        <w:rPr>
          <w:b/>
          <w:u w:val="single"/>
        </w:rPr>
      </w:pPr>
    </w:p>
    <w:p w14:paraId="013E0481" w14:textId="34197159" w:rsidR="001138A0" w:rsidRDefault="001138A0" w:rsidP="00447B1D">
      <w:pPr>
        <w:ind w:right="14"/>
        <w:rPr>
          <w:b/>
        </w:rPr>
      </w:pPr>
    </w:p>
    <w:p w14:paraId="4F1E3647" w14:textId="77777777" w:rsidR="00E46411" w:rsidRDefault="00E46411" w:rsidP="00447B1D">
      <w:pPr>
        <w:ind w:right="14"/>
        <w:rPr>
          <w:b/>
        </w:rPr>
      </w:pPr>
    </w:p>
    <w:p w14:paraId="433F6C4E" w14:textId="77777777" w:rsidR="00D44C39" w:rsidRPr="00D44C39" w:rsidRDefault="001E6833" w:rsidP="00447B1D">
      <w:pPr>
        <w:ind w:right="14"/>
        <w:rPr>
          <w:b/>
        </w:rPr>
      </w:pPr>
      <w:r>
        <w:rPr>
          <w:b/>
        </w:rPr>
        <w:t>COMPLAINTS ACTIVITY IN 2017/18</w:t>
      </w:r>
    </w:p>
    <w:p w14:paraId="732AC2F4" w14:textId="77777777" w:rsidR="00D44C39" w:rsidRDefault="00D44C39" w:rsidP="00447B1D">
      <w:pPr>
        <w:ind w:right="14"/>
      </w:pPr>
    </w:p>
    <w:p w14:paraId="4A85EF0B" w14:textId="77777777" w:rsidR="00D44C39" w:rsidRDefault="001E6833" w:rsidP="00447B1D">
      <w:pPr>
        <w:ind w:right="14"/>
        <w:jc w:val="both"/>
      </w:pPr>
      <w:r>
        <w:t>In this year three</w:t>
      </w:r>
      <w:r w:rsidR="00087017">
        <w:t xml:space="preserve"> complaints were received.  </w:t>
      </w:r>
      <w:r>
        <w:t>One c</w:t>
      </w:r>
      <w:r w:rsidR="00D44C39">
        <w:t>omplaint</w:t>
      </w:r>
      <w:r>
        <w:t xml:space="preserve"> was</w:t>
      </w:r>
      <w:r w:rsidR="00D44C39">
        <w:t xml:space="preserve"> dealt with</w:t>
      </w:r>
      <w:r>
        <w:t xml:space="preserve"> at frontline resolution.  Two</w:t>
      </w:r>
      <w:r w:rsidR="00D44C39">
        <w:t xml:space="preserve"> complaints went to investigation.</w:t>
      </w:r>
    </w:p>
    <w:p w14:paraId="0F306220" w14:textId="77777777" w:rsidR="00D44C39" w:rsidRDefault="00D44C39" w:rsidP="00447B1D">
      <w:pPr>
        <w:ind w:right="14"/>
      </w:pPr>
    </w:p>
    <w:p w14:paraId="4E311308" w14:textId="77777777" w:rsidR="007C7863" w:rsidRDefault="007C7863" w:rsidP="00D44C39">
      <w:pPr>
        <w:rPr>
          <w:rFonts w:cs="Arial"/>
          <w:b/>
        </w:rPr>
      </w:pPr>
    </w:p>
    <w:p w14:paraId="4BB3F698" w14:textId="77777777" w:rsidR="00D44C39" w:rsidRDefault="00D44C39" w:rsidP="00D44C39">
      <w:pPr>
        <w:rPr>
          <w:rFonts w:cs="Arial"/>
          <w:b/>
        </w:rPr>
      </w:pPr>
      <w:r w:rsidRPr="005F4024">
        <w:rPr>
          <w:rFonts w:cs="Arial"/>
          <w:b/>
        </w:rPr>
        <w:t>Table 1 – Frontline Resolution</w:t>
      </w:r>
    </w:p>
    <w:p w14:paraId="5207F325" w14:textId="77777777" w:rsidR="00D44C39" w:rsidRPr="005F4024" w:rsidRDefault="00D44C39" w:rsidP="00D44C39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874"/>
      </w:tblGrid>
      <w:tr w:rsidR="00D44C39" w:rsidRPr="005F4024" w14:paraId="10901EA8" w14:textId="77777777" w:rsidTr="00760A17">
        <w:tc>
          <w:tcPr>
            <w:tcW w:w="5495" w:type="dxa"/>
            <w:gridSpan w:val="2"/>
          </w:tcPr>
          <w:p w14:paraId="1607A8B0" w14:textId="77777777" w:rsidR="00D44C39" w:rsidRPr="005F4024" w:rsidRDefault="00D44C39" w:rsidP="00760A17">
            <w:pPr>
              <w:rPr>
                <w:rFonts w:cs="Arial"/>
              </w:rPr>
            </w:pPr>
            <w:r w:rsidRPr="005F4024">
              <w:rPr>
                <w:rFonts w:cs="Arial"/>
              </w:rPr>
              <w:t>Frontline Complaints (Stage 1)</w:t>
            </w:r>
          </w:p>
          <w:p w14:paraId="3EDF1E09" w14:textId="77777777" w:rsidR="00D44C39" w:rsidRPr="005F4024" w:rsidRDefault="00D44C39" w:rsidP="00760A17">
            <w:pPr>
              <w:rPr>
                <w:rFonts w:cs="Arial"/>
              </w:rPr>
            </w:pPr>
          </w:p>
        </w:tc>
      </w:tr>
      <w:tr w:rsidR="00D44C39" w:rsidRPr="005F4024" w14:paraId="32BEC827" w14:textId="77777777" w:rsidTr="00760A17">
        <w:tc>
          <w:tcPr>
            <w:tcW w:w="4621" w:type="dxa"/>
          </w:tcPr>
          <w:p w14:paraId="03F4CF47" w14:textId="77777777" w:rsidR="00D44C39" w:rsidRPr="001E6833" w:rsidRDefault="00D44C39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Complaints considered at Stage 1</w:t>
            </w:r>
          </w:p>
        </w:tc>
        <w:tc>
          <w:tcPr>
            <w:tcW w:w="874" w:type="dxa"/>
          </w:tcPr>
          <w:p w14:paraId="61C08BC4" w14:textId="77777777" w:rsidR="00D44C39" w:rsidRPr="001E6833" w:rsidRDefault="001E6833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1</w:t>
            </w:r>
          </w:p>
        </w:tc>
      </w:tr>
      <w:tr w:rsidR="00D44C39" w:rsidRPr="005F4024" w14:paraId="4DD7C769" w14:textId="77777777" w:rsidTr="00760A17">
        <w:tc>
          <w:tcPr>
            <w:tcW w:w="4621" w:type="dxa"/>
          </w:tcPr>
          <w:p w14:paraId="5C1153DD" w14:textId="77777777" w:rsidR="00D44C39" w:rsidRPr="001E6833" w:rsidRDefault="00D44C39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Completed within 5 working days</w:t>
            </w:r>
          </w:p>
        </w:tc>
        <w:tc>
          <w:tcPr>
            <w:tcW w:w="874" w:type="dxa"/>
          </w:tcPr>
          <w:p w14:paraId="1FCB1B01" w14:textId="77777777" w:rsidR="00D44C39" w:rsidRPr="001E6833" w:rsidRDefault="001E6833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1</w:t>
            </w:r>
          </w:p>
        </w:tc>
      </w:tr>
    </w:tbl>
    <w:p w14:paraId="6A09DD03" w14:textId="77777777" w:rsidR="00D44C39" w:rsidRPr="005F4024" w:rsidRDefault="00D44C39" w:rsidP="00D44C39">
      <w:pPr>
        <w:rPr>
          <w:rFonts w:cs="Arial"/>
          <w:sz w:val="16"/>
          <w:szCs w:val="16"/>
        </w:rPr>
      </w:pPr>
    </w:p>
    <w:p w14:paraId="56205287" w14:textId="77777777" w:rsidR="007C7863" w:rsidRDefault="007C7863" w:rsidP="00D44C39">
      <w:pPr>
        <w:rPr>
          <w:rFonts w:cs="Arial"/>
          <w:b/>
        </w:rPr>
      </w:pPr>
    </w:p>
    <w:p w14:paraId="310AE5C7" w14:textId="77777777" w:rsidR="00D44C39" w:rsidRDefault="00D44C39" w:rsidP="00D44C39">
      <w:pPr>
        <w:rPr>
          <w:rFonts w:cs="Arial"/>
          <w:b/>
        </w:rPr>
      </w:pPr>
      <w:r w:rsidRPr="005F4024">
        <w:rPr>
          <w:rFonts w:cs="Arial"/>
          <w:b/>
        </w:rPr>
        <w:t>Table 2 – Complaint Investigations</w:t>
      </w:r>
    </w:p>
    <w:p w14:paraId="0A1DC9E1" w14:textId="77777777" w:rsidR="00D44C39" w:rsidRPr="005F4024" w:rsidRDefault="00D44C39" w:rsidP="00D44C39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874"/>
      </w:tblGrid>
      <w:tr w:rsidR="00D44C39" w:rsidRPr="005F4024" w14:paraId="68EE9927" w14:textId="77777777" w:rsidTr="00760A17">
        <w:tc>
          <w:tcPr>
            <w:tcW w:w="5495" w:type="dxa"/>
            <w:gridSpan w:val="2"/>
          </w:tcPr>
          <w:p w14:paraId="33D67443" w14:textId="77777777" w:rsidR="00D44C39" w:rsidRPr="005F4024" w:rsidRDefault="00D44C39" w:rsidP="00760A17">
            <w:pPr>
              <w:rPr>
                <w:rFonts w:cs="Arial"/>
              </w:rPr>
            </w:pPr>
            <w:r w:rsidRPr="005F4024">
              <w:rPr>
                <w:rFonts w:cs="Arial"/>
              </w:rPr>
              <w:t>Investigation (Stage 2)</w:t>
            </w:r>
          </w:p>
          <w:p w14:paraId="4536F8AB" w14:textId="77777777" w:rsidR="00D44C39" w:rsidRPr="005F4024" w:rsidRDefault="00D44C39" w:rsidP="00760A17">
            <w:pPr>
              <w:rPr>
                <w:rFonts w:cs="Arial"/>
              </w:rPr>
            </w:pPr>
          </w:p>
        </w:tc>
      </w:tr>
      <w:tr w:rsidR="00D44C39" w:rsidRPr="005F4024" w14:paraId="573E58DF" w14:textId="77777777" w:rsidTr="001E6833">
        <w:trPr>
          <w:trHeight w:val="318"/>
        </w:trPr>
        <w:tc>
          <w:tcPr>
            <w:tcW w:w="4621" w:type="dxa"/>
          </w:tcPr>
          <w:p w14:paraId="24764FA0" w14:textId="77777777" w:rsidR="00D44C39" w:rsidRPr="005F4024" w:rsidRDefault="00D44C39" w:rsidP="00760A17">
            <w:pPr>
              <w:rPr>
                <w:rFonts w:cs="Arial"/>
              </w:rPr>
            </w:pPr>
            <w:r w:rsidRPr="005F4024">
              <w:rPr>
                <w:rFonts w:cs="Arial"/>
              </w:rPr>
              <w:t>Complaints considered at Stage 2</w:t>
            </w:r>
          </w:p>
        </w:tc>
        <w:tc>
          <w:tcPr>
            <w:tcW w:w="874" w:type="dxa"/>
          </w:tcPr>
          <w:p w14:paraId="69D97A86" w14:textId="77777777" w:rsidR="00D44C39" w:rsidRPr="001E6833" w:rsidRDefault="001E6833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2</w:t>
            </w:r>
          </w:p>
        </w:tc>
      </w:tr>
      <w:tr w:rsidR="00D44C39" w:rsidRPr="005F4024" w14:paraId="464D3819" w14:textId="77777777" w:rsidTr="00760A17">
        <w:tc>
          <w:tcPr>
            <w:tcW w:w="4621" w:type="dxa"/>
          </w:tcPr>
          <w:p w14:paraId="0DE435F6" w14:textId="77777777" w:rsidR="00D44C39" w:rsidRPr="005F4024" w:rsidRDefault="001138A0" w:rsidP="00760A17">
            <w:pPr>
              <w:rPr>
                <w:rFonts w:cs="Arial"/>
              </w:rPr>
            </w:pPr>
            <w:r>
              <w:rPr>
                <w:rFonts w:cs="Arial"/>
              </w:rPr>
              <w:t>Completed within 20</w:t>
            </w:r>
            <w:r w:rsidR="00D44C39" w:rsidRPr="005F4024">
              <w:rPr>
                <w:rFonts w:cs="Arial"/>
              </w:rPr>
              <w:t xml:space="preserve"> working days</w:t>
            </w:r>
          </w:p>
        </w:tc>
        <w:tc>
          <w:tcPr>
            <w:tcW w:w="874" w:type="dxa"/>
          </w:tcPr>
          <w:p w14:paraId="06F6D4C5" w14:textId="77777777" w:rsidR="00D44C39" w:rsidRPr="001E6833" w:rsidRDefault="001E6833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2</w:t>
            </w:r>
          </w:p>
        </w:tc>
      </w:tr>
    </w:tbl>
    <w:p w14:paraId="1B6DE935" w14:textId="77777777" w:rsidR="00D44C39" w:rsidRPr="005F4024" w:rsidRDefault="00D44C39" w:rsidP="00D44C39">
      <w:pPr>
        <w:rPr>
          <w:rFonts w:cs="Arial"/>
          <w:sz w:val="16"/>
          <w:szCs w:val="16"/>
        </w:rPr>
      </w:pPr>
    </w:p>
    <w:p w14:paraId="49CE4C5D" w14:textId="77777777" w:rsidR="00BE6C64" w:rsidRDefault="00BE6C64" w:rsidP="00D44C39">
      <w:pPr>
        <w:rPr>
          <w:rFonts w:cs="Arial"/>
          <w:b/>
        </w:rPr>
      </w:pPr>
    </w:p>
    <w:p w14:paraId="5C538DAC" w14:textId="77777777" w:rsidR="00E46411" w:rsidRDefault="00E46411" w:rsidP="00D44C39">
      <w:pPr>
        <w:rPr>
          <w:rFonts w:cs="Arial"/>
          <w:b/>
        </w:rPr>
      </w:pPr>
    </w:p>
    <w:p w14:paraId="0A95C7B3" w14:textId="77777777" w:rsidR="00E46411" w:rsidRDefault="00E46411" w:rsidP="00D44C39">
      <w:pPr>
        <w:rPr>
          <w:rFonts w:cs="Arial"/>
          <w:b/>
        </w:rPr>
      </w:pPr>
    </w:p>
    <w:p w14:paraId="733FDB23" w14:textId="77777777" w:rsidR="00E46411" w:rsidRDefault="00E46411" w:rsidP="00D44C39">
      <w:pPr>
        <w:rPr>
          <w:rFonts w:cs="Arial"/>
          <w:b/>
        </w:rPr>
      </w:pPr>
    </w:p>
    <w:p w14:paraId="02B622E2" w14:textId="77777777" w:rsidR="00E46411" w:rsidRDefault="00E46411" w:rsidP="00D44C39">
      <w:pPr>
        <w:rPr>
          <w:rFonts w:cs="Arial"/>
          <w:b/>
        </w:rPr>
      </w:pPr>
    </w:p>
    <w:p w14:paraId="0A546421" w14:textId="1D5FE3E2" w:rsidR="00D44C39" w:rsidRPr="009602B5" w:rsidRDefault="00D44C39" w:rsidP="00D44C39">
      <w:pPr>
        <w:rPr>
          <w:rFonts w:cs="Arial"/>
          <w:b/>
        </w:rPr>
      </w:pPr>
      <w:r w:rsidRPr="009602B5">
        <w:rPr>
          <w:rFonts w:cs="Arial"/>
          <w:b/>
        </w:rPr>
        <w:lastRenderedPageBreak/>
        <w:t>Table 3 – External Review</w:t>
      </w:r>
    </w:p>
    <w:p w14:paraId="6291FF62" w14:textId="77777777" w:rsidR="00D44C39" w:rsidRPr="009602B5" w:rsidRDefault="00D44C39" w:rsidP="00D44C39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874"/>
      </w:tblGrid>
      <w:tr w:rsidR="00D44C39" w:rsidRPr="009602B5" w14:paraId="038DD2F2" w14:textId="77777777" w:rsidTr="00760A17">
        <w:tc>
          <w:tcPr>
            <w:tcW w:w="5495" w:type="dxa"/>
            <w:gridSpan w:val="2"/>
          </w:tcPr>
          <w:p w14:paraId="15FF31B0" w14:textId="77777777" w:rsidR="00D44C39" w:rsidRPr="009602B5" w:rsidRDefault="00D44C39" w:rsidP="00760A17">
            <w:pPr>
              <w:rPr>
                <w:rFonts w:cs="Arial"/>
              </w:rPr>
            </w:pPr>
            <w:r w:rsidRPr="009602B5">
              <w:rPr>
                <w:rFonts w:cs="Arial"/>
              </w:rPr>
              <w:t>External Review (SPSO)</w:t>
            </w:r>
          </w:p>
          <w:p w14:paraId="7A21F3AB" w14:textId="77777777" w:rsidR="00D44C39" w:rsidRPr="009602B5" w:rsidRDefault="00D44C39" w:rsidP="00760A17">
            <w:pPr>
              <w:rPr>
                <w:rFonts w:cs="Arial"/>
              </w:rPr>
            </w:pPr>
          </w:p>
        </w:tc>
      </w:tr>
      <w:tr w:rsidR="00D44C39" w:rsidRPr="009602B5" w14:paraId="3F45CB1C" w14:textId="77777777" w:rsidTr="00760A17">
        <w:tc>
          <w:tcPr>
            <w:tcW w:w="4621" w:type="dxa"/>
          </w:tcPr>
          <w:p w14:paraId="72E25013" w14:textId="77777777" w:rsidR="00D44C39" w:rsidRPr="001E6833" w:rsidRDefault="00D44C39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Complaints considered by the SPSO</w:t>
            </w:r>
          </w:p>
        </w:tc>
        <w:tc>
          <w:tcPr>
            <w:tcW w:w="874" w:type="dxa"/>
          </w:tcPr>
          <w:p w14:paraId="6F26D1A6" w14:textId="77777777" w:rsidR="00D44C39" w:rsidRPr="001E6833" w:rsidRDefault="001E6833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0</w:t>
            </w:r>
          </w:p>
        </w:tc>
      </w:tr>
      <w:tr w:rsidR="00D44C39" w:rsidRPr="009602B5" w14:paraId="19FA32B2" w14:textId="77777777" w:rsidTr="00760A17">
        <w:tc>
          <w:tcPr>
            <w:tcW w:w="4621" w:type="dxa"/>
          </w:tcPr>
          <w:p w14:paraId="738DCA1C" w14:textId="77777777" w:rsidR="00D44C39" w:rsidRPr="001E6833" w:rsidRDefault="00D44C39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Complaints upheld by SPSO</w:t>
            </w:r>
          </w:p>
        </w:tc>
        <w:tc>
          <w:tcPr>
            <w:tcW w:w="874" w:type="dxa"/>
          </w:tcPr>
          <w:p w14:paraId="218F8551" w14:textId="77777777" w:rsidR="00D44C39" w:rsidRPr="001E6833" w:rsidRDefault="001E6833" w:rsidP="00760A17">
            <w:pPr>
              <w:rPr>
                <w:rFonts w:cs="Arial"/>
              </w:rPr>
            </w:pPr>
            <w:r w:rsidRPr="001E6833">
              <w:rPr>
                <w:rFonts w:cs="Arial"/>
              </w:rPr>
              <w:t>0</w:t>
            </w:r>
          </w:p>
        </w:tc>
      </w:tr>
    </w:tbl>
    <w:p w14:paraId="2E7787F8" w14:textId="77777777" w:rsidR="00D44C39" w:rsidRDefault="00D44C39" w:rsidP="00D44C39">
      <w:pPr>
        <w:rPr>
          <w:rFonts w:cs="Arial"/>
        </w:rPr>
      </w:pPr>
    </w:p>
    <w:p w14:paraId="3AA7FC80" w14:textId="77777777" w:rsidR="00D44C39" w:rsidRPr="005F4024" w:rsidRDefault="00D44C39" w:rsidP="00D44C39">
      <w:pPr>
        <w:rPr>
          <w:rFonts w:cs="Arial"/>
        </w:rPr>
      </w:pPr>
    </w:p>
    <w:p w14:paraId="598E984F" w14:textId="77777777" w:rsidR="00D44C39" w:rsidRPr="00433D1E" w:rsidRDefault="00D44C39" w:rsidP="00D44C39">
      <w:pPr>
        <w:rPr>
          <w:rFonts w:cs="Arial"/>
          <w:b/>
        </w:rPr>
      </w:pPr>
      <w:r>
        <w:rPr>
          <w:rFonts w:cs="Arial"/>
          <w:b/>
        </w:rPr>
        <w:t>Learn</w:t>
      </w:r>
      <w:r w:rsidR="001138A0">
        <w:rPr>
          <w:rFonts w:cs="Arial"/>
          <w:b/>
        </w:rPr>
        <w:t>ing from complaints/process i</w:t>
      </w:r>
      <w:r w:rsidRPr="00433D1E">
        <w:rPr>
          <w:rFonts w:cs="Arial"/>
          <w:b/>
        </w:rPr>
        <w:t>mprovement</w:t>
      </w:r>
    </w:p>
    <w:p w14:paraId="4E75F86C" w14:textId="77777777" w:rsidR="00D44C39" w:rsidRDefault="00D44C39" w:rsidP="00D44C39">
      <w:pPr>
        <w:rPr>
          <w:rFonts w:cs="Arial"/>
          <w:szCs w:val="22"/>
        </w:rPr>
      </w:pPr>
    </w:p>
    <w:p w14:paraId="1EC82C64" w14:textId="77777777" w:rsidR="00C55168" w:rsidRDefault="00D44C39" w:rsidP="00447B1D">
      <w:pPr>
        <w:jc w:val="both"/>
        <w:rPr>
          <w:rFonts w:cs="Arial"/>
          <w:szCs w:val="22"/>
        </w:rPr>
      </w:pPr>
      <w:r w:rsidRPr="001E6833">
        <w:rPr>
          <w:rFonts w:cs="Arial"/>
          <w:szCs w:val="22"/>
        </w:rPr>
        <w:t xml:space="preserve">Complaints are analysed for trend information </w:t>
      </w:r>
      <w:r w:rsidR="00F526C3" w:rsidRPr="001E6833">
        <w:rPr>
          <w:rFonts w:cs="Arial"/>
          <w:szCs w:val="22"/>
        </w:rPr>
        <w:t xml:space="preserve">and </w:t>
      </w:r>
      <w:r w:rsidRPr="001E6833">
        <w:rPr>
          <w:rFonts w:cs="Arial"/>
          <w:szCs w:val="22"/>
        </w:rPr>
        <w:t xml:space="preserve">to ensure we identify any recurring issues or potential service failures and take appropriate action.  </w:t>
      </w:r>
    </w:p>
    <w:p w14:paraId="005BB40D" w14:textId="77777777" w:rsidR="00C55168" w:rsidRDefault="00C55168" w:rsidP="00447B1D">
      <w:pPr>
        <w:jc w:val="both"/>
        <w:rPr>
          <w:rFonts w:cs="Arial"/>
          <w:szCs w:val="22"/>
        </w:rPr>
      </w:pPr>
    </w:p>
    <w:p w14:paraId="59170148" w14:textId="77777777" w:rsidR="00D44C39" w:rsidRPr="001E6833" w:rsidRDefault="00D44C39" w:rsidP="00447B1D">
      <w:pPr>
        <w:jc w:val="both"/>
        <w:rPr>
          <w:rFonts w:cs="Arial"/>
        </w:rPr>
      </w:pPr>
      <w:r w:rsidRPr="001E6833">
        <w:rPr>
          <w:rFonts w:cs="Arial"/>
        </w:rPr>
        <w:t>The types of complaints received in the last year focused on subjects such as grants/funding</w:t>
      </w:r>
      <w:r w:rsidR="001E6833" w:rsidRPr="001E6833">
        <w:rPr>
          <w:rFonts w:cs="Arial"/>
        </w:rPr>
        <w:t xml:space="preserve"> and third</w:t>
      </w:r>
      <w:r w:rsidR="00B06065">
        <w:rPr>
          <w:rFonts w:cs="Arial"/>
        </w:rPr>
        <w:t>-</w:t>
      </w:r>
      <w:r w:rsidR="001E6833" w:rsidRPr="001E6833">
        <w:rPr>
          <w:rFonts w:cs="Arial"/>
        </w:rPr>
        <w:t>party premises</w:t>
      </w:r>
      <w:r w:rsidRPr="001E6833">
        <w:rPr>
          <w:rFonts w:cs="Arial"/>
        </w:rPr>
        <w:t xml:space="preserve">.  For example, a recent investigation of a </w:t>
      </w:r>
      <w:r w:rsidR="001E6833" w:rsidRPr="001E6833">
        <w:rPr>
          <w:rFonts w:cs="Arial"/>
        </w:rPr>
        <w:t>delayed grant payment</w:t>
      </w:r>
      <w:r w:rsidRPr="001E6833">
        <w:rPr>
          <w:rFonts w:cs="Arial"/>
        </w:rPr>
        <w:t xml:space="preserve"> following a complaint identified that elements of the process could have been handled differently.</w:t>
      </w:r>
      <w:r w:rsidR="001E6833" w:rsidRPr="001E6833">
        <w:rPr>
          <w:rFonts w:cs="Arial"/>
        </w:rPr>
        <w:t xml:space="preserve">  A very amicable meeting with </w:t>
      </w:r>
      <w:r w:rsidR="00655AEB">
        <w:rPr>
          <w:rFonts w:cs="Arial"/>
        </w:rPr>
        <w:t xml:space="preserve">the </w:t>
      </w:r>
      <w:r w:rsidR="00542F45">
        <w:rPr>
          <w:rFonts w:cs="Arial"/>
        </w:rPr>
        <w:t xml:space="preserve">company </w:t>
      </w:r>
      <w:r w:rsidR="00B06065">
        <w:rPr>
          <w:rFonts w:cs="Arial"/>
        </w:rPr>
        <w:t xml:space="preserve">resulted in </w:t>
      </w:r>
      <w:r w:rsidR="00C55168">
        <w:rPr>
          <w:rFonts w:cs="Arial"/>
        </w:rPr>
        <w:t>us reviewing</w:t>
      </w:r>
      <w:r w:rsidR="001E6833" w:rsidRPr="001E6833">
        <w:rPr>
          <w:rFonts w:cs="Arial"/>
        </w:rPr>
        <w:t xml:space="preserve"> our remittance in</w:t>
      </w:r>
      <w:r w:rsidR="00655AEB">
        <w:rPr>
          <w:rFonts w:cs="Arial"/>
        </w:rPr>
        <w:t xml:space="preserve">formation.  </w:t>
      </w:r>
      <w:r w:rsidR="00C55168">
        <w:rPr>
          <w:rFonts w:cs="Arial"/>
        </w:rPr>
        <w:t>We also asked t</w:t>
      </w:r>
      <w:r w:rsidR="00655AEB">
        <w:rPr>
          <w:rFonts w:cs="Arial"/>
        </w:rPr>
        <w:t xml:space="preserve">he company </w:t>
      </w:r>
      <w:r w:rsidR="00C55168">
        <w:rPr>
          <w:rFonts w:cs="Arial"/>
        </w:rPr>
        <w:t xml:space="preserve">involved </w:t>
      </w:r>
      <w:r w:rsidR="001E6833" w:rsidRPr="001E6833">
        <w:rPr>
          <w:rFonts w:cs="Arial"/>
        </w:rPr>
        <w:t xml:space="preserve">to help us </w:t>
      </w:r>
      <w:r w:rsidR="00C55168">
        <w:rPr>
          <w:rFonts w:cs="Arial"/>
        </w:rPr>
        <w:t xml:space="preserve">to </w:t>
      </w:r>
      <w:r w:rsidR="001E6833" w:rsidRPr="001E6833">
        <w:rPr>
          <w:rFonts w:cs="Arial"/>
        </w:rPr>
        <w:t>review future process developments.</w:t>
      </w:r>
      <w:r w:rsidRPr="001E6833">
        <w:rPr>
          <w:rFonts w:cs="Arial"/>
        </w:rPr>
        <w:t xml:space="preserve">  </w:t>
      </w:r>
    </w:p>
    <w:p w14:paraId="62990797" w14:textId="77777777" w:rsidR="00D44C39" w:rsidRDefault="00D44C39" w:rsidP="00447B1D">
      <w:pPr>
        <w:jc w:val="both"/>
      </w:pPr>
    </w:p>
    <w:p w14:paraId="23C50B51" w14:textId="77777777" w:rsidR="00246120" w:rsidRDefault="00246120">
      <w:pPr>
        <w:ind w:right="14"/>
        <w:jc w:val="both"/>
      </w:pPr>
    </w:p>
    <w:p w14:paraId="594FE5A3" w14:textId="77777777" w:rsidR="00246120" w:rsidRDefault="00246120">
      <w:pPr>
        <w:ind w:right="14"/>
        <w:jc w:val="both"/>
      </w:pPr>
    </w:p>
    <w:p w14:paraId="6929756E" w14:textId="77777777" w:rsidR="00246120" w:rsidRDefault="00246120">
      <w:pPr>
        <w:ind w:right="14"/>
        <w:jc w:val="both"/>
      </w:pPr>
    </w:p>
    <w:p w14:paraId="768AE748" w14:textId="77777777" w:rsidR="00246120" w:rsidRDefault="00246120">
      <w:pPr>
        <w:ind w:right="14"/>
        <w:jc w:val="both"/>
      </w:pPr>
    </w:p>
    <w:p w14:paraId="49D7ABB1" w14:textId="77777777" w:rsidR="00246120" w:rsidRDefault="00246120">
      <w:pPr>
        <w:ind w:right="14"/>
        <w:jc w:val="both"/>
      </w:pPr>
    </w:p>
    <w:p w14:paraId="71E28CED" w14:textId="77777777" w:rsidR="00246120" w:rsidRDefault="00246120">
      <w:pPr>
        <w:ind w:right="14"/>
        <w:jc w:val="both"/>
      </w:pPr>
    </w:p>
    <w:p w14:paraId="1B4541F5" w14:textId="77777777" w:rsidR="00246120" w:rsidRDefault="00246120">
      <w:pPr>
        <w:ind w:right="14"/>
        <w:jc w:val="both"/>
      </w:pPr>
    </w:p>
    <w:p w14:paraId="4B00102C" w14:textId="77777777" w:rsidR="00246120" w:rsidRDefault="00246120">
      <w:pPr>
        <w:ind w:right="14"/>
        <w:jc w:val="both"/>
      </w:pPr>
    </w:p>
    <w:p w14:paraId="183D578B" w14:textId="77777777" w:rsidR="003E7230" w:rsidRDefault="003E7230">
      <w:pPr>
        <w:ind w:right="14"/>
        <w:jc w:val="both"/>
        <w:sectPr w:rsidR="003E7230" w:rsidSect="00B24A8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440" w:bottom="1440" w:left="1440" w:header="709" w:footer="709" w:gutter="0"/>
          <w:paperSrc w:first="7" w:other="7"/>
          <w:pgNumType w:start="1"/>
          <w:cols w:space="720"/>
          <w:titlePg/>
        </w:sectPr>
      </w:pPr>
    </w:p>
    <w:p w14:paraId="04542646" w14:textId="77777777" w:rsidR="003E7230" w:rsidRDefault="003E7230" w:rsidP="003E7230">
      <w:pPr>
        <w:jc w:val="center"/>
        <w:rPr>
          <w:b/>
        </w:rPr>
      </w:pPr>
      <w:r>
        <w:rPr>
          <w:b/>
        </w:rPr>
        <w:lastRenderedPageBreak/>
        <w:t>CO</w:t>
      </w:r>
      <w:r w:rsidR="001E6833">
        <w:rPr>
          <w:b/>
        </w:rPr>
        <w:t>MPLAINTS APRIL 2017 – MARCH 2018</w:t>
      </w:r>
    </w:p>
    <w:p w14:paraId="2B4CF671" w14:textId="77777777" w:rsidR="003E7230" w:rsidRDefault="003E7230" w:rsidP="003E7230">
      <w:pPr>
        <w:jc w:val="both"/>
        <w:rPr>
          <w:b/>
        </w:rPr>
      </w:pPr>
    </w:p>
    <w:p w14:paraId="42970A91" w14:textId="77777777" w:rsidR="003E7230" w:rsidRDefault="003E7230" w:rsidP="003E7230">
      <w:pPr>
        <w:jc w:val="both"/>
        <w:rPr>
          <w:b/>
        </w:rPr>
      </w:pP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4503"/>
        <w:gridCol w:w="5811"/>
        <w:gridCol w:w="3544"/>
      </w:tblGrid>
      <w:tr w:rsidR="003E7230" w:rsidRPr="00B93A4F" w14:paraId="6FD39B72" w14:textId="77777777" w:rsidTr="00B50490">
        <w:tc>
          <w:tcPr>
            <w:tcW w:w="4503" w:type="dxa"/>
          </w:tcPr>
          <w:p w14:paraId="377D3B63" w14:textId="77777777" w:rsidR="003E7230" w:rsidRPr="00636FD6" w:rsidRDefault="003E7230" w:rsidP="00B50490">
            <w:pPr>
              <w:jc w:val="both"/>
              <w:rPr>
                <w:rFonts w:cs="Arial"/>
                <w:b/>
              </w:rPr>
            </w:pPr>
            <w:r w:rsidRPr="00636FD6">
              <w:rPr>
                <w:rFonts w:cs="Arial"/>
                <w:b/>
              </w:rPr>
              <w:t>Complaint</w:t>
            </w:r>
          </w:p>
        </w:tc>
        <w:tc>
          <w:tcPr>
            <w:tcW w:w="5811" w:type="dxa"/>
          </w:tcPr>
          <w:p w14:paraId="5A5C0F38" w14:textId="77777777" w:rsidR="003E7230" w:rsidRPr="00636FD6" w:rsidRDefault="003E7230" w:rsidP="00B50490">
            <w:pPr>
              <w:jc w:val="both"/>
              <w:rPr>
                <w:rFonts w:cs="Arial"/>
                <w:b/>
              </w:rPr>
            </w:pPr>
            <w:r w:rsidRPr="00636FD6">
              <w:rPr>
                <w:rFonts w:cs="Arial"/>
                <w:b/>
              </w:rPr>
              <w:t>Action</w:t>
            </w:r>
            <w:r>
              <w:rPr>
                <w:rFonts w:cs="Arial"/>
                <w:b/>
              </w:rPr>
              <w:t xml:space="preserve"> Taken</w:t>
            </w:r>
          </w:p>
          <w:p w14:paraId="18C0B169" w14:textId="77777777" w:rsidR="003E7230" w:rsidRPr="00636FD6" w:rsidRDefault="003E7230" w:rsidP="00B5049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544" w:type="dxa"/>
          </w:tcPr>
          <w:p w14:paraId="3362C95C" w14:textId="77777777" w:rsidR="003E7230" w:rsidRPr="00636FD6" w:rsidRDefault="003E7230" w:rsidP="00B5049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Outcome</w:t>
            </w:r>
          </w:p>
        </w:tc>
      </w:tr>
      <w:tr w:rsidR="003E7230" w:rsidRPr="00B93A4F" w14:paraId="2EC87167" w14:textId="77777777" w:rsidTr="00B50490">
        <w:tc>
          <w:tcPr>
            <w:tcW w:w="4503" w:type="dxa"/>
          </w:tcPr>
          <w:p w14:paraId="23FF5A21" w14:textId="77777777" w:rsidR="003E7230" w:rsidRPr="00B93A4F" w:rsidRDefault="001E6833" w:rsidP="00B504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tenant at NINE Edinburgh Bioquarter complained about problems they were experiencing with the air conditioning in their office and the contractor not responding.</w:t>
            </w:r>
          </w:p>
        </w:tc>
        <w:tc>
          <w:tcPr>
            <w:tcW w:w="5811" w:type="dxa"/>
          </w:tcPr>
          <w:p w14:paraId="16316541" w14:textId="77777777" w:rsidR="009F3132" w:rsidRDefault="009F3132" w:rsidP="00B504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member of the SE Business Infrastructure team contacted the contractor who investigated the issue and carried out the necessary work to resolve the cooling system issues.</w:t>
            </w:r>
          </w:p>
          <w:p w14:paraId="00062A1C" w14:textId="77777777" w:rsidR="003E7230" w:rsidRPr="00B93A4F" w:rsidRDefault="003E7230" w:rsidP="00B50490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</w:tcPr>
          <w:p w14:paraId="078A3031" w14:textId="77777777" w:rsidR="003E7230" w:rsidRDefault="003E7230" w:rsidP="00B50490">
            <w:pPr>
              <w:rPr>
                <w:rFonts w:cs="Arial"/>
              </w:rPr>
            </w:pPr>
            <w:r>
              <w:rPr>
                <w:rFonts w:cs="Arial"/>
              </w:rPr>
              <w:t>Complaint resolved at Frontline Resolution.</w:t>
            </w:r>
          </w:p>
          <w:p w14:paraId="5B678E3C" w14:textId="77777777" w:rsidR="003E7230" w:rsidRDefault="003E7230" w:rsidP="00B50490">
            <w:pPr>
              <w:rPr>
                <w:rFonts w:cs="Arial"/>
              </w:rPr>
            </w:pPr>
          </w:p>
        </w:tc>
      </w:tr>
      <w:tr w:rsidR="003E7230" w:rsidRPr="00B93A4F" w14:paraId="79A1951D" w14:textId="77777777" w:rsidTr="00B50490">
        <w:tc>
          <w:tcPr>
            <w:tcW w:w="4503" w:type="dxa"/>
          </w:tcPr>
          <w:p w14:paraId="5AB3495E" w14:textId="77777777" w:rsidR="003E7230" w:rsidRPr="00B93A4F" w:rsidRDefault="009F3132" w:rsidP="00B504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company were dissatisfied with the handling of their application for R&amp;D funding.</w:t>
            </w:r>
            <w:r w:rsidR="003E7230" w:rsidRPr="00B93A4F">
              <w:rPr>
                <w:rFonts w:cs="Arial"/>
              </w:rPr>
              <w:t xml:space="preserve">  </w:t>
            </w:r>
          </w:p>
        </w:tc>
        <w:tc>
          <w:tcPr>
            <w:tcW w:w="5811" w:type="dxa"/>
          </w:tcPr>
          <w:p w14:paraId="2B1289E5" w14:textId="77777777" w:rsidR="009F3132" w:rsidRDefault="009F3132" w:rsidP="009F313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Background to our engagement was full</w:t>
            </w:r>
            <w:r w:rsidR="00655AEB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investigated and a detailed response sent to the company. </w:t>
            </w:r>
          </w:p>
          <w:p w14:paraId="0140DB81" w14:textId="77777777" w:rsidR="003E7230" w:rsidRDefault="003E7230" w:rsidP="009F3132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</w:tcPr>
          <w:p w14:paraId="30319804" w14:textId="77777777" w:rsidR="003E7230" w:rsidRPr="00B93A4F" w:rsidRDefault="003E7230" w:rsidP="00655AEB">
            <w:pPr>
              <w:rPr>
                <w:rFonts w:cs="Arial"/>
              </w:rPr>
            </w:pPr>
            <w:r>
              <w:rPr>
                <w:rFonts w:cs="Arial"/>
              </w:rPr>
              <w:t xml:space="preserve">Complaint resolved at </w:t>
            </w:r>
            <w:r w:rsidR="009F3132">
              <w:rPr>
                <w:rFonts w:cs="Arial"/>
              </w:rPr>
              <w:t>Investigation</w:t>
            </w:r>
            <w:r w:rsidR="00B14C61">
              <w:rPr>
                <w:rFonts w:cs="Arial"/>
              </w:rPr>
              <w:t xml:space="preserve"> stage.</w:t>
            </w:r>
          </w:p>
        </w:tc>
      </w:tr>
      <w:tr w:rsidR="003E7230" w:rsidRPr="00B93A4F" w14:paraId="46640EAC" w14:textId="77777777" w:rsidTr="00B50490">
        <w:tc>
          <w:tcPr>
            <w:tcW w:w="4503" w:type="dxa"/>
          </w:tcPr>
          <w:p w14:paraId="46E25FB3" w14:textId="77777777" w:rsidR="003E7230" w:rsidRDefault="009F3132" w:rsidP="00B504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company complained with regard to their financial </w:t>
            </w:r>
            <w:r w:rsidR="00655AEB">
              <w:rPr>
                <w:rFonts w:cs="Arial"/>
              </w:rPr>
              <w:t>contract claims payments and de</w:t>
            </w:r>
            <w:r>
              <w:rPr>
                <w:rFonts w:cs="Arial"/>
              </w:rPr>
              <w:t>lay in receiving payment.</w:t>
            </w:r>
          </w:p>
          <w:p w14:paraId="757E364F" w14:textId="77777777" w:rsidR="009F3132" w:rsidRPr="00B93A4F" w:rsidRDefault="009F3132" w:rsidP="00B50490">
            <w:pPr>
              <w:jc w:val="both"/>
              <w:rPr>
                <w:rFonts w:cs="Arial"/>
              </w:rPr>
            </w:pPr>
          </w:p>
        </w:tc>
        <w:tc>
          <w:tcPr>
            <w:tcW w:w="5811" w:type="dxa"/>
          </w:tcPr>
          <w:p w14:paraId="05F65E34" w14:textId="77777777" w:rsidR="003E7230" w:rsidRDefault="009F3132" w:rsidP="00B504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Background to the complaint was fully investigated and a detailed response sent to the company.  The underlying issue was that t</w:t>
            </w:r>
            <w:r w:rsidR="00655AEB">
              <w:rPr>
                <w:rFonts w:cs="Arial"/>
              </w:rPr>
              <w:t>he information sent to the c</w:t>
            </w:r>
            <w:r>
              <w:rPr>
                <w:rFonts w:cs="Arial"/>
              </w:rPr>
              <w:t>ompany to help them re</w:t>
            </w:r>
            <w:r w:rsidR="00655AEB">
              <w:rPr>
                <w:rFonts w:cs="Arial"/>
              </w:rPr>
              <w:t>concile their claim</w:t>
            </w:r>
            <w:r>
              <w:rPr>
                <w:rFonts w:cs="Arial"/>
              </w:rPr>
              <w:t>s was not sufficient for them to do so.  SE Chief Financial Officer met with the company and committed to review our remittance in</w:t>
            </w:r>
            <w:r w:rsidR="00655AEB">
              <w:rPr>
                <w:rFonts w:cs="Arial"/>
              </w:rPr>
              <w:t>formation.  The company welcomed</w:t>
            </w:r>
            <w:r>
              <w:rPr>
                <w:rFonts w:cs="Arial"/>
              </w:rPr>
              <w:t xml:space="preserve"> our request for them to help us review future process developments.</w:t>
            </w:r>
          </w:p>
          <w:p w14:paraId="57889AC6" w14:textId="77777777" w:rsidR="00655AEB" w:rsidRPr="00B93A4F" w:rsidRDefault="00655AEB" w:rsidP="00B50490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</w:tcPr>
          <w:p w14:paraId="2EA68C60" w14:textId="77777777" w:rsidR="003E7230" w:rsidRPr="00B93A4F" w:rsidRDefault="003E7230" w:rsidP="00655AEB">
            <w:pPr>
              <w:rPr>
                <w:rFonts w:cs="Arial"/>
              </w:rPr>
            </w:pPr>
            <w:r>
              <w:rPr>
                <w:rFonts w:cs="Arial"/>
              </w:rPr>
              <w:t xml:space="preserve">Complaint resolved at </w:t>
            </w:r>
            <w:r w:rsidR="009F3132">
              <w:rPr>
                <w:rFonts w:cs="Arial"/>
              </w:rPr>
              <w:t>Investigation</w:t>
            </w:r>
            <w:r w:rsidR="00B14C61">
              <w:rPr>
                <w:rFonts w:cs="Arial"/>
              </w:rPr>
              <w:t xml:space="preserve"> stage.</w:t>
            </w:r>
          </w:p>
        </w:tc>
      </w:tr>
    </w:tbl>
    <w:p w14:paraId="0793C77C" w14:textId="77777777" w:rsidR="00246120" w:rsidRDefault="00246120" w:rsidP="003E7230">
      <w:pPr>
        <w:ind w:right="14"/>
        <w:jc w:val="both"/>
      </w:pPr>
    </w:p>
    <w:sectPr w:rsidR="00246120" w:rsidSect="003E7230">
      <w:pgSz w:w="16840" w:h="11907" w:orient="landscape" w:code="9"/>
      <w:pgMar w:top="1361" w:right="1440" w:bottom="1134" w:left="1440" w:header="709" w:footer="709" w:gutter="0"/>
      <w:paperSrc w:first="7" w:other="7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55E86" w14:textId="77777777" w:rsidR="003A6DDA" w:rsidRDefault="003A6DDA">
      <w:r>
        <w:separator/>
      </w:r>
    </w:p>
  </w:endnote>
  <w:endnote w:type="continuationSeparator" w:id="0">
    <w:p w14:paraId="3E36EA20" w14:textId="77777777" w:rsidR="003A6DDA" w:rsidRDefault="003A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7B12" w14:textId="77777777" w:rsidR="00035550" w:rsidRDefault="00292727" w:rsidP="00492E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355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74559" w14:textId="77777777" w:rsidR="00035550" w:rsidRDefault="000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CCC7E" w14:textId="77777777" w:rsidR="00035550" w:rsidRDefault="00035550" w:rsidP="00D42026">
    <w:pPr>
      <w:pStyle w:val="Footer"/>
      <w:tabs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42624"/>
      <w:docPartObj>
        <w:docPartGallery w:val="Page Numbers (Bottom of Page)"/>
        <w:docPartUnique/>
      </w:docPartObj>
    </w:sdtPr>
    <w:sdtEndPr/>
    <w:sdtContent>
      <w:p w14:paraId="2F037943" w14:textId="77777777" w:rsidR="00D42026" w:rsidRDefault="003A6DDA">
        <w:pPr>
          <w:pStyle w:val="Footer"/>
          <w:jc w:val="center"/>
        </w:pPr>
      </w:p>
    </w:sdtContent>
  </w:sdt>
  <w:p w14:paraId="334FD223" w14:textId="77777777" w:rsidR="00D42026" w:rsidRDefault="00D42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C5A0" w14:textId="77777777" w:rsidR="003A6DDA" w:rsidRDefault="003A6DDA">
      <w:r>
        <w:separator/>
      </w:r>
    </w:p>
  </w:footnote>
  <w:footnote w:type="continuationSeparator" w:id="0">
    <w:p w14:paraId="3B6A2F7F" w14:textId="77777777" w:rsidR="003A6DDA" w:rsidRDefault="003A6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1D2A6" w14:textId="77777777" w:rsidR="00035550" w:rsidRPr="00813550" w:rsidRDefault="00035550" w:rsidP="00813550">
    <w:pPr>
      <w:pStyle w:val="Header"/>
      <w:jc w:val="center"/>
      <w:rPr>
        <w:sz w:val="16"/>
        <w:szCs w:val="16"/>
      </w:rPr>
    </w:pPr>
    <w:r w:rsidRPr="00813550">
      <w:rPr>
        <w:sz w:val="16"/>
        <w:szCs w:val="16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B3F8" w14:textId="77777777" w:rsidR="00035550" w:rsidRPr="00813550" w:rsidRDefault="00035550" w:rsidP="00813550">
    <w:pPr>
      <w:pStyle w:val="Header"/>
      <w:jc w:val="center"/>
      <w:rPr>
        <w:sz w:val="16"/>
        <w:szCs w:val="16"/>
      </w:rPr>
    </w:pPr>
    <w:r w:rsidRPr="00813550">
      <w:rPr>
        <w:sz w:val="16"/>
        <w:szCs w:val="16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 w15:restartNumberingAfterBreak="0">
    <w:nsid w:val="FFFFFFFE"/>
    <w:multiLevelType w:val="singleLevel"/>
    <w:tmpl w:val="4EEE6608"/>
    <w:lvl w:ilvl="0">
      <w:numFmt w:val="bullet"/>
      <w:lvlText w:val="*"/>
      <w:lvlJc w:val="left"/>
    </w:lvl>
  </w:abstractNum>
  <w:abstractNum w:abstractNumId="1" w15:restartNumberingAfterBreak="0">
    <w:nsid w:val="03A90E79"/>
    <w:multiLevelType w:val="multilevel"/>
    <w:tmpl w:val="31969072"/>
    <w:lvl w:ilvl="0">
      <w:start w:val="1"/>
      <w:numFmt w:val="decimal"/>
      <w:lvlText w:val="1.3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6F2D8B"/>
    <w:multiLevelType w:val="hybridMultilevel"/>
    <w:tmpl w:val="1BA2590E"/>
    <w:lvl w:ilvl="0" w:tplc="585A0E1E">
      <w:start w:val="1"/>
      <w:numFmt w:val="bullet"/>
      <w:pStyle w:val="StyleLeft1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6FF3"/>
    <w:multiLevelType w:val="hybridMultilevel"/>
    <w:tmpl w:val="381A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117C"/>
    <w:multiLevelType w:val="multilevel"/>
    <w:tmpl w:val="CA72341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2.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B64588"/>
    <w:multiLevelType w:val="hybridMultilevel"/>
    <w:tmpl w:val="857A0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F060A"/>
    <w:multiLevelType w:val="multilevel"/>
    <w:tmpl w:val="44EED452"/>
    <w:lvl w:ilvl="0">
      <w:start w:val="1"/>
      <w:numFmt w:val="decimal"/>
      <w:lvlText w:val="1.2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76370B"/>
    <w:multiLevelType w:val="hybridMultilevel"/>
    <w:tmpl w:val="CA84D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B5D67"/>
    <w:multiLevelType w:val="hybridMultilevel"/>
    <w:tmpl w:val="F320D8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3FF9"/>
    <w:multiLevelType w:val="hybridMultilevel"/>
    <w:tmpl w:val="E7741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D3B58"/>
    <w:multiLevelType w:val="multilevel"/>
    <w:tmpl w:val="F0323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BF6E72"/>
    <w:multiLevelType w:val="hybridMultilevel"/>
    <w:tmpl w:val="4254F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B52D2"/>
    <w:multiLevelType w:val="multilevel"/>
    <w:tmpl w:val="0FBE52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D5845"/>
    <w:multiLevelType w:val="hybridMultilevel"/>
    <w:tmpl w:val="B9F4410E"/>
    <w:lvl w:ilvl="0" w:tplc="AA64597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40122C78"/>
    <w:multiLevelType w:val="hybridMultilevel"/>
    <w:tmpl w:val="D410116C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2D81110"/>
    <w:multiLevelType w:val="hybridMultilevel"/>
    <w:tmpl w:val="765062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5C969CF"/>
    <w:multiLevelType w:val="hybridMultilevel"/>
    <w:tmpl w:val="CADAA5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490B88"/>
    <w:multiLevelType w:val="hybridMultilevel"/>
    <w:tmpl w:val="47700B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9310E"/>
    <w:multiLevelType w:val="hybridMultilevel"/>
    <w:tmpl w:val="4C2E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0682F"/>
    <w:multiLevelType w:val="hybridMultilevel"/>
    <w:tmpl w:val="3E4A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517B6"/>
    <w:multiLevelType w:val="hybridMultilevel"/>
    <w:tmpl w:val="88140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F0528"/>
    <w:multiLevelType w:val="hybridMultilevel"/>
    <w:tmpl w:val="F7DC6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87EDD"/>
    <w:multiLevelType w:val="hybridMultilevel"/>
    <w:tmpl w:val="7E46AA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D7646"/>
    <w:multiLevelType w:val="hybridMultilevel"/>
    <w:tmpl w:val="F5F438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2579BB"/>
    <w:multiLevelType w:val="hybridMultilevel"/>
    <w:tmpl w:val="779AB99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22"/>
  </w:num>
  <w:num w:numId="5">
    <w:abstractNumId w:val="5"/>
  </w:num>
  <w:num w:numId="6">
    <w:abstractNumId w:val="18"/>
  </w:num>
  <w:num w:numId="7">
    <w:abstractNumId w:val="3"/>
  </w:num>
  <w:num w:numId="8">
    <w:abstractNumId w:val="21"/>
  </w:num>
  <w:num w:numId="9">
    <w:abstractNumId w:val="14"/>
  </w:num>
  <w:num w:numId="10">
    <w:abstractNumId w:val="24"/>
  </w:num>
  <w:num w:numId="11">
    <w:abstractNumId w:val="12"/>
  </w:num>
  <w:num w:numId="12">
    <w:abstractNumId w:val="7"/>
  </w:num>
  <w:num w:numId="13">
    <w:abstractNumId w:val="15"/>
  </w:num>
  <w:num w:numId="14">
    <w:abstractNumId w:val="6"/>
  </w:num>
  <w:num w:numId="15">
    <w:abstractNumId w:val="1"/>
  </w:num>
  <w:num w:numId="16">
    <w:abstractNumId w:val="17"/>
  </w:num>
  <w:num w:numId="17">
    <w:abstractNumId w:val="2"/>
  </w:num>
  <w:num w:numId="18">
    <w:abstractNumId w:val="10"/>
  </w:num>
  <w:num w:numId="19">
    <w:abstractNumId w:val="4"/>
  </w:num>
  <w:num w:numId="20">
    <w:abstractNumId w:val="23"/>
  </w:num>
  <w:num w:numId="2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22">
    <w:abstractNumId w:val="19"/>
  </w:num>
  <w:num w:numId="23">
    <w:abstractNumId w:val="16"/>
  </w:num>
  <w:num w:numId="24">
    <w:abstractNumId w:val="2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BD"/>
    <w:rsid w:val="00004843"/>
    <w:rsid w:val="00004CD7"/>
    <w:rsid w:val="00005A80"/>
    <w:rsid w:val="000075CC"/>
    <w:rsid w:val="0000780A"/>
    <w:rsid w:val="00010F50"/>
    <w:rsid w:val="00024300"/>
    <w:rsid w:val="00026424"/>
    <w:rsid w:val="00035550"/>
    <w:rsid w:val="000372F2"/>
    <w:rsid w:val="00042303"/>
    <w:rsid w:val="000440EB"/>
    <w:rsid w:val="00051CD7"/>
    <w:rsid w:val="00053950"/>
    <w:rsid w:val="000571E2"/>
    <w:rsid w:val="00057E5F"/>
    <w:rsid w:val="00061790"/>
    <w:rsid w:val="00066188"/>
    <w:rsid w:val="00066491"/>
    <w:rsid w:val="00073E64"/>
    <w:rsid w:val="0008052F"/>
    <w:rsid w:val="00081A2D"/>
    <w:rsid w:val="00082B7A"/>
    <w:rsid w:val="00087017"/>
    <w:rsid w:val="00087B72"/>
    <w:rsid w:val="00091A19"/>
    <w:rsid w:val="00093F73"/>
    <w:rsid w:val="00096C34"/>
    <w:rsid w:val="000A5D6C"/>
    <w:rsid w:val="000A7C80"/>
    <w:rsid w:val="000B0537"/>
    <w:rsid w:val="000B175F"/>
    <w:rsid w:val="000B5868"/>
    <w:rsid w:val="000C34E8"/>
    <w:rsid w:val="000C6D80"/>
    <w:rsid w:val="000C7A4E"/>
    <w:rsid w:val="000D0A70"/>
    <w:rsid w:val="000D520E"/>
    <w:rsid w:val="000D5E9E"/>
    <w:rsid w:val="000D7B2F"/>
    <w:rsid w:val="000E20EC"/>
    <w:rsid w:val="000E5E42"/>
    <w:rsid w:val="000F0D76"/>
    <w:rsid w:val="000F5141"/>
    <w:rsid w:val="0011329B"/>
    <w:rsid w:val="001138A0"/>
    <w:rsid w:val="00135205"/>
    <w:rsid w:val="00142469"/>
    <w:rsid w:val="00146E4D"/>
    <w:rsid w:val="0015397B"/>
    <w:rsid w:val="00153C65"/>
    <w:rsid w:val="00154D5B"/>
    <w:rsid w:val="0016339E"/>
    <w:rsid w:val="001636E3"/>
    <w:rsid w:val="001651C9"/>
    <w:rsid w:val="00165588"/>
    <w:rsid w:val="001710A7"/>
    <w:rsid w:val="00176274"/>
    <w:rsid w:val="001776C0"/>
    <w:rsid w:val="00182584"/>
    <w:rsid w:val="0018397A"/>
    <w:rsid w:val="00187384"/>
    <w:rsid w:val="001944A3"/>
    <w:rsid w:val="00194AF1"/>
    <w:rsid w:val="001971E6"/>
    <w:rsid w:val="001A54FE"/>
    <w:rsid w:val="001A7BCD"/>
    <w:rsid w:val="001B03CD"/>
    <w:rsid w:val="001B5275"/>
    <w:rsid w:val="001C1440"/>
    <w:rsid w:val="001C7618"/>
    <w:rsid w:val="001D1744"/>
    <w:rsid w:val="001D47A1"/>
    <w:rsid w:val="001D4CE7"/>
    <w:rsid w:val="001D4E29"/>
    <w:rsid w:val="001E462B"/>
    <w:rsid w:val="001E47E0"/>
    <w:rsid w:val="001E4D09"/>
    <w:rsid w:val="001E6833"/>
    <w:rsid w:val="001F5329"/>
    <w:rsid w:val="001F73A3"/>
    <w:rsid w:val="00203BF1"/>
    <w:rsid w:val="00204A76"/>
    <w:rsid w:val="00204ED6"/>
    <w:rsid w:val="0020509E"/>
    <w:rsid w:val="00205710"/>
    <w:rsid w:val="00205CB3"/>
    <w:rsid w:val="00206322"/>
    <w:rsid w:val="0021190D"/>
    <w:rsid w:val="002249CC"/>
    <w:rsid w:val="00224B1F"/>
    <w:rsid w:val="00234FA0"/>
    <w:rsid w:val="002357A5"/>
    <w:rsid w:val="00246120"/>
    <w:rsid w:val="00254241"/>
    <w:rsid w:val="002561B3"/>
    <w:rsid w:val="00264722"/>
    <w:rsid w:val="00264CA1"/>
    <w:rsid w:val="00267E10"/>
    <w:rsid w:val="002735BA"/>
    <w:rsid w:val="00280E44"/>
    <w:rsid w:val="00282165"/>
    <w:rsid w:val="0028611F"/>
    <w:rsid w:val="002912FD"/>
    <w:rsid w:val="00292727"/>
    <w:rsid w:val="002959E3"/>
    <w:rsid w:val="002A679C"/>
    <w:rsid w:val="002B0E76"/>
    <w:rsid w:val="002C181C"/>
    <w:rsid w:val="002C1A09"/>
    <w:rsid w:val="002C59BB"/>
    <w:rsid w:val="002C7473"/>
    <w:rsid w:val="002E1990"/>
    <w:rsid w:val="002E2831"/>
    <w:rsid w:val="002E28F4"/>
    <w:rsid w:val="002E4F2D"/>
    <w:rsid w:val="002E720F"/>
    <w:rsid w:val="002F36D3"/>
    <w:rsid w:val="002F40F3"/>
    <w:rsid w:val="002F4D05"/>
    <w:rsid w:val="00300140"/>
    <w:rsid w:val="00300E95"/>
    <w:rsid w:val="00301845"/>
    <w:rsid w:val="003046A6"/>
    <w:rsid w:val="003068B9"/>
    <w:rsid w:val="003133AC"/>
    <w:rsid w:val="00323000"/>
    <w:rsid w:val="0032514E"/>
    <w:rsid w:val="00333906"/>
    <w:rsid w:val="00334750"/>
    <w:rsid w:val="003407AE"/>
    <w:rsid w:val="00350668"/>
    <w:rsid w:val="003526EE"/>
    <w:rsid w:val="00352B50"/>
    <w:rsid w:val="00354C61"/>
    <w:rsid w:val="00356286"/>
    <w:rsid w:val="00360DEE"/>
    <w:rsid w:val="00373BBF"/>
    <w:rsid w:val="003766CC"/>
    <w:rsid w:val="00376861"/>
    <w:rsid w:val="00393299"/>
    <w:rsid w:val="003A3D92"/>
    <w:rsid w:val="003A6DDA"/>
    <w:rsid w:val="003B42A9"/>
    <w:rsid w:val="003B7419"/>
    <w:rsid w:val="003C1D8F"/>
    <w:rsid w:val="003D1BF0"/>
    <w:rsid w:val="003D48B8"/>
    <w:rsid w:val="003E0C2A"/>
    <w:rsid w:val="003E2FA6"/>
    <w:rsid w:val="003E64E5"/>
    <w:rsid w:val="003E7230"/>
    <w:rsid w:val="003F0BC7"/>
    <w:rsid w:val="003F4C29"/>
    <w:rsid w:val="00407049"/>
    <w:rsid w:val="004128B0"/>
    <w:rsid w:val="0041514F"/>
    <w:rsid w:val="00421B21"/>
    <w:rsid w:val="00422626"/>
    <w:rsid w:val="004302CF"/>
    <w:rsid w:val="00435182"/>
    <w:rsid w:val="00435183"/>
    <w:rsid w:val="00435E5C"/>
    <w:rsid w:val="004401EB"/>
    <w:rsid w:val="00440DE4"/>
    <w:rsid w:val="004415F6"/>
    <w:rsid w:val="00446FA6"/>
    <w:rsid w:val="00447B1A"/>
    <w:rsid w:val="00447B1D"/>
    <w:rsid w:val="004663E4"/>
    <w:rsid w:val="00473FF2"/>
    <w:rsid w:val="0048323E"/>
    <w:rsid w:val="004929F3"/>
    <w:rsid w:val="00492E82"/>
    <w:rsid w:val="004B47EB"/>
    <w:rsid w:val="004B68BB"/>
    <w:rsid w:val="004B76C1"/>
    <w:rsid w:val="004C3CCF"/>
    <w:rsid w:val="004C6CBA"/>
    <w:rsid w:val="004D0475"/>
    <w:rsid w:val="004D2986"/>
    <w:rsid w:val="004D499C"/>
    <w:rsid w:val="004E34C6"/>
    <w:rsid w:val="004F5758"/>
    <w:rsid w:val="00500941"/>
    <w:rsid w:val="00502475"/>
    <w:rsid w:val="00502CC1"/>
    <w:rsid w:val="00511CD5"/>
    <w:rsid w:val="005203EF"/>
    <w:rsid w:val="005246AF"/>
    <w:rsid w:val="00524BD2"/>
    <w:rsid w:val="00530B08"/>
    <w:rsid w:val="005313A0"/>
    <w:rsid w:val="005337AD"/>
    <w:rsid w:val="00542F45"/>
    <w:rsid w:val="005515FF"/>
    <w:rsid w:val="00556F22"/>
    <w:rsid w:val="005573D3"/>
    <w:rsid w:val="005601EA"/>
    <w:rsid w:val="005632AD"/>
    <w:rsid w:val="005662B3"/>
    <w:rsid w:val="00571BA7"/>
    <w:rsid w:val="00574096"/>
    <w:rsid w:val="005750E0"/>
    <w:rsid w:val="00582A15"/>
    <w:rsid w:val="005844C3"/>
    <w:rsid w:val="00584BD5"/>
    <w:rsid w:val="005868DE"/>
    <w:rsid w:val="00591E12"/>
    <w:rsid w:val="00594D9E"/>
    <w:rsid w:val="00596CE4"/>
    <w:rsid w:val="005A124A"/>
    <w:rsid w:val="005A13E8"/>
    <w:rsid w:val="005A35BE"/>
    <w:rsid w:val="005A61B7"/>
    <w:rsid w:val="005A7078"/>
    <w:rsid w:val="005B4C49"/>
    <w:rsid w:val="005B4F74"/>
    <w:rsid w:val="005C0FE0"/>
    <w:rsid w:val="005C12C5"/>
    <w:rsid w:val="005C7A5D"/>
    <w:rsid w:val="005D0DFA"/>
    <w:rsid w:val="005D3614"/>
    <w:rsid w:val="005D6AC0"/>
    <w:rsid w:val="005D729D"/>
    <w:rsid w:val="005E104C"/>
    <w:rsid w:val="005E500E"/>
    <w:rsid w:val="005E5F56"/>
    <w:rsid w:val="005F5609"/>
    <w:rsid w:val="006055B1"/>
    <w:rsid w:val="00607FAD"/>
    <w:rsid w:val="00611F0F"/>
    <w:rsid w:val="00613B9B"/>
    <w:rsid w:val="00613F34"/>
    <w:rsid w:val="00614F58"/>
    <w:rsid w:val="00615069"/>
    <w:rsid w:val="0062145B"/>
    <w:rsid w:val="00626481"/>
    <w:rsid w:val="006300C2"/>
    <w:rsid w:val="00630973"/>
    <w:rsid w:val="00630A4C"/>
    <w:rsid w:val="006324A2"/>
    <w:rsid w:val="006437F3"/>
    <w:rsid w:val="00652DCD"/>
    <w:rsid w:val="00655384"/>
    <w:rsid w:val="0065563F"/>
    <w:rsid w:val="00655AEB"/>
    <w:rsid w:val="00657059"/>
    <w:rsid w:val="00662D46"/>
    <w:rsid w:val="006631B7"/>
    <w:rsid w:val="00672D82"/>
    <w:rsid w:val="00680C78"/>
    <w:rsid w:val="00686FA6"/>
    <w:rsid w:val="00690B5F"/>
    <w:rsid w:val="00690C85"/>
    <w:rsid w:val="0069143F"/>
    <w:rsid w:val="00693809"/>
    <w:rsid w:val="00693A87"/>
    <w:rsid w:val="006977DF"/>
    <w:rsid w:val="006A412F"/>
    <w:rsid w:val="006A4209"/>
    <w:rsid w:val="006B52A1"/>
    <w:rsid w:val="006C2A26"/>
    <w:rsid w:val="006C60DD"/>
    <w:rsid w:val="006D1B76"/>
    <w:rsid w:val="006D7BF4"/>
    <w:rsid w:val="006E082C"/>
    <w:rsid w:val="006F56CC"/>
    <w:rsid w:val="006F6992"/>
    <w:rsid w:val="00700AB7"/>
    <w:rsid w:val="007010DD"/>
    <w:rsid w:val="00701129"/>
    <w:rsid w:val="00705C2B"/>
    <w:rsid w:val="007069BF"/>
    <w:rsid w:val="007228F8"/>
    <w:rsid w:val="00726870"/>
    <w:rsid w:val="0072748A"/>
    <w:rsid w:val="00737B99"/>
    <w:rsid w:val="00742F57"/>
    <w:rsid w:val="00744557"/>
    <w:rsid w:val="007565EA"/>
    <w:rsid w:val="0076251B"/>
    <w:rsid w:val="00770172"/>
    <w:rsid w:val="00774D69"/>
    <w:rsid w:val="00777216"/>
    <w:rsid w:val="00782AEA"/>
    <w:rsid w:val="00792947"/>
    <w:rsid w:val="00796C9A"/>
    <w:rsid w:val="007A06B7"/>
    <w:rsid w:val="007A2ADD"/>
    <w:rsid w:val="007B47E7"/>
    <w:rsid w:val="007B5671"/>
    <w:rsid w:val="007B69FA"/>
    <w:rsid w:val="007C31D9"/>
    <w:rsid w:val="007C3434"/>
    <w:rsid w:val="007C7863"/>
    <w:rsid w:val="007D03E1"/>
    <w:rsid w:val="007D3D39"/>
    <w:rsid w:val="007E63D0"/>
    <w:rsid w:val="007E6A2D"/>
    <w:rsid w:val="007F76C8"/>
    <w:rsid w:val="00806028"/>
    <w:rsid w:val="00806ECE"/>
    <w:rsid w:val="00810F1F"/>
    <w:rsid w:val="00811D54"/>
    <w:rsid w:val="00813550"/>
    <w:rsid w:val="00816FBA"/>
    <w:rsid w:val="00830B9E"/>
    <w:rsid w:val="008337B8"/>
    <w:rsid w:val="00833B72"/>
    <w:rsid w:val="00834BE5"/>
    <w:rsid w:val="00842F96"/>
    <w:rsid w:val="00847323"/>
    <w:rsid w:val="00853758"/>
    <w:rsid w:val="008543B2"/>
    <w:rsid w:val="00854743"/>
    <w:rsid w:val="00856C49"/>
    <w:rsid w:val="00862A95"/>
    <w:rsid w:val="00864443"/>
    <w:rsid w:val="008672E6"/>
    <w:rsid w:val="00867845"/>
    <w:rsid w:val="008764AA"/>
    <w:rsid w:val="008764E9"/>
    <w:rsid w:val="00892EC8"/>
    <w:rsid w:val="008968D2"/>
    <w:rsid w:val="00896B5A"/>
    <w:rsid w:val="008A0DA5"/>
    <w:rsid w:val="008A7F1E"/>
    <w:rsid w:val="008C4E88"/>
    <w:rsid w:val="008C5458"/>
    <w:rsid w:val="008D102F"/>
    <w:rsid w:val="008E360E"/>
    <w:rsid w:val="008E54B7"/>
    <w:rsid w:val="008E5FBD"/>
    <w:rsid w:val="008E71DA"/>
    <w:rsid w:val="008F0630"/>
    <w:rsid w:val="008F72C1"/>
    <w:rsid w:val="009014FE"/>
    <w:rsid w:val="00906309"/>
    <w:rsid w:val="009070D2"/>
    <w:rsid w:val="009104CA"/>
    <w:rsid w:val="0092146F"/>
    <w:rsid w:val="00926FB4"/>
    <w:rsid w:val="0093105F"/>
    <w:rsid w:val="0094690C"/>
    <w:rsid w:val="00950D3E"/>
    <w:rsid w:val="009602B5"/>
    <w:rsid w:val="00960BD6"/>
    <w:rsid w:val="009625E8"/>
    <w:rsid w:val="0096584A"/>
    <w:rsid w:val="00970357"/>
    <w:rsid w:val="0097076A"/>
    <w:rsid w:val="00972C25"/>
    <w:rsid w:val="009739AD"/>
    <w:rsid w:val="009748D5"/>
    <w:rsid w:val="00983DCF"/>
    <w:rsid w:val="00984AF8"/>
    <w:rsid w:val="00984B13"/>
    <w:rsid w:val="00987200"/>
    <w:rsid w:val="0099000F"/>
    <w:rsid w:val="00994D32"/>
    <w:rsid w:val="009A4539"/>
    <w:rsid w:val="009A471D"/>
    <w:rsid w:val="009A5E0A"/>
    <w:rsid w:val="009B781D"/>
    <w:rsid w:val="009C51C3"/>
    <w:rsid w:val="009D0C98"/>
    <w:rsid w:val="009E6591"/>
    <w:rsid w:val="009F3132"/>
    <w:rsid w:val="009F4049"/>
    <w:rsid w:val="00A06145"/>
    <w:rsid w:val="00A12A6C"/>
    <w:rsid w:val="00A163A9"/>
    <w:rsid w:val="00A305D7"/>
    <w:rsid w:val="00A31064"/>
    <w:rsid w:val="00A37237"/>
    <w:rsid w:val="00A52DA5"/>
    <w:rsid w:val="00A553C6"/>
    <w:rsid w:val="00A61F03"/>
    <w:rsid w:val="00A63C2B"/>
    <w:rsid w:val="00A63D73"/>
    <w:rsid w:val="00A642EC"/>
    <w:rsid w:val="00A67C30"/>
    <w:rsid w:val="00A712A9"/>
    <w:rsid w:val="00A73048"/>
    <w:rsid w:val="00A731B3"/>
    <w:rsid w:val="00A73A12"/>
    <w:rsid w:val="00A8476F"/>
    <w:rsid w:val="00A94903"/>
    <w:rsid w:val="00A94FBD"/>
    <w:rsid w:val="00A95098"/>
    <w:rsid w:val="00A97304"/>
    <w:rsid w:val="00AA0A45"/>
    <w:rsid w:val="00AA23FB"/>
    <w:rsid w:val="00AA7C16"/>
    <w:rsid w:val="00AB2993"/>
    <w:rsid w:val="00AB67BC"/>
    <w:rsid w:val="00AB6B17"/>
    <w:rsid w:val="00AC022C"/>
    <w:rsid w:val="00AC2E2A"/>
    <w:rsid w:val="00AC6F9D"/>
    <w:rsid w:val="00AC7358"/>
    <w:rsid w:val="00AC7ADD"/>
    <w:rsid w:val="00AD1A47"/>
    <w:rsid w:val="00AD3C2D"/>
    <w:rsid w:val="00AE10AB"/>
    <w:rsid w:val="00AE10FA"/>
    <w:rsid w:val="00AE55D4"/>
    <w:rsid w:val="00B00B26"/>
    <w:rsid w:val="00B025D0"/>
    <w:rsid w:val="00B04092"/>
    <w:rsid w:val="00B0479B"/>
    <w:rsid w:val="00B06065"/>
    <w:rsid w:val="00B13326"/>
    <w:rsid w:val="00B14C61"/>
    <w:rsid w:val="00B24393"/>
    <w:rsid w:val="00B24A83"/>
    <w:rsid w:val="00B25F17"/>
    <w:rsid w:val="00B35001"/>
    <w:rsid w:val="00B416ED"/>
    <w:rsid w:val="00B41D39"/>
    <w:rsid w:val="00B425F5"/>
    <w:rsid w:val="00B42E2D"/>
    <w:rsid w:val="00B510DB"/>
    <w:rsid w:val="00B54799"/>
    <w:rsid w:val="00B627A4"/>
    <w:rsid w:val="00B63DEA"/>
    <w:rsid w:val="00B63EF2"/>
    <w:rsid w:val="00B758B8"/>
    <w:rsid w:val="00B808C9"/>
    <w:rsid w:val="00B84207"/>
    <w:rsid w:val="00B84A28"/>
    <w:rsid w:val="00B878E0"/>
    <w:rsid w:val="00B913EB"/>
    <w:rsid w:val="00B96E6A"/>
    <w:rsid w:val="00BB056E"/>
    <w:rsid w:val="00BB6D32"/>
    <w:rsid w:val="00BB7C63"/>
    <w:rsid w:val="00BD699A"/>
    <w:rsid w:val="00BE2928"/>
    <w:rsid w:val="00BE3784"/>
    <w:rsid w:val="00BE61CF"/>
    <w:rsid w:val="00BE6C64"/>
    <w:rsid w:val="00BF0EC6"/>
    <w:rsid w:val="00BF520F"/>
    <w:rsid w:val="00BF5CBC"/>
    <w:rsid w:val="00C12E31"/>
    <w:rsid w:val="00C16B1B"/>
    <w:rsid w:val="00C24DDF"/>
    <w:rsid w:val="00C276B6"/>
    <w:rsid w:val="00C27874"/>
    <w:rsid w:val="00C36022"/>
    <w:rsid w:val="00C3774D"/>
    <w:rsid w:val="00C402B7"/>
    <w:rsid w:val="00C422ED"/>
    <w:rsid w:val="00C4269A"/>
    <w:rsid w:val="00C51B0F"/>
    <w:rsid w:val="00C55168"/>
    <w:rsid w:val="00C63B23"/>
    <w:rsid w:val="00C75869"/>
    <w:rsid w:val="00C841D5"/>
    <w:rsid w:val="00C87007"/>
    <w:rsid w:val="00C920AD"/>
    <w:rsid w:val="00C92692"/>
    <w:rsid w:val="00C9584B"/>
    <w:rsid w:val="00CA53D5"/>
    <w:rsid w:val="00CA63A2"/>
    <w:rsid w:val="00CB341B"/>
    <w:rsid w:val="00CC6228"/>
    <w:rsid w:val="00CC7BB5"/>
    <w:rsid w:val="00CD30A2"/>
    <w:rsid w:val="00CD603E"/>
    <w:rsid w:val="00CD6771"/>
    <w:rsid w:val="00CE188A"/>
    <w:rsid w:val="00CE18A9"/>
    <w:rsid w:val="00CE5034"/>
    <w:rsid w:val="00CE535F"/>
    <w:rsid w:val="00CF23E5"/>
    <w:rsid w:val="00CF3401"/>
    <w:rsid w:val="00D04C2A"/>
    <w:rsid w:val="00D06FEC"/>
    <w:rsid w:val="00D07F3D"/>
    <w:rsid w:val="00D15429"/>
    <w:rsid w:val="00D219F4"/>
    <w:rsid w:val="00D27472"/>
    <w:rsid w:val="00D42026"/>
    <w:rsid w:val="00D44C39"/>
    <w:rsid w:val="00D51603"/>
    <w:rsid w:val="00D53964"/>
    <w:rsid w:val="00D550DD"/>
    <w:rsid w:val="00D606C3"/>
    <w:rsid w:val="00D6074F"/>
    <w:rsid w:val="00D62C8F"/>
    <w:rsid w:val="00D6422C"/>
    <w:rsid w:val="00D642F3"/>
    <w:rsid w:val="00D65D7F"/>
    <w:rsid w:val="00D754B8"/>
    <w:rsid w:val="00D801BA"/>
    <w:rsid w:val="00D87B95"/>
    <w:rsid w:val="00DB0FD4"/>
    <w:rsid w:val="00DB63C2"/>
    <w:rsid w:val="00DB6441"/>
    <w:rsid w:val="00DC4268"/>
    <w:rsid w:val="00DD7A82"/>
    <w:rsid w:val="00DE50A3"/>
    <w:rsid w:val="00DF066B"/>
    <w:rsid w:val="00DF2D51"/>
    <w:rsid w:val="00DF5608"/>
    <w:rsid w:val="00E06661"/>
    <w:rsid w:val="00E06D4F"/>
    <w:rsid w:val="00E1451F"/>
    <w:rsid w:val="00E154FA"/>
    <w:rsid w:val="00E162BB"/>
    <w:rsid w:val="00E23106"/>
    <w:rsid w:val="00E23CAF"/>
    <w:rsid w:val="00E31007"/>
    <w:rsid w:val="00E42A3D"/>
    <w:rsid w:val="00E45C06"/>
    <w:rsid w:val="00E46411"/>
    <w:rsid w:val="00E46846"/>
    <w:rsid w:val="00E53029"/>
    <w:rsid w:val="00E5337C"/>
    <w:rsid w:val="00E563BF"/>
    <w:rsid w:val="00E61374"/>
    <w:rsid w:val="00E62C5C"/>
    <w:rsid w:val="00E72B45"/>
    <w:rsid w:val="00E80F0E"/>
    <w:rsid w:val="00E8453B"/>
    <w:rsid w:val="00E84736"/>
    <w:rsid w:val="00E956D0"/>
    <w:rsid w:val="00E96983"/>
    <w:rsid w:val="00E96CC6"/>
    <w:rsid w:val="00EA0F53"/>
    <w:rsid w:val="00EA3DB2"/>
    <w:rsid w:val="00EA64C1"/>
    <w:rsid w:val="00EA738F"/>
    <w:rsid w:val="00EB2F56"/>
    <w:rsid w:val="00EC0982"/>
    <w:rsid w:val="00EC657C"/>
    <w:rsid w:val="00EE53A7"/>
    <w:rsid w:val="00EF0893"/>
    <w:rsid w:val="00EF4A19"/>
    <w:rsid w:val="00EF724D"/>
    <w:rsid w:val="00F009E4"/>
    <w:rsid w:val="00F051B5"/>
    <w:rsid w:val="00F15A2F"/>
    <w:rsid w:val="00F17B2B"/>
    <w:rsid w:val="00F325B0"/>
    <w:rsid w:val="00F343CB"/>
    <w:rsid w:val="00F41F3D"/>
    <w:rsid w:val="00F439C2"/>
    <w:rsid w:val="00F506A6"/>
    <w:rsid w:val="00F526C3"/>
    <w:rsid w:val="00F549C0"/>
    <w:rsid w:val="00F606CF"/>
    <w:rsid w:val="00F61500"/>
    <w:rsid w:val="00F63495"/>
    <w:rsid w:val="00F64375"/>
    <w:rsid w:val="00F66C0F"/>
    <w:rsid w:val="00F66F46"/>
    <w:rsid w:val="00F67A37"/>
    <w:rsid w:val="00F74B59"/>
    <w:rsid w:val="00F74F9D"/>
    <w:rsid w:val="00F77730"/>
    <w:rsid w:val="00F77F55"/>
    <w:rsid w:val="00F84383"/>
    <w:rsid w:val="00F92ADE"/>
    <w:rsid w:val="00F92E71"/>
    <w:rsid w:val="00FB47A3"/>
    <w:rsid w:val="00FB6582"/>
    <w:rsid w:val="00FC440C"/>
    <w:rsid w:val="00FD1742"/>
    <w:rsid w:val="00FE1C29"/>
    <w:rsid w:val="00FE4336"/>
    <w:rsid w:val="00FE4A9A"/>
    <w:rsid w:val="00FE6C83"/>
    <w:rsid w:val="00FF0985"/>
    <w:rsid w:val="00FF2F03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A1236"/>
  <w15:docId w15:val="{B84D9926-5BAC-40FF-9EA1-2F567A4D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09E4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009E4"/>
    <w:pPr>
      <w:spacing w:before="240"/>
      <w:outlineLvl w:val="0"/>
    </w:pPr>
    <w:rPr>
      <w:rFonts w:ascii="CG Times (W1)" w:hAnsi="CG Times (W1)"/>
      <w:b/>
      <w:sz w:val="36"/>
    </w:rPr>
  </w:style>
  <w:style w:type="paragraph" w:styleId="Heading2">
    <w:name w:val="heading 2"/>
    <w:basedOn w:val="Normal"/>
    <w:next w:val="Normal"/>
    <w:qFormat/>
    <w:rsid w:val="00F009E4"/>
    <w:pPr>
      <w:spacing w:before="120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Indent"/>
    <w:qFormat/>
    <w:rsid w:val="00F009E4"/>
    <w:pPr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F009E4"/>
    <w:pPr>
      <w:ind w:left="283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rsid w:val="00F009E4"/>
    <w:pPr>
      <w:ind w:left="708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rsid w:val="00F009E4"/>
    <w:pPr>
      <w:ind w:left="708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rsid w:val="00F009E4"/>
    <w:pPr>
      <w:ind w:left="708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rsid w:val="00F009E4"/>
    <w:pPr>
      <w:ind w:left="708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rsid w:val="00F009E4"/>
    <w:pPr>
      <w:ind w:left="708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009E4"/>
    <w:pPr>
      <w:ind w:left="708"/>
    </w:pPr>
  </w:style>
  <w:style w:type="paragraph" w:styleId="TOC3">
    <w:name w:val="toc 3"/>
    <w:basedOn w:val="Normal"/>
    <w:next w:val="Normal"/>
    <w:semiHidden/>
    <w:rsid w:val="00F009E4"/>
    <w:pPr>
      <w:tabs>
        <w:tab w:val="left" w:leader="dot" w:pos="8280"/>
        <w:tab w:val="right" w:pos="8640"/>
      </w:tabs>
      <w:ind w:left="1440" w:right="720"/>
    </w:pPr>
    <w:rPr>
      <w:rFonts w:ascii="Times New Roman" w:hAnsi="Times New Roman"/>
    </w:rPr>
  </w:style>
  <w:style w:type="paragraph" w:styleId="TOC2">
    <w:name w:val="toc 2"/>
    <w:basedOn w:val="Normal"/>
    <w:next w:val="Normal"/>
    <w:semiHidden/>
    <w:rsid w:val="00F009E4"/>
    <w:pPr>
      <w:tabs>
        <w:tab w:val="left" w:leader="dot" w:pos="8280"/>
        <w:tab w:val="right" w:pos="8640"/>
      </w:tabs>
      <w:ind w:left="720" w:right="720"/>
    </w:pPr>
    <w:rPr>
      <w:rFonts w:ascii="Times New Roman" w:hAnsi="Times New Roman"/>
    </w:rPr>
  </w:style>
  <w:style w:type="paragraph" w:styleId="TOC1">
    <w:name w:val="toc 1"/>
    <w:basedOn w:val="Normal"/>
    <w:next w:val="Normal"/>
    <w:semiHidden/>
    <w:rsid w:val="00F009E4"/>
  </w:style>
  <w:style w:type="paragraph" w:styleId="Footer">
    <w:name w:val="footer"/>
    <w:basedOn w:val="Normal"/>
    <w:link w:val="FooterChar"/>
    <w:uiPriority w:val="99"/>
    <w:rsid w:val="00F009E4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F009E4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F009E4"/>
    <w:rPr>
      <w:position w:val="6"/>
      <w:sz w:val="16"/>
    </w:rPr>
  </w:style>
  <w:style w:type="paragraph" w:styleId="FootnoteText">
    <w:name w:val="footnote text"/>
    <w:basedOn w:val="Normal"/>
    <w:semiHidden/>
    <w:rsid w:val="00F009E4"/>
    <w:rPr>
      <w:sz w:val="20"/>
    </w:rPr>
  </w:style>
  <w:style w:type="paragraph" w:customStyle="1" w:styleId="wfxRecipient">
    <w:name w:val="wfxRecipient"/>
    <w:basedOn w:val="Normal"/>
    <w:rsid w:val="00F009E4"/>
  </w:style>
  <w:style w:type="paragraph" w:customStyle="1" w:styleId="wfxFaxNum">
    <w:name w:val="wfxFaxNum"/>
    <w:basedOn w:val="Normal"/>
    <w:rsid w:val="00F009E4"/>
  </w:style>
  <w:style w:type="table" w:styleId="TableGrid">
    <w:name w:val="Table Grid"/>
    <w:basedOn w:val="TableNormal"/>
    <w:uiPriority w:val="59"/>
    <w:rsid w:val="00EF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F4C29"/>
  </w:style>
  <w:style w:type="paragraph" w:styleId="NormalWeb">
    <w:name w:val="Normal (Web)"/>
    <w:basedOn w:val="Normal"/>
    <w:semiHidden/>
    <w:rsid w:val="0006649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basedOn w:val="DefaultParagraphFont"/>
    <w:rsid w:val="00A52DA5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892EC8"/>
    <w:pPr>
      <w:spacing w:after="160" w:line="276" w:lineRule="auto"/>
      <w:ind w:left="720"/>
    </w:pPr>
    <w:rPr>
      <w:rFonts w:cs="Arial"/>
      <w:color w:val="000000"/>
      <w:szCs w:val="24"/>
      <w:lang w:eastAsia="en-US"/>
    </w:rPr>
  </w:style>
  <w:style w:type="paragraph" w:styleId="BalloonText">
    <w:name w:val="Balloon Text"/>
    <w:basedOn w:val="Normal"/>
    <w:link w:val="BalloonTextChar"/>
    <w:rsid w:val="00E46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8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565EA"/>
    <w:pPr>
      <w:spacing w:after="120"/>
    </w:pPr>
    <w:rPr>
      <w:rFonts w:ascii="Times New Roman" w:hAnsi="Times New Roman"/>
      <w:sz w:val="23"/>
      <w:lang w:eastAsia="en-US"/>
    </w:rPr>
  </w:style>
  <w:style w:type="character" w:customStyle="1" w:styleId="BodyTextChar">
    <w:name w:val="Body Text Char"/>
    <w:basedOn w:val="DefaultParagraphFont"/>
    <w:link w:val="BodyText"/>
    <w:rsid w:val="007565EA"/>
    <w:rPr>
      <w:sz w:val="23"/>
      <w:lang w:eastAsia="en-US"/>
    </w:rPr>
  </w:style>
  <w:style w:type="paragraph" w:customStyle="1" w:styleId="StyleLeft1cm">
    <w:name w:val="Style Left:  1 cm"/>
    <w:basedOn w:val="Normal"/>
    <w:rsid w:val="00B84A28"/>
    <w:pPr>
      <w:numPr>
        <w:numId w:val="17"/>
      </w:numPr>
      <w:spacing w:line="300" w:lineRule="auto"/>
      <w:jc w:val="both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2026"/>
    <w:rPr>
      <w:rFonts w:ascii="Arial" w:hAnsi="Arial"/>
      <w:sz w:val="22"/>
    </w:rPr>
  </w:style>
  <w:style w:type="character" w:styleId="CommentReference">
    <w:name w:val="annotation reference"/>
    <w:basedOn w:val="DefaultParagraphFont"/>
    <w:semiHidden/>
    <w:unhideWhenUsed/>
    <w:rsid w:val="00B060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06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06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0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0057">
              <w:marLeft w:val="0"/>
              <w:marRight w:val="0"/>
              <w:marTop w:val="0"/>
              <w:marBottom w:val="0"/>
              <w:divBdr>
                <w:top w:val="single" w:sz="6" w:space="0" w:color="004631"/>
                <w:left w:val="single" w:sz="6" w:space="0" w:color="004631"/>
                <w:bottom w:val="single" w:sz="6" w:space="0" w:color="004631"/>
                <w:right w:val="single" w:sz="6" w:space="0" w:color="004631"/>
              </w:divBdr>
              <w:divsChild>
                <w:div w:id="7396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3109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4358">
          <w:marLeft w:val="0"/>
          <w:marRight w:val="0"/>
          <w:marTop w:val="0"/>
          <w:marBottom w:val="0"/>
          <w:divBdr>
            <w:top w:val="single" w:sz="6" w:space="0" w:color="AEA540"/>
            <w:left w:val="single" w:sz="6" w:space="0" w:color="AEA540"/>
            <w:bottom w:val="single" w:sz="6" w:space="0" w:color="AEA540"/>
            <w:right w:val="single" w:sz="6" w:space="0" w:color="AEA540"/>
          </w:divBdr>
          <w:divsChild>
            <w:div w:id="20063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398">
                  <w:marLeft w:val="30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5A2DF4B0FD94CB3FF45C82E34C917" ma:contentTypeVersion="4" ma:contentTypeDescription="Create a new document." ma:contentTypeScope="" ma:versionID="9ff4b2a0d8596509b7c365380a045ee7">
  <xsd:schema xmlns:xsd="http://www.w3.org/2001/XMLSchema" xmlns:xs="http://www.w3.org/2001/XMLSchema" xmlns:p="http://schemas.microsoft.com/office/2006/metadata/properties" xmlns:ns2="61a86067-1104-4ebb-9826-ea30c2949cfe" xmlns:ns3="06b6ff1d-5bc6-40f8-9026-060028b43e61" targetNamespace="http://schemas.microsoft.com/office/2006/metadata/properties" ma:root="true" ma:fieldsID="1a646621fa99761a107219d97550839a" ns2:_="" ns3:_="">
    <xsd:import namespace="61a86067-1104-4ebb-9826-ea30c2949cfe"/>
    <xsd:import namespace="06b6ff1d-5bc6-40f8-9026-060028b43e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86067-1104-4ebb-9826-ea30c2949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ff1d-5bc6-40f8-9026-060028b43e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E107C-4AA4-4F1F-B929-E072728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33DF3-5EB8-4B85-9FC8-E877761D0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E4AAB-BE82-40EF-9680-D70C0A369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86067-1104-4ebb-9826-ea30c2949cfe"/>
    <ds:schemaRef ds:uri="06b6ff1d-5bc6-40f8-9026-060028b43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ENTERPRISE BOARD</vt:lpstr>
    </vt:vector>
  </TitlesOfParts>
  <Company>Scottish Enterprise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ENTERPRISE BOARD</dc:title>
  <dc:creator>Karen Hannah</dc:creator>
  <cp:lastModifiedBy>Elaine Woods</cp:lastModifiedBy>
  <cp:revision>3</cp:revision>
  <cp:lastPrinted>2018-08-15T10:28:00Z</cp:lastPrinted>
  <dcterms:created xsi:type="dcterms:W3CDTF">2019-01-23T14:55:00Z</dcterms:created>
  <dcterms:modified xsi:type="dcterms:W3CDTF">2019-01-23T14:56:00Z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0x0101001A15A2DF4B0FD94CB3FF45C82E34C917</vt:lpwstr>
  </property>
  <property fmtid="{D5CDD505-2E9C-101B-9397-08002B2CF9AE}" pid="3" name="Order">
    <vt:r8>100</vt:r8>
  </property>
</Properties>
</file>